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5E60" w14:textId="77777777" w:rsidR="00C85F73" w:rsidRPr="00781E94" w:rsidRDefault="00C85F73" w:rsidP="0083743E">
      <w:pPr>
        <w:pStyle w:val="Heading1"/>
        <w:rPr>
          <w:sz w:val="28"/>
          <w:szCs w:val="28"/>
        </w:rPr>
      </w:pPr>
      <w:r w:rsidRPr="00781E94">
        <w:rPr>
          <w:sz w:val="28"/>
          <w:szCs w:val="28"/>
        </w:rPr>
        <w:t xml:space="preserve">NOTICE OF NEW REGULATION </w:t>
      </w:r>
    </w:p>
    <w:p w14:paraId="2F8E6D0E"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05FA864F" w14:textId="19154B7D" w:rsidR="00C85F73" w:rsidRDefault="0002517F"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January 24, 2023</w:t>
      </w:r>
    </w:p>
    <w:p w14:paraId="76FF3E77" w14:textId="77777777" w:rsidR="00693E46" w:rsidRPr="007A6DBD"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390C5D28" w14:textId="54685431" w:rsidR="00C85F73" w:rsidRPr="0083743E" w:rsidRDefault="00F02973" w:rsidP="0083743E">
      <w:pPr>
        <w:pStyle w:val="Heading2"/>
      </w:pPr>
      <w:r>
        <w:t>FLORIDA BOARD OF GOVERNORS</w:t>
      </w:r>
    </w:p>
    <w:p w14:paraId="2A5EA02C"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Division of Universities</w:t>
      </w:r>
    </w:p>
    <w:p w14:paraId="0B338D42"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F3FC6">
            <w:rPr>
              <w:rFonts w:ascii="Arial" w:hAnsi="Arial" w:cs="Arial"/>
              <w:sz w:val="22"/>
              <w:szCs w:val="22"/>
            </w:rPr>
            <w:t>University of North</w:t>
          </w:r>
        </w:smartTag>
        <w:r w:rsidRPr="003F3FC6">
          <w:rPr>
            <w:rFonts w:ascii="Arial" w:hAnsi="Arial" w:cs="Arial"/>
            <w:sz w:val="22"/>
            <w:szCs w:val="22"/>
          </w:rPr>
          <w:t xml:space="preserve"> </w:t>
        </w:r>
        <w:smartTag w:uri="urn:schemas-microsoft-com:office:smarttags" w:element="State">
          <w:r w:rsidRPr="003F3FC6">
            <w:rPr>
              <w:rFonts w:ascii="Arial" w:hAnsi="Arial" w:cs="Arial"/>
              <w:sz w:val="22"/>
              <w:szCs w:val="22"/>
            </w:rPr>
            <w:t>Florida</w:t>
          </w:r>
        </w:smartTag>
      </w:smartTag>
    </w:p>
    <w:p w14:paraId="53BEC536"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8A09736" w14:textId="77777777" w:rsidR="00C85F73" w:rsidRDefault="00C85F73" w:rsidP="0083743E">
      <w:pPr>
        <w:pStyle w:val="Heading2"/>
      </w:pPr>
      <w:r>
        <w:t>REGULATION TITLE:</w:t>
      </w:r>
    </w:p>
    <w:p w14:paraId="23D5D05B" w14:textId="72B0FF9B" w:rsidR="0083743E" w:rsidRPr="004E7A06" w:rsidRDefault="004E7A0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4E7A06">
        <w:rPr>
          <w:rFonts w:ascii="Arial" w:hAnsi="Arial" w:cs="Arial"/>
          <w:sz w:val="22"/>
          <w:szCs w:val="22"/>
        </w:rPr>
        <w:t>Data Classification &amp; Security</w:t>
      </w:r>
    </w:p>
    <w:p w14:paraId="5CA6EF7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B3CF80E" w14:textId="77777777" w:rsidR="0083743E" w:rsidRPr="0093584F" w:rsidRDefault="00C85F73" w:rsidP="0083743E">
      <w:pPr>
        <w:pStyle w:val="Heading2"/>
        <w:rPr>
          <w:sz w:val="24"/>
          <w:szCs w:val="24"/>
        </w:rPr>
      </w:pPr>
      <w:r>
        <w:t>REGULATION NO.:</w:t>
      </w:r>
    </w:p>
    <w:p w14:paraId="3D04EC6E" w14:textId="3729B12F" w:rsidR="00C85F73" w:rsidRDefault="00E42F1D"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15.00</w:t>
      </w:r>
      <w:r w:rsidR="00736798">
        <w:rPr>
          <w:rFonts w:ascii="Arial" w:hAnsi="Arial" w:cs="Arial"/>
          <w:sz w:val="22"/>
          <w:szCs w:val="22"/>
        </w:rPr>
        <w:t>6</w:t>
      </w:r>
      <w:r>
        <w:rPr>
          <w:rFonts w:ascii="Arial" w:hAnsi="Arial" w:cs="Arial"/>
          <w:sz w:val="22"/>
          <w:szCs w:val="22"/>
        </w:rPr>
        <w:t>0R</w:t>
      </w:r>
      <w:r w:rsidR="00C85F73" w:rsidRPr="003D76BA">
        <w:rPr>
          <w:rFonts w:ascii="Arial" w:hAnsi="Arial" w:cs="Arial"/>
          <w:sz w:val="22"/>
          <w:szCs w:val="22"/>
        </w:rPr>
        <w:tab/>
      </w:r>
    </w:p>
    <w:p w14:paraId="00EF0C69" w14:textId="77777777" w:rsidR="00C85F73" w:rsidRPr="003D76BA"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DBBC074" w14:textId="77777777" w:rsidR="00C85F73" w:rsidRDefault="00C85F73" w:rsidP="0083743E">
      <w:pPr>
        <w:pStyle w:val="Heading2"/>
      </w:pPr>
      <w:r>
        <w:t>SUMMARY:</w:t>
      </w:r>
    </w:p>
    <w:p w14:paraId="7B41399E" w14:textId="24A5D7A2" w:rsidR="00693E46" w:rsidRPr="005A3A61" w:rsidRDefault="00454AAA"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r>
        <w:rPr>
          <w:rFonts w:ascii="Arial" w:hAnsi="Arial" w:cs="Arial"/>
          <w:iCs/>
          <w:sz w:val="22"/>
          <w:szCs w:val="22"/>
        </w:rPr>
        <w:t xml:space="preserve">The proposed new regulation </w:t>
      </w:r>
      <w:r w:rsidR="00C01C1F">
        <w:rPr>
          <w:rFonts w:ascii="Arial" w:hAnsi="Arial" w:cs="Arial"/>
          <w:iCs/>
          <w:sz w:val="22"/>
          <w:szCs w:val="22"/>
        </w:rPr>
        <w:t xml:space="preserve">incorporates </w:t>
      </w:r>
      <w:r>
        <w:rPr>
          <w:rFonts w:ascii="Arial" w:hAnsi="Arial" w:cs="Arial"/>
          <w:iCs/>
          <w:sz w:val="22"/>
          <w:szCs w:val="22"/>
        </w:rPr>
        <w:t>current</w:t>
      </w:r>
      <w:r w:rsidR="00C01C1F">
        <w:rPr>
          <w:rFonts w:ascii="Arial" w:hAnsi="Arial" w:cs="Arial"/>
          <w:iCs/>
          <w:sz w:val="22"/>
          <w:szCs w:val="22"/>
        </w:rPr>
        <w:t xml:space="preserve"> language from</w:t>
      </w:r>
      <w:r>
        <w:rPr>
          <w:rFonts w:ascii="Arial" w:hAnsi="Arial" w:cs="Arial"/>
          <w:iCs/>
          <w:sz w:val="22"/>
          <w:szCs w:val="22"/>
        </w:rPr>
        <w:t xml:space="preserve"> UNF policy 15.0060P Data Classification &amp; Security</w:t>
      </w:r>
      <w:r w:rsidR="00075D5B">
        <w:rPr>
          <w:rFonts w:ascii="Arial" w:hAnsi="Arial" w:cs="Arial"/>
          <w:iCs/>
          <w:sz w:val="22"/>
          <w:szCs w:val="22"/>
        </w:rPr>
        <w:t>.  The new regulation</w:t>
      </w:r>
      <w:r>
        <w:rPr>
          <w:rFonts w:ascii="Arial" w:hAnsi="Arial" w:cs="Arial"/>
          <w:iCs/>
          <w:sz w:val="22"/>
          <w:szCs w:val="22"/>
        </w:rPr>
        <w:t xml:space="preserve"> </w:t>
      </w:r>
      <w:r w:rsidR="00C01C1F">
        <w:rPr>
          <w:rFonts w:ascii="Arial" w:hAnsi="Arial" w:cs="Arial"/>
          <w:iCs/>
          <w:sz w:val="22"/>
          <w:szCs w:val="22"/>
        </w:rPr>
        <w:t>addresses</w:t>
      </w:r>
      <w:r>
        <w:rPr>
          <w:rFonts w:ascii="Arial" w:hAnsi="Arial" w:cs="Arial"/>
          <w:iCs/>
          <w:sz w:val="22"/>
          <w:szCs w:val="22"/>
        </w:rPr>
        <w:t xml:space="preserve"> BOG regulation 3.005 </w:t>
      </w:r>
      <w:r w:rsidRPr="00C01C1F">
        <w:rPr>
          <w:rFonts w:ascii="Arial" w:hAnsi="Arial" w:cs="Arial"/>
          <w:i/>
          <w:sz w:val="22"/>
          <w:szCs w:val="22"/>
        </w:rPr>
        <w:t>Examinations and Assessments</w:t>
      </w:r>
      <w:r>
        <w:rPr>
          <w:rFonts w:ascii="Arial" w:hAnsi="Arial" w:cs="Arial"/>
          <w:iCs/>
          <w:sz w:val="22"/>
          <w:szCs w:val="22"/>
        </w:rPr>
        <w:t>, which provides an exemption from disclosure under the public records provision of Florida Statutes Ch. 119.07(1).  The exemption applies to all examination and assessment instru</w:t>
      </w:r>
      <w:r w:rsidR="00C01C1F">
        <w:rPr>
          <w:rFonts w:ascii="Arial" w:hAnsi="Arial" w:cs="Arial"/>
          <w:iCs/>
          <w:sz w:val="22"/>
          <w:szCs w:val="22"/>
        </w:rPr>
        <w:t>ments, including developmental materials and work papers directly related thereto. The proposed regulation</w:t>
      </w:r>
      <w:r w:rsidR="00075D5B">
        <w:rPr>
          <w:rFonts w:ascii="Arial" w:hAnsi="Arial" w:cs="Arial"/>
          <w:iCs/>
          <w:sz w:val="22"/>
          <w:szCs w:val="22"/>
        </w:rPr>
        <w:t xml:space="preserve"> discusses the significance of protecting generated data and</w:t>
      </w:r>
      <w:r w:rsidR="00C01C1F">
        <w:rPr>
          <w:rFonts w:ascii="Arial" w:hAnsi="Arial" w:cs="Arial"/>
          <w:iCs/>
          <w:sz w:val="22"/>
          <w:szCs w:val="22"/>
        </w:rPr>
        <w:t xml:space="preserve"> sets for</w:t>
      </w:r>
      <w:r w:rsidR="00075D5B">
        <w:rPr>
          <w:rFonts w:ascii="Arial" w:hAnsi="Arial" w:cs="Arial"/>
          <w:iCs/>
          <w:sz w:val="22"/>
          <w:szCs w:val="22"/>
        </w:rPr>
        <w:t>th</w:t>
      </w:r>
      <w:r w:rsidR="00C01C1F">
        <w:rPr>
          <w:rFonts w:ascii="Arial" w:hAnsi="Arial" w:cs="Arial"/>
          <w:iCs/>
          <w:sz w:val="22"/>
          <w:szCs w:val="22"/>
        </w:rPr>
        <w:t xml:space="preserve"> the parameters for data management and classifications</w:t>
      </w:r>
      <w:r w:rsidR="00075D5B">
        <w:rPr>
          <w:rFonts w:ascii="Arial" w:hAnsi="Arial" w:cs="Arial"/>
          <w:iCs/>
          <w:sz w:val="22"/>
          <w:szCs w:val="22"/>
        </w:rPr>
        <w:t>.</w:t>
      </w:r>
    </w:p>
    <w:p w14:paraId="104C4B7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9F747BA" w14:textId="77777777" w:rsidR="00C85F73" w:rsidRDefault="00C85F73" w:rsidP="0083743E">
      <w:pPr>
        <w:pStyle w:val="Heading2"/>
      </w:pPr>
      <w:r>
        <w:t>FULL TEXT:</w:t>
      </w:r>
    </w:p>
    <w:p w14:paraId="7E879950"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6DBD">
        <w:rPr>
          <w:rFonts w:ascii="Arial" w:hAnsi="Arial" w:cs="Arial"/>
          <w:sz w:val="22"/>
          <w:szCs w:val="22"/>
        </w:rPr>
        <w:t>The full text of the</w:t>
      </w:r>
      <w:r>
        <w:rPr>
          <w:rFonts w:ascii="Arial" w:hAnsi="Arial" w:cs="Arial"/>
          <w:sz w:val="22"/>
          <w:szCs w:val="22"/>
        </w:rPr>
        <w:t xml:space="preserve"> regulation being proposed</w:t>
      </w:r>
      <w:r w:rsidRPr="007A6DBD">
        <w:rPr>
          <w:rFonts w:ascii="Arial" w:hAnsi="Arial" w:cs="Arial"/>
          <w:sz w:val="22"/>
          <w:szCs w:val="22"/>
        </w:rPr>
        <w:t xml:space="preserve"> is attached.</w:t>
      </w:r>
    </w:p>
    <w:p w14:paraId="33117DBC"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41116FE3" w14:textId="77777777" w:rsidR="00C85F73" w:rsidRDefault="00C85F73" w:rsidP="0083743E">
      <w:pPr>
        <w:pStyle w:val="Heading2"/>
      </w:pPr>
      <w:r>
        <w:t>AUTHORITY:</w:t>
      </w:r>
    </w:p>
    <w:p w14:paraId="54FE2218" w14:textId="22CFDAD5" w:rsidR="00C85F73" w:rsidRDefault="00A11B48"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Constitution, Article IX, Section 7(c)</w:t>
      </w:r>
      <w:r w:rsidR="00C85F73">
        <w:rPr>
          <w:rFonts w:ascii="Arial" w:hAnsi="Arial" w:cs="Arial"/>
          <w:sz w:val="22"/>
          <w:szCs w:val="22"/>
        </w:rPr>
        <w:t xml:space="preserve"> </w:t>
      </w:r>
    </w:p>
    <w:p w14:paraId="346EC943" w14:textId="2C72A5F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Florida Statutes </w:t>
      </w:r>
      <w:r w:rsidR="00EE2A86">
        <w:rPr>
          <w:rFonts w:ascii="Arial" w:hAnsi="Arial" w:cs="Arial"/>
          <w:sz w:val="22"/>
          <w:szCs w:val="22"/>
        </w:rPr>
        <w:t>1008.23</w:t>
      </w:r>
    </w:p>
    <w:p w14:paraId="39D6C5C9" w14:textId="66C6E822" w:rsidR="00E42F1D" w:rsidRDefault="00E42F1D"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BOG Regulation </w:t>
      </w:r>
      <w:r w:rsidR="005458CB">
        <w:rPr>
          <w:rFonts w:ascii="Arial" w:hAnsi="Arial" w:cs="Arial"/>
          <w:sz w:val="22"/>
          <w:szCs w:val="22"/>
        </w:rPr>
        <w:t>3.005</w:t>
      </w:r>
    </w:p>
    <w:p w14:paraId="192BE150"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36F88F6" w14:textId="77777777" w:rsidR="00C85F73" w:rsidRDefault="00C85F73" w:rsidP="0083743E">
      <w:pPr>
        <w:pStyle w:val="Heading2"/>
      </w:pPr>
      <w:r>
        <w:t xml:space="preserve">UNIVERSITY OFFICIAL INITIATING THE PROPOSED REGULATION: </w:t>
      </w:r>
    </w:p>
    <w:p w14:paraId="28E62979" w14:textId="4C840802" w:rsidR="00C85F73" w:rsidRDefault="005A3A61"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Jeff Durfee</w:t>
      </w:r>
      <w:r w:rsidR="00102748">
        <w:rPr>
          <w:rFonts w:ascii="Arial" w:hAnsi="Arial" w:cs="Arial"/>
          <w:sz w:val="22"/>
          <w:szCs w:val="22"/>
        </w:rPr>
        <w:t xml:space="preserve">, </w:t>
      </w:r>
      <w:r w:rsidR="002329C8">
        <w:rPr>
          <w:rFonts w:ascii="Arial" w:hAnsi="Arial" w:cs="Arial"/>
          <w:sz w:val="22"/>
          <w:szCs w:val="22"/>
        </w:rPr>
        <w:t>Associate VP and CISO</w:t>
      </w:r>
    </w:p>
    <w:p w14:paraId="20D1D436"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CC6D982"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3932B6A" w14:textId="77777777" w:rsidR="00C85F73" w:rsidRDefault="00C85F73" w:rsidP="0083743E">
      <w:pPr>
        <w:pStyle w:val="Heading2"/>
      </w:pPr>
      <w:r>
        <w:t>INDIVIDUAL TO BE CONTACTED REGARDING THE PROPOSED REGULATION:</w:t>
      </w:r>
    </w:p>
    <w:p w14:paraId="1FF55D86" w14:textId="77777777"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E078D">
        <w:rPr>
          <w:rFonts w:ascii="Arial" w:hAnsi="Arial" w:cs="Arial"/>
          <w:sz w:val="22"/>
          <w:szCs w:val="22"/>
        </w:rPr>
        <w:t>Stephanie Howell, Paralegal</w:t>
      </w:r>
      <w:r>
        <w:rPr>
          <w:rFonts w:ascii="Arial" w:hAnsi="Arial" w:cs="Arial"/>
          <w:sz w:val="22"/>
          <w:szCs w:val="22"/>
        </w:rPr>
        <w:t xml:space="preserve">, Office of the General Counsel, </w:t>
      </w:r>
      <w:hyperlink r:id="rId11" w:history="1">
        <w:r w:rsidRPr="00417CE2">
          <w:rPr>
            <w:rStyle w:val="Hyperlink"/>
            <w:rFonts w:ascii="Arial" w:hAnsi="Arial" w:cs="Arial"/>
            <w:sz w:val="22"/>
            <w:szCs w:val="22"/>
          </w:rPr>
          <w:t>showell@unf.edu</w:t>
        </w:r>
      </w:hyperlink>
      <w:r>
        <w:rPr>
          <w:rFonts w:ascii="Arial" w:hAnsi="Arial" w:cs="Arial"/>
          <w:sz w:val="22"/>
          <w:szCs w:val="22"/>
        </w:rPr>
        <w:t>, phone (904)620-2828; fax (9</w:t>
      </w:r>
      <w:r w:rsidR="00C4250B">
        <w:rPr>
          <w:rFonts w:ascii="Arial" w:hAnsi="Arial" w:cs="Arial"/>
          <w:sz w:val="22"/>
          <w:szCs w:val="22"/>
        </w:rPr>
        <w:t>04)620-1044; Building 1, Room 21</w:t>
      </w:r>
      <w:r>
        <w:rPr>
          <w:rFonts w:ascii="Arial" w:hAnsi="Arial" w:cs="Arial"/>
          <w:sz w:val="22"/>
          <w:szCs w:val="22"/>
        </w:rPr>
        <w:t xml:space="preserve">00, </w:t>
      </w:r>
      <w:r w:rsidR="00C4250B">
        <w:rPr>
          <w:rFonts w:ascii="Arial" w:hAnsi="Arial" w:cs="Arial"/>
          <w:sz w:val="22"/>
          <w:szCs w:val="22"/>
        </w:rPr>
        <w:t xml:space="preserve">1 UNF Drive, </w:t>
      </w:r>
      <w:r>
        <w:rPr>
          <w:rFonts w:ascii="Arial" w:hAnsi="Arial" w:cs="Arial"/>
          <w:sz w:val="22"/>
          <w:szCs w:val="22"/>
        </w:rPr>
        <w:t>Jacksonville, FL 32224.</w:t>
      </w:r>
    </w:p>
    <w:p w14:paraId="23119341"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44AF994" w14:textId="2300FA5D"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E078D">
        <w:rPr>
          <w:rFonts w:ascii="Arial" w:hAnsi="Arial" w:cs="Arial"/>
          <w:b/>
          <w:bCs/>
          <w:i/>
          <w:iCs/>
          <w:sz w:val="22"/>
          <w:szCs w:val="22"/>
        </w:rPr>
        <w:t>Any</w:t>
      </w:r>
      <w:r>
        <w:rPr>
          <w:rFonts w:ascii="Arial" w:hAnsi="Arial" w:cs="Arial"/>
          <w:b/>
          <w:bCs/>
          <w:i/>
          <w:iCs/>
          <w:sz w:val="22"/>
          <w:szCs w:val="22"/>
        </w:rPr>
        <w:t xml:space="preserve"> comments regarding the </w:t>
      </w:r>
      <w:r w:rsidR="00D2153B">
        <w:rPr>
          <w:rFonts w:ascii="Arial" w:hAnsi="Arial" w:cs="Arial"/>
          <w:b/>
          <w:bCs/>
          <w:i/>
          <w:iCs/>
          <w:sz w:val="22"/>
          <w:szCs w:val="22"/>
        </w:rPr>
        <w:t>new</w:t>
      </w:r>
      <w:r>
        <w:rPr>
          <w:rFonts w:ascii="Arial" w:hAnsi="Arial" w:cs="Arial"/>
          <w:b/>
          <w:bCs/>
          <w:i/>
          <w:iCs/>
          <w:sz w:val="22"/>
          <w:szCs w:val="22"/>
        </w:rPr>
        <w:t xml:space="preserve"> of the</w:t>
      </w:r>
      <w:r w:rsidRPr="00BE078D">
        <w:rPr>
          <w:rFonts w:ascii="Arial" w:hAnsi="Arial" w:cs="Arial"/>
          <w:b/>
          <w:bCs/>
          <w:i/>
          <w:iCs/>
          <w:sz w:val="22"/>
          <w:szCs w:val="22"/>
        </w:rPr>
        <w:t xml:space="preserve"> regulation must be sent in writing to the contact person on or before</w:t>
      </w:r>
      <w:r w:rsidR="00C112D2">
        <w:rPr>
          <w:rFonts w:ascii="Arial" w:hAnsi="Arial" w:cs="Arial"/>
          <w:b/>
          <w:bCs/>
          <w:i/>
          <w:iCs/>
          <w:sz w:val="22"/>
          <w:szCs w:val="22"/>
        </w:rPr>
        <w:t xml:space="preserve"> Wednesday, February 8, 2023,</w:t>
      </w:r>
      <w:r w:rsidR="00693E46">
        <w:rPr>
          <w:rFonts w:ascii="Arial" w:hAnsi="Arial" w:cs="Arial"/>
          <w:b/>
          <w:bCs/>
          <w:i/>
          <w:iCs/>
          <w:sz w:val="22"/>
          <w:szCs w:val="22"/>
        </w:rPr>
        <w:t xml:space="preserve"> </w:t>
      </w:r>
      <w:r>
        <w:rPr>
          <w:rFonts w:ascii="Arial" w:hAnsi="Arial" w:cs="Arial"/>
          <w:b/>
          <w:bCs/>
          <w:i/>
          <w:iCs/>
          <w:sz w:val="22"/>
          <w:szCs w:val="22"/>
        </w:rPr>
        <w:t xml:space="preserve">to receive full </w:t>
      </w:r>
      <w:r w:rsidRPr="00BE078D">
        <w:rPr>
          <w:rFonts w:ascii="Arial" w:hAnsi="Arial" w:cs="Arial"/>
          <w:b/>
          <w:bCs/>
          <w:i/>
          <w:iCs/>
          <w:sz w:val="22"/>
          <w:szCs w:val="22"/>
        </w:rPr>
        <w:t xml:space="preserve">consideration.  </w:t>
      </w:r>
    </w:p>
    <w:p w14:paraId="7B55A237" w14:textId="5258D4A6" w:rsidR="00E95FFD" w:rsidRDefault="00D03168" w:rsidP="00693E46">
      <w:pPr>
        <w:jc w:val="center"/>
        <w:outlineLvl w:val="0"/>
      </w:pPr>
      <w:r w:rsidRPr="00143E80">
        <w:t xml:space="preserve"> </w:t>
      </w:r>
    </w:p>
    <w:p w14:paraId="34E2CEA1" w14:textId="77777777" w:rsidR="00E95FFD" w:rsidRDefault="00E95FFD">
      <w:r>
        <w:br w:type="page"/>
      </w:r>
    </w:p>
    <w:p w14:paraId="0FF4A803" w14:textId="77777777" w:rsidR="00E95FFD" w:rsidRDefault="00E95FFD" w:rsidP="00E95FFD">
      <w:pPr>
        <w:pStyle w:val="Title"/>
      </w:pPr>
      <w:r>
        <w:rPr>
          <w:noProof/>
        </w:rPr>
        <w:lastRenderedPageBreak/>
        <w:drawing>
          <wp:inline distT="0" distB="0" distL="0" distR="0" wp14:anchorId="413A2F7A" wp14:editId="703C3DC6">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t xml:space="preserve">        </w:t>
      </w:r>
      <w:r w:rsidRPr="00BA2269">
        <w:rPr>
          <w:sz w:val="110"/>
          <w:szCs w:val="110"/>
        </w:rPr>
        <w:t>Regulation</w:t>
      </w:r>
    </w:p>
    <w:p w14:paraId="37DE22F4" w14:textId="6218557C" w:rsidR="00E95FFD" w:rsidRDefault="00E95FFD" w:rsidP="00E95FFD">
      <w:pPr>
        <w:widowControl w:val="0"/>
        <w:autoSpaceDE w:val="0"/>
        <w:autoSpaceDN w:val="0"/>
        <w:rPr>
          <w:szCs w:val="24"/>
        </w:rPr>
      </w:pPr>
      <w:r w:rsidRPr="00D03C26">
        <w:rPr>
          <w:b/>
          <w:szCs w:val="24"/>
        </w:rPr>
        <w:t>Regulation Number</w:t>
      </w:r>
      <w:r w:rsidRPr="00D03C26">
        <w:rPr>
          <w:szCs w:val="24"/>
        </w:rPr>
        <w:t xml:space="preserve">: </w:t>
      </w:r>
      <w:sdt>
        <w:sdtPr>
          <w:rPr>
            <w:szCs w:val="24"/>
          </w:rPr>
          <w:alias w:val="Regulation Number "/>
          <w:tag w:val="Enter Regulation Number "/>
          <w:id w:val="580724233"/>
          <w:placeholder>
            <w:docPart w:val="2C7A937527BA4F8EBBA62FBFE925B3BB"/>
          </w:placeholder>
          <w15:color w:val="000000"/>
          <w:text/>
        </w:sdtPr>
        <w:sdtEndPr/>
        <w:sdtContent>
          <w:r w:rsidR="005458CB">
            <w:rPr>
              <w:szCs w:val="24"/>
            </w:rPr>
            <w:t>15.00</w:t>
          </w:r>
          <w:r w:rsidR="00075D5B">
            <w:rPr>
              <w:szCs w:val="24"/>
            </w:rPr>
            <w:t>6</w:t>
          </w:r>
          <w:r w:rsidR="005458CB">
            <w:rPr>
              <w:szCs w:val="24"/>
            </w:rPr>
            <w:t>0R</w:t>
          </w:r>
        </w:sdtContent>
      </w:sdt>
      <w:r w:rsidRPr="00D03C26">
        <w:rPr>
          <w:szCs w:val="24"/>
        </w:rPr>
        <w:tab/>
      </w:r>
    </w:p>
    <w:p w14:paraId="5FEFB664" w14:textId="77777777" w:rsidR="00E95FFD" w:rsidRPr="00D03C26" w:rsidRDefault="00E95FFD" w:rsidP="00E95FFD">
      <w:pPr>
        <w:widowControl w:val="0"/>
        <w:autoSpaceDE w:val="0"/>
        <w:autoSpaceDN w:val="0"/>
        <w:rPr>
          <w:szCs w:val="24"/>
        </w:rPr>
      </w:pPr>
    </w:p>
    <w:p w14:paraId="0A350CAC" w14:textId="2071B358" w:rsidR="00E95FFD" w:rsidRDefault="00E95FFD" w:rsidP="00E95FFD">
      <w:pPr>
        <w:widowControl w:val="0"/>
        <w:autoSpaceDE w:val="0"/>
        <w:autoSpaceDN w:val="0"/>
        <w:rPr>
          <w:szCs w:val="24"/>
        </w:rPr>
      </w:pPr>
      <w:r w:rsidRPr="00D03C26">
        <w:rPr>
          <w:b/>
          <w:szCs w:val="24"/>
        </w:rPr>
        <w:t>Effective Date</w:t>
      </w:r>
      <w:r w:rsidRPr="00D03C26">
        <w:rPr>
          <w:szCs w:val="24"/>
        </w:rPr>
        <w:t xml:space="preserve">:  </w:t>
      </w:r>
      <w:sdt>
        <w:sdtPr>
          <w:rPr>
            <w:szCs w:val="24"/>
          </w:rPr>
          <w:alias w:val="Effective Date"/>
          <w:tag w:val="Enter Effective date MM/DD/YYYY"/>
          <w:id w:val="-141660163"/>
          <w:placeholder>
            <w:docPart w:val="4A30F557309949B3A460C17DB16C8EB3"/>
          </w:placeholder>
          <w15:color w:val="000000"/>
          <w:text/>
        </w:sdtPr>
        <w:sdtEndPr/>
        <w:sdtContent>
          <w:r w:rsidR="005458CB">
            <w:rPr>
              <w:szCs w:val="24"/>
            </w:rPr>
            <w:t>02/27/23</w:t>
          </w:r>
        </w:sdtContent>
      </w:sdt>
      <w:r w:rsidRPr="00D03C26">
        <w:rPr>
          <w:szCs w:val="24"/>
        </w:rPr>
        <w:tab/>
      </w:r>
      <w:r w:rsidRPr="00D03C26">
        <w:rPr>
          <w:szCs w:val="24"/>
        </w:rPr>
        <w:tab/>
      </w:r>
      <w:r w:rsidRPr="00D03C26">
        <w:rPr>
          <w:b/>
          <w:szCs w:val="24"/>
        </w:rPr>
        <w:t>Revised Date</w:t>
      </w:r>
      <w:r w:rsidRPr="00D03C26">
        <w:rPr>
          <w:szCs w:val="24"/>
        </w:rPr>
        <w:t xml:space="preserve">: </w:t>
      </w:r>
      <w:sdt>
        <w:sdtPr>
          <w:rPr>
            <w:szCs w:val="24"/>
          </w:rPr>
          <w:alias w:val="Revised Date "/>
          <w:tag w:val="Enter Revised date MM/DD/YYYY"/>
          <w:id w:val="1954123484"/>
          <w:placeholder>
            <w:docPart w:val="E61B72CFCCF44A88A9CD009EB07D9473"/>
          </w:placeholder>
          <w15:color w:val="000000"/>
          <w:text/>
        </w:sdtPr>
        <w:sdtEndPr/>
        <w:sdtContent>
          <w:r w:rsidR="005458CB">
            <w:rPr>
              <w:szCs w:val="24"/>
            </w:rPr>
            <w:t>N/A</w:t>
          </w:r>
        </w:sdtContent>
      </w:sdt>
    </w:p>
    <w:p w14:paraId="3033DD01" w14:textId="11D625A1" w:rsidR="00E95FFD" w:rsidRPr="00D03C26" w:rsidRDefault="00E95FFD" w:rsidP="00E95FFD">
      <w:pPr>
        <w:widowControl w:val="0"/>
        <w:autoSpaceDE w:val="0"/>
        <w:autoSpaceDN w:val="0"/>
        <w:rPr>
          <w:szCs w:val="24"/>
        </w:rPr>
      </w:pPr>
    </w:p>
    <w:p w14:paraId="50B243E2" w14:textId="70F1D1CF" w:rsidR="00E95FFD" w:rsidRDefault="00E95FFD" w:rsidP="00E95FFD">
      <w:pPr>
        <w:pStyle w:val="Heading1"/>
        <w:jc w:val="left"/>
      </w:pPr>
      <w:r w:rsidRPr="00A12561">
        <w:t xml:space="preserve">Subject: </w:t>
      </w:r>
      <w:sdt>
        <w:sdtPr>
          <w:alias w:val="Subject "/>
          <w:tag w:val="Enter regulation subject"/>
          <w:id w:val="-1459642324"/>
          <w:placeholder>
            <w:docPart w:val="474E65FF321C46AB99211A585DAD3FDC"/>
          </w:placeholder>
          <w15:color w:val="000000"/>
          <w:text/>
        </w:sdtPr>
        <w:sdtEndPr/>
        <w:sdtContent>
          <w:r w:rsidR="00CC1CD1">
            <w:t>Data Classification &amp; Security</w:t>
          </w:r>
        </w:sdtContent>
      </w:sdt>
    </w:p>
    <w:p w14:paraId="61E30ABE" w14:textId="77777777" w:rsidR="00E95FFD" w:rsidRDefault="00E95FFD" w:rsidP="00E95FFD">
      <w:pPr>
        <w:widowControl w:val="0"/>
        <w:autoSpaceDE w:val="0"/>
        <w:autoSpaceDN w:val="0"/>
        <w:rPr>
          <w:b/>
          <w:szCs w:val="24"/>
          <w:lang w:bidi="en-US"/>
        </w:rPr>
      </w:pPr>
    </w:p>
    <w:p w14:paraId="5E200C77" w14:textId="2C87DB27" w:rsidR="00E95FFD" w:rsidRDefault="00E95FFD" w:rsidP="00E95FFD">
      <w:pPr>
        <w:widowControl w:val="0"/>
        <w:autoSpaceDE w:val="0"/>
        <w:autoSpaceDN w:val="0"/>
        <w:rPr>
          <w:szCs w:val="24"/>
          <w:lang w:bidi="en-US"/>
        </w:rPr>
      </w:pPr>
      <w:r w:rsidRPr="00D03C26">
        <w:rPr>
          <w:b/>
          <w:szCs w:val="24"/>
          <w:lang w:bidi="en-US"/>
        </w:rPr>
        <w:t>Responsible Division</w:t>
      </w:r>
      <w:r>
        <w:rPr>
          <w:b/>
          <w:szCs w:val="24"/>
          <w:lang w:bidi="en-US"/>
        </w:rPr>
        <w:t>/Department</w:t>
      </w:r>
      <w:r w:rsidRPr="00EE2A86">
        <w:rPr>
          <w:szCs w:val="24"/>
          <w:lang w:bidi="en-US"/>
        </w:rPr>
        <w:t xml:space="preserve">: </w:t>
      </w:r>
      <w:sdt>
        <w:sdtPr>
          <w:rPr>
            <w:szCs w:val="24"/>
            <w:lang w:bidi="en-US"/>
          </w:rPr>
          <w:alias w:val="Responsible Division/Department"/>
          <w:tag w:val="Enter Responsible division or department "/>
          <w:id w:val="353540150"/>
          <w:placeholder>
            <w:docPart w:val="75C52C1A4F1E4C9F8A251AC0C1D3599B"/>
          </w:placeholder>
          <w15:color w:val="000000"/>
          <w:text/>
        </w:sdtPr>
        <w:sdtEndPr/>
        <w:sdtContent>
          <w:r w:rsidR="00CC1CD1" w:rsidRPr="00EE2A86">
            <w:rPr>
              <w:szCs w:val="24"/>
              <w:lang w:bidi="en-US"/>
            </w:rPr>
            <w:t>Information Technology Services</w:t>
          </w:r>
          <w:r w:rsidR="00EA430B" w:rsidRPr="00EE2A86">
            <w:rPr>
              <w:szCs w:val="24"/>
              <w:lang w:bidi="en-US"/>
            </w:rPr>
            <w:t xml:space="preserve"> </w:t>
          </w:r>
        </w:sdtContent>
      </w:sdt>
    </w:p>
    <w:p w14:paraId="0E8B0B39" w14:textId="77777777" w:rsidR="00E95FFD" w:rsidRPr="00D03C26" w:rsidRDefault="00E95FFD" w:rsidP="00E95FFD">
      <w:pPr>
        <w:widowControl w:val="0"/>
        <w:autoSpaceDE w:val="0"/>
        <w:autoSpaceDN w:val="0"/>
        <w:rPr>
          <w:szCs w:val="24"/>
          <w:lang w:bidi="en-US"/>
        </w:rPr>
      </w:pPr>
    </w:p>
    <w:p w14:paraId="073A42F5" w14:textId="77777777" w:rsidR="00E95FFD" w:rsidRPr="00D03C26" w:rsidRDefault="00E95FFD" w:rsidP="00E95FFD">
      <w:pPr>
        <w:widowControl w:val="0"/>
        <w:autoSpaceDE w:val="0"/>
        <w:autoSpaceDN w:val="0"/>
        <w:rPr>
          <w:b/>
          <w:szCs w:val="24"/>
        </w:rPr>
      </w:pPr>
      <w:r>
        <w:rPr>
          <w:b/>
          <w:szCs w:val="24"/>
        </w:rPr>
        <w:t>Check</w:t>
      </w:r>
      <w:r w:rsidRPr="00D03C26">
        <w:rPr>
          <w:b/>
          <w:szCs w:val="24"/>
        </w:rPr>
        <w:t xml:space="preserve"> what type of Regulation this is: </w:t>
      </w:r>
    </w:p>
    <w:p w14:paraId="61275BC9" w14:textId="58F41B6F" w:rsidR="00E95FFD" w:rsidRDefault="005861A4" w:rsidP="00E95FFD">
      <w:pPr>
        <w:widowControl w:val="0"/>
        <w:autoSpaceDE w:val="0"/>
        <w:autoSpaceDN w:val="0"/>
        <w:rPr>
          <w:szCs w:val="24"/>
        </w:rPr>
      </w:pPr>
      <w:sdt>
        <w:sdtPr>
          <w:rPr>
            <w:szCs w:val="24"/>
          </w:rPr>
          <w:alias w:val="New Regulation"/>
          <w:tag w:val="New Regulation Checkbox"/>
          <w:id w:val="415290310"/>
          <w14:checkbox>
            <w14:checked w14:val="1"/>
            <w14:checkedState w14:val="2612" w14:font="MS Gothic"/>
            <w14:uncheckedState w14:val="2610" w14:font="MS Gothic"/>
          </w14:checkbox>
        </w:sdtPr>
        <w:sdtEndPr/>
        <w:sdtContent>
          <w:r w:rsidR="00EA430B">
            <w:rPr>
              <w:rFonts w:ascii="MS Gothic" w:eastAsia="MS Gothic" w:hAnsi="MS Gothic" w:hint="eastAsia"/>
              <w:szCs w:val="24"/>
            </w:rPr>
            <w:t>☒</w:t>
          </w:r>
        </w:sdtContent>
      </w:sdt>
      <w:r w:rsidR="00E95FFD" w:rsidRPr="00D03C26">
        <w:rPr>
          <w:szCs w:val="24"/>
        </w:rPr>
        <w:t xml:space="preserve">New Regulation </w:t>
      </w:r>
    </w:p>
    <w:p w14:paraId="3DF9235C" w14:textId="77777777" w:rsidR="00E95FFD" w:rsidRPr="00D03C26" w:rsidRDefault="005861A4" w:rsidP="00E95FFD">
      <w:pPr>
        <w:widowControl w:val="0"/>
        <w:autoSpaceDE w:val="0"/>
        <w:autoSpaceDN w:val="0"/>
        <w:rPr>
          <w:szCs w:val="24"/>
        </w:rPr>
      </w:pPr>
      <w:sdt>
        <w:sdtPr>
          <w:rPr>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E95FFD">
            <w:rPr>
              <w:rFonts w:ascii="MS Gothic" w:eastAsia="MS Gothic" w:hAnsi="MS Gothic" w:hint="eastAsia"/>
              <w:szCs w:val="24"/>
            </w:rPr>
            <w:t>☐</w:t>
          </w:r>
        </w:sdtContent>
      </w:sdt>
      <w:r w:rsidR="00E95FFD" w:rsidRPr="00D03C26">
        <w:rPr>
          <w:szCs w:val="24"/>
        </w:rPr>
        <w:t xml:space="preserve">Major Revision of Existing Regulation </w:t>
      </w:r>
    </w:p>
    <w:p w14:paraId="19CE4522" w14:textId="77777777" w:rsidR="00E95FFD" w:rsidRDefault="005861A4" w:rsidP="00E95FFD">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E95FFD">
            <w:rPr>
              <w:rFonts w:ascii="MS Gothic" w:eastAsia="MS Gothic" w:hAnsi="MS Gothic" w:hint="eastAsia"/>
              <w:szCs w:val="24"/>
            </w:rPr>
            <w:t>☐</w:t>
          </w:r>
        </w:sdtContent>
      </w:sdt>
      <w:r w:rsidR="00E95FFD" w:rsidRPr="00D03C26">
        <w:rPr>
          <w:szCs w:val="24"/>
        </w:rPr>
        <w:t>Minor/Technical Revision of Existing Regulation</w:t>
      </w:r>
    </w:p>
    <w:p w14:paraId="193EF27C" w14:textId="77777777" w:rsidR="00E95FFD" w:rsidRPr="00D03C26" w:rsidRDefault="005861A4" w:rsidP="00E95FFD">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E95FFD">
            <w:rPr>
              <w:rFonts w:ascii="MS Gothic" w:eastAsia="MS Gothic" w:hAnsi="MS Gothic" w:hint="eastAsia"/>
              <w:szCs w:val="24"/>
            </w:rPr>
            <w:t>☐</w:t>
          </w:r>
        </w:sdtContent>
      </w:sdt>
      <w:r w:rsidR="00E95FFD" w:rsidRPr="00D03C26">
        <w:rPr>
          <w:szCs w:val="24"/>
        </w:rPr>
        <w:t xml:space="preserve">Reaffirmation of Existing Regulation </w:t>
      </w:r>
    </w:p>
    <w:p w14:paraId="1EE93D51" w14:textId="27CD5548" w:rsidR="00E95FFD" w:rsidRDefault="005861A4" w:rsidP="00E95FFD">
      <w:pPr>
        <w:widowControl w:val="0"/>
        <w:autoSpaceDE w:val="0"/>
        <w:autoSpaceDN w:val="0"/>
        <w:rPr>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E95FFD">
            <w:rPr>
              <w:rFonts w:ascii="MS Gothic" w:eastAsia="MS Gothic" w:hAnsi="MS Gothic" w:hint="eastAsia"/>
              <w:szCs w:val="24"/>
            </w:rPr>
            <w:t>☐</w:t>
          </w:r>
        </w:sdtContent>
      </w:sdt>
      <w:r w:rsidR="00E95FFD" w:rsidRPr="00D03C26">
        <w:rPr>
          <w:szCs w:val="24"/>
        </w:rPr>
        <w:t>Re</w:t>
      </w:r>
      <w:r w:rsidR="00E95FFD">
        <w:rPr>
          <w:szCs w:val="24"/>
        </w:rPr>
        <w:t>peal</w:t>
      </w:r>
      <w:r w:rsidR="00E95FFD" w:rsidRPr="00D03C26">
        <w:rPr>
          <w:szCs w:val="24"/>
        </w:rPr>
        <w:t xml:space="preserve"> of Existing Regulation </w:t>
      </w:r>
    </w:p>
    <w:p w14:paraId="0B4D6A79" w14:textId="77777777" w:rsidR="00EA430B" w:rsidRPr="00D03C26" w:rsidRDefault="00EA430B" w:rsidP="00E95FFD">
      <w:pPr>
        <w:widowControl w:val="0"/>
        <w:autoSpaceDE w:val="0"/>
        <w:autoSpaceDN w:val="0"/>
        <w:rPr>
          <w:szCs w:val="24"/>
        </w:rPr>
      </w:pPr>
    </w:p>
    <w:p w14:paraId="74E1FDBA" w14:textId="77777777" w:rsidR="00E95FFD" w:rsidRPr="00D03C26" w:rsidRDefault="00E95FFD" w:rsidP="00E95FFD">
      <w:pPr>
        <w:widowControl w:val="0"/>
        <w:autoSpaceDE w:val="0"/>
        <w:autoSpaceDN w:val="0"/>
        <w:spacing w:before="10"/>
        <w:rPr>
          <w:sz w:val="15"/>
          <w:szCs w:val="24"/>
          <w:lang w:bidi="en-US"/>
        </w:rPr>
      </w:pPr>
    </w:p>
    <w:p w14:paraId="1CCFB658" w14:textId="05CF7FCC" w:rsidR="00E95FFD" w:rsidRDefault="00EE2A86" w:rsidP="00EE2A86">
      <w:pPr>
        <w:pStyle w:val="Heading2"/>
        <w:numPr>
          <w:ilvl w:val="0"/>
          <w:numId w:val="45"/>
        </w:numPr>
      </w:pPr>
      <w:r>
        <w:t xml:space="preserve">      OBJECTIVE AND PURPOSE</w:t>
      </w:r>
    </w:p>
    <w:p w14:paraId="1F39C4CF" w14:textId="06400D59" w:rsidR="00E95FFD" w:rsidRDefault="00E95FFD" w:rsidP="00E95FFD"/>
    <w:p w14:paraId="266FDDC8" w14:textId="294803BC" w:rsidR="00EE2A86" w:rsidRDefault="00EE2A86" w:rsidP="0002517F">
      <w:pPr>
        <w:jc w:val="both"/>
        <w:rPr>
          <w:szCs w:val="24"/>
        </w:rPr>
      </w:pPr>
      <w:r w:rsidRPr="00EE2A86">
        <w:rPr>
          <w:szCs w:val="24"/>
        </w:rPr>
        <w:t xml:space="preserve">To educate the University community about the importance of protecting data generated, accessed, transmitted and stored by the University, to identify procedures that should be in place to protect the confidentiality, integrity and availability of </w:t>
      </w:r>
      <w:proofErr w:type="gramStart"/>
      <w:r w:rsidRPr="00EE2A86">
        <w:rPr>
          <w:szCs w:val="24"/>
        </w:rPr>
        <w:t>University</w:t>
      </w:r>
      <w:proofErr w:type="gramEnd"/>
      <w:r w:rsidRPr="00EE2A86">
        <w:rPr>
          <w:szCs w:val="24"/>
        </w:rPr>
        <w:t xml:space="preserve"> data, and to comply with local and federal regulations regarding privacy and confidentiality of information.</w:t>
      </w:r>
    </w:p>
    <w:p w14:paraId="4CE913AC" w14:textId="24A48108" w:rsidR="00E95FFD" w:rsidRDefault="00E95FFD" w:rsidP="00E95FFD">
      <w:pPr>
        <w:rPr>
          <w:szCs w:val="24"/>
        </w:rPr>
      </w:pPr>
    </w:p>
    <w:p w14:paraId="55F6D7B0" w14:textId="10DD8D13" w:rsidR="00E95FFD" w:rsidRPr="00EE2A86" w:rsidRDefault="00EE2A86" w:rsidP="00EE2A86">
      <w:pPr>
        <w:pStyle w:val="ListParagraph"/>
        <w:numPr>
          <w:ilvl w:val="0"/>
          <w:numId w:val="45"/>
        </w:numPr>
        <w:rPr>
          <w:rFonts w:ascii="Arial" w:hAnsi="Arial" w:cs="Arial"/>
          <w:b/>
          <w:bCs/>
          <w:sz w:val="22"/>
          <w:szCs w:val="22"/>
        </w:rPr>
      </w:pPr>
      <w:r w:rsidRPr="00EE2A86">
        <w:rPr>
          <w:rFonts w:ascii="Arial" w:hAnsi="Arial" w:cs="Arial"/>
          <w:b/>
          <w:bCs/>
          <w:sz w:val="22"/>
          <w:szCs w:val="22"/>
        </w:rPr>
        <w:t>STATEMENT OF REGULATION</w:t>
      </w:r>
    </w:p>
    <w:p w14:paraId="5FD56270" w14:textId="77777777" w:rsidR="00EE2A86" w:rsidRPr="00EE2A86" w:rsidRDefault="00EE2A86" w:rsidP="00EE2A86">
      <w:pPr>
        <w:pStyle w:val="ListParagraph"/>
        <w:ind w:left="1080"/>
        <w:rPr>
          <w:rFonts w:ascii="Arial" w:hAnsi="Arial" w:cs="Arial"/>
          <w:b/>
          <w:bCs/>
          <w:sz w:val="22"/>
          <w:szCs w:val="22"/>
        </w:rPr>
      </w:pPr>
    </w:p>
    <w:p w14:paraId="63E8A7EC" w14:textId="77777777" w:rsidR="00EE2A86" w:rsidRPr="00EE2A86" w:rsidRDefault="00EE2A86" w:rsidP="00EE2A86">
      <w:pPr>
        <w:jc w:val="both"/>
        <w:rPr>
          <w:szCs w:val="24"/>
        </w:rPr>
      </w:pPr>
      <w:r w:rsidRPr="00EE2A86">
        <w:rPr>
          <w:szCs w:val="24"/>
        </w:rPr>
        <w:t xml:space="preserve">All members of the University community have a responsibility to protect University data from unauthorized generation, access, modification, disclosure, </w:t>
      </w:r>
      <w:proofErr w:type="gramStart"/>
      <w:r w:rsidRPr="00EE2A86">
        <w:rPr>
          <w:szCs w:val="24"/>
        </w:rPr>
        <w:t>transmission</w:t>
      </w:r>
      <w:proofErr w:type="gramEnd"/>
      <w:r w:rsidRPr="00EE2A86">
        <w:rPr>
          <w:szCs w:val="24"/>
        </w:rPr>
        <w:t xml:space="preserve"> or destruction, and are expected to be familiar with and comply with this regulation. Violations of this regulation can lead to disciplinary action up to and including dismissal, expulsion, and/or legal action. Any known violations of this regulation are to be reported to the University's Chief Information Security Officer (CISO).</w:t>
      </w:r>
    </w:p>
    <w:p w14:paraId="53BD793C" w14:textId="705BBFB1" w:rsidR="0002517F" w:rsidRDefault="0002517F" w:rsidP="00E95FFD">
      <w:pPr>
        <w:rPr>
          <w:szCs w:val="24"/>
        </w:rPr>
      </w:pPr>
    </w:p>
    <w:p w14:paraId="0AD5CEAF" w14:textId="4766B9E9" w:rsidR="00EE2A86" w:rsidRDefault="00EE2A86" w:rsidP="00E95FFD">
      <w:pPr>
        <w:rPr>
          <w:szCs w:val="24"/>
        </w:rPr>
      </w:pPr>
    </w:p>
    <w:p w14:paraId="4AF6EB2C" w14:textId="7DA8D46B" w:rsidR="00EE2A86" w:rsidRDefault="00EE2A86" w:rsidP="00E95FFD">
      <w:pPr>
        <w:rPr>
          <w:szCs w:val="24"/>
        </w:rPr>
      </w:pPr>
    </w:p>
    <w:p w14:paraId="50E9FA1E" w14:textId="3B2D2472" w:rsidR="00EE2A86" w:rsidRDefault="00EE2A86" w:rsidP="00E95FFD">
      <w:pPr>
        <w:rPr>
          <w:szCs w:val="24"/>
        </w:rPr>
      </w:pPr>
    </w:p>
    <w:p w14:paraId="4DDBF132" w14:textId="77777777" w:rsidR="00EE2A86" w:rsidRDefault="00EE2A86" w:rsidP="00E95FFD">
      <w:pPr>
        <w:rPr>
          <w:szCs w:val="24"/>
        </w:rPr>
      </w:pPr>
    </w:p>
    <w:p w14:paraId="2A9B4506" w14:textId="116F665D" w:rsidR="0002517F" w:rsidRPr="0002517F" w:rsidRDefault="0002517F" w:rsidP="0002517F">
      <w:pPr>
        <w:pStyle w:val="ListParagraph"/>
        <w:numPr>
          <w:ilvl w:val="0"/>
          <w:numId w:val="39"/>
        </w:numPr>
        <w:rPr>
          <w:rFonts w:ascii="Arial" w:hAnsi="Arial" w:cs="Arial"/>
          <w:b/>
          <w:bCs/>
          <w:sz w:val="22"/>
          <w:szCs w:val="22"/>
        </w:rPr>
      </w:pPr>
      <w:r w:rsidRPr="0002517F">
        <w:rPr>
          <w:rFonts w:ascii="Arial" w:hAnsi="Arial" w:cs="Arial"/>
          <w:b/>
          <w:bCs/>
          <w:sz w:val="22"/>
          <w:szCs w:val="22"/>
        </w:rPr>
        <w:lastRenderedPageBreak/>
        <w:t>RESPONSIBILITY FOR DATA MANAGEMENT</w:t>
      </w:r>
    </w:p>
    <w:p w14:paraId="5BFCEF26" w14:textId="77777777" w:rsidR="0002517F" w:rsidRPr="0002517F" w:rsidRDefault="0002517F" w:rsidP="0002517F">
      <w:pPr>
        <w:pStyle w:val="ListParagraph"/>
        <w:ind w:left="730"/>
        <w:rPr>
          <w:rFonts w:ascii="Arial" w:hAnsi="Arial" w:cs="Arial"/>
          <w:b/>
          <w:bCs/>
          <w:sz w:val="22"/>
          <w:szCs w:val="22"/>
        </w:rPr>
      </w:pPr>
    </w:p>
    <w:p w14:paraId="21B3B7EB" w14:textId="1DA30B0E" w:rsidR="0002517F" w:rsidRPr="0002517F" w:rsidRDefault="0002517F" w:rsidP="0002517F">
      <w:pPr>
        <w:jc w:val="both"/>
        <w:rPr>
          <w:szCs w:val="24"/>
        </w:rPr>
      </w:pPr>
      <w:r w:rsidRPr="0002517F">
        <w:rPr>
          <w:szCs w:val="24"/>
        </w:rPr>
        <w:t xml:space="preserve">Data is a critical asset of the University. All members of the University community have a responsibility to protect the confidentiality, integrity, and availability of data generated, accessed, modified, transmitted, </w:t>
      </w:r>
      <w:proofErr w:type="gramStart"/>
      <w:r w:rsidRPr="0002517F">
        <w:rPr>
          <w:szCs w:val="24"/>
        </w:rPr>
        <w:t>stored</w:t>
      </w:r>
      <w:proofErr w:type="gramEnd"/>
      <w:r w:rsidRPr="0002517F">
        <w:rPr>
          <w:szCs w:val="24"/>
        </w:rPr>
        <w:t xml:space="preserve"> or used by the University, irrespective of the medium on which the data resides and regardless of format (electronic, paper or other physical form).</w:t>
      </w:r>
    </w:p>
    <w:p w14:paraId="06A389D1" w14:textId="77777777" w:rsidR="0002517F" w:rsidRPr="0002517F" w:rsidRDefault="0002517F" w:rsidP="0002517F">
      <w:pPr>
        <w:jc w:val="both"/>
        <w:rPr>
          <w:szCs w:val="24"/>
        </w:rPr>
      </w:pPr>
    </w:p>
    <w:p w14:paraId="4AEAC96D" w14:textId="77777777" w:rsidR="0002517F" w:rsidRPr="0002517F" w:rsidRDefault="0002517F" w:rsidP="0002517F">
      <w:pPr>
        <w:jc w:val="both"/>
        <w:rPr>
          <w:szCs w:val="24"/>
        </w:rPr>
      </w:pPr>
      <w:r w:rsidRPr="0002517F">
        <w:rPr>
          <w:szCs w:val="24"/>
        </w:rPr>
        <w:t>Departments are responsible for implementing appropriate managerial, operational, physical, and technical controls for access to, use of, transmission of, and disposal of University data in compliance with this regulation.</w:t>
      </w:r>
    </w:p>
    <w:p w14:paraId="2C3E44C6" w14:textId="77777777" w:rsidR="0002517F" w:rsidRPr="0002517F" w:rsidRDefault="0002517F" w:rsidP="0002517F">
      <w:pPr>
        <w:rPr>
          <w:szCs w:val="24"/>
        </w:rPr>
      </w:pPr>
    </w:p>
    <w:p w14:paraId="6BE1222A" w14:textId="77777777" w:rsidR="0002517F" w:rsidRPr="0002517F" w:rsidRDefault="0002517F" w:rsidP="0002517F">
      <w:pPr>
        <w:rPr>
          <w:szCs w:val="24"/>
        </w:rPr>
      </w:pPr>
      <w:r w:rsidRPr="0002517F">
        <w:rPr>
          <w:szCs w:val="24"/>
        </w:rPr>
        <w:t xml:space="preserve">Data owned, used, </w:t>
      </w:r>
      <w:proofErr w:type="gramStart"/>
      <w:r w:rsidRPr="0002517F">
        <w:rPr>
          <w:szCs w:val="24"/>
        </w:rPr>
        <w:t>created</w:t>
      </w:r>
      <w:proofErr w:type="gramEnd"/>
      <w:r w:rsidRPr="0002517F">
        <w:rPr>
          <w:szCs w:val="24"/>
        </w:rPr>
        <w:t xml:space="preserve"> or maintained by the University is classified into the following three categories:</w:t>
      </w:r>
    </w:p>
    <w:p w14:paraId="36E894FA" w14:textId="77777777" w:rsidR="0002517F" w:rsidRPr="0002517F" w:rsidRDefault="0002517F" w:rsidP="0002517F">
      <w:pPr>
        <w:rPr>
          <w:szCs w:val="24"/>
        </w:rPr>
      </w:pPr>
    </w:p>
    <w:p w14:paraId="13A80E12" w14:textId="77777777" w:rsidR="0002517F" w:rsidRPr="0002517F" w:rsidRDefault="0002517F" w:rsidP="0002517F">
      <w:pPr>
        <w:rPr>
          <w:szCs w:val="24"/>
        </w:rPr>
      </w:pPr>
      <w:r w:rsidRPr="0002517F">
        <w:rPr>
          <w:szCs w:val="24"/>
        </w:rPr>
        <w:t>•</w:t>
      </w:r>
      <w:r w:rsidRPr="0002517F">
        <w:rPr>
          <w:szCs w:val="24"/>
        </w:rPr>
        <w:tab/>
        <w:t>Public</w:t>
      </w:r>
    </w:p>
    <w:p w14:paraId="31307473" w14:textId="77777777" w:rsidR="0002517F" w:rsidRPr="0002517F" w:rsidRDefault="0002517F" w:rsidP="0002517F">
      <w:pPr>
        <w:rPr>
          <w:szCs w:val="24"/>
        </w:rPr>
      </w:pPr>
      <w:r w:rsidRPr="0002517F">
        <w:rPr>
          <w:szCs w:val="24"/>
        </w:rPr>
        <w:t>•</w:t>
      </w:r>
      <w:r w:rsidRPr="0002517F">
        <w:rPr>
          <w:szCs w:val="24"/>
        </w:rPr>
        <w:tab/>
        <w:t>Internal Use</w:t>
      </w:r>
    </w:p>
    <w:p w14:paraId="2AF02430" w14:textId="77777777" w:rsidR="0002517F" w:rsidRPr="0002517F" w:rsidRDefault="0002517F" w:rsidP="0002517F">
      <w:pPr>
        <w:rPr>
          <w:szCs w:val="24"/>
        </w:rPr>
      </w:pPr>
      <w:r w:rsidRPr="0002517F">
        <w:rPr>
          <w:szCs w:val="24"/>
        </w:rPr>
        <w:t>•</w:t>
      </w:r>
      <w:r w:rsidRPr="0002517F">
        <w:rPr>
          <w:szCs w:val="24"/>
        </w:rPr>
        <w:tab/>
        <w:t>Restricted</w:t>
      </w:r>
    </w:p>
    <w:p w14:paraId="59A9190E" w14:textId="77777777" w:rsidR="0002517F" w:rsidRPr="0002517F" w:rsidRDefault="0002517F" w:rsidP="0002517F">
      <w:pPr>
        <w:rPr>
          <w:szCs w:val="24"/>
        </w:rPr>
      </w:pPr>
    </w:p>
    <w:p w14:paraId="47332333" w14:textId="28D96460" w:rsidR="0002517F" w:rsidRPr="0002517F" w:rsidRDefault="0002517F" w:rsidP="0002517F">
      <w:pPr>
        <w:jc w:val="both"/>
        <w:rPr>
          <w:szCs w:val="24"/>
        </w:rPr>
      </w:pPr>
      <w:r w:rsidRPr="0002517F">
        <w:rPr>
          <w:szCs w:val="24"/>
        </w:rPr>
        <w:t xml:space="preserve">Departments should carefully evaluate the appropriate data classification category for their information and ensure compliance with applicable Information Technology Services (ITS) </w:t>
      </w:r>
      <w:hyperlink r:id="rId13" w:history="1">
        <w:r w:rsidRPr="000D1D08">
          <w:rPr>
            <w:rStyle w:val="Hyperlink"/>
            <w:szCs w:val="24"/>
          </w:rPr>
          <w:t>data security standards</w:t>
        </w:r>
      </w:hyperlink>
      <w:r w:rsidRPr="0002517F">
        <w:rPr>
          <w:szCs w:val="24"/>
        </w:rPr>
        <w:t>.</w:t>
      </w:r>
    </w:p>
    <w:p w14:paraId="0FDA31B3" w14:textId="77777777" w:rsidR="0002517F" w:rsidRPr="0002517F" w:rsidRDefault="0002517F" w:rsidP="0002517F">
      <w:pPr>
        <w:jc w:val="both"/>
        <w:rPr>
          <w:szCs w:val="24"/>
        </w:rPr>
      </w:pPr>
    </w:p>
    <w:p w14:paraId="17B1B558" w14:textId="4839C70C" w:rsidR="00E95FFD" w:rsidRPr="00EE2A86" w:rsidRDefault="0002517F" w:rsidP="00EE2A86">
      <w:pPr>
        <w:jc w:val="both"/>
        <w:rPr>
          <w:szCs w:val="24"/>
        </w:rPr>
      </w:pPr>
      <w:r w:rsidRPr="0002517F">
        <w:rPr>
          <w:szCs w:val="24"/>
        </w:rPr>
        <w:t xml:space="preserve">Departments may delete data records once they are no longer needed, subject to the State of Florida General Records Schedule and </w:t>
      </w:r>
      <w:hyperlink r:id="rId14" w:history="1">
        <w:r w:rsidRPr="000D1D08">
          <w:rPr>
            <w:rStyle w:val="Hyperlink"/>
            <w:szCs w:val="24"/>
          </w:rPr>
          <w:t>UNF’s Records Management</w:t>
        </w:r>
      </w:hyperlink>
      <w:r w:rsidRPr="0002517F">
        <w:rPr>
          <w:szCs w:val="24"/>
        </w:rPr>
        <w:t xml:space="preserve"> practices.</w:t>
      </w:r>
    </w:p>
    <w:p w14:paraId="470BC28F" w14:textId="695B46C6" w:rsidR="00E95FFD" w:rsidRPr="00E95FFD" w:rsidRDefault="00E95FFD" w:rsidP="00E95FFD"/>
    <w:p w14:paraId="091896DF" w14:textId="77777777" w:rsidR="0002517F" w:rsidRPr="00075D5B" w:rsidRDefault="0002517F" w:rsidP="0002517F">
      <w:pPr>
        <w:ind w:left="360"/>
        <w:rPr>
          <w:rFonts w:ascii="Arial" w:hAnsi="Arial" w:cs="Arial"/>
          <w:b/>
          <w:sz w:val="22"/>
          <w:szCs w:val="22"/>
        </w:rPr>
      </w:pPr>
      <w:r w:rsidRPr="00075D5B">
        <w:rPr>
          <w:rFonts w:ascii="Arial" w:hAnsi="Arial" w:cs="Arial"/>
          <w:b/>
          <w:sz w:val="22"/>
          <w:szCs w:val="22"/>
        </w:rPr>
        <w:t>B. DATA CLASSIFICATIONS</w:t>
      </w:r>
    </w:p>
    <w:p w14:paraId="09D4C3AB" w14:textId="77777777" w:rsidR="0002517F" w:rsidRDefault="0002517F" w:rsidP="0002517F">
      <w:pPr>
        <w:ind w:left="720"/>
        <w:rPr>
          <w:b/>
          <w:szCs w:val="24"/>
        </w:rPr>
      </w:pPr>
    </w:p>
    <w:p w14:paraId="0F608D6E" w14:textId="38CABEC4" w:rsidR="0002517F" w:rsidRPr="00075D5B" w:rsidRDefault="0002517F" w:rsidP="0002517F">
      <w:pPr>
        <w:pStyle w:val="ListParagraph"/>
        <w:numPr>
          <w:ilvl w:val="0"/>
          <w:numId w:val="40"/>
        </w:numPr>
        <w:rPr>
          <w:rFonts w:ascii="Arial" w:hAnsi="Arial" w:cs="Arial"/>
          <w:b/>
          <w:sz w:val="22"/>
          <w:szCs w:val="22"/>
        </w:rPr>
      </w:pPr>
      <w:r w:rsidRPr="00075D5B">
        <w:rPr>
          <w:rFonts w:ascii="Arial" w:hAnsi="Arial" w:cs="Arial"/>
          <w:b/>
          <w:sz w:val="22"/>
          <w:szCs w:val="22"/>
        </w:rPr>
        <w:t>PUBLIC DATA</w:t>
      </w:r>
    </w:p>
    <w:p w14:paraId="061E7315" w14:textId="77777777" w:rsidR="0002517F" w:rsidRPr="00F31BA5" w:rsidRDefault="0002517F" w:rsidP="0002517F">
      <w:pPr>
        <w:ind w:left="720"/>
        <w:jc w:val="both"/>
        <w:rPr>
          <w:szCs w:val="24"/>
        </w:rPr>
      </w:pPr>
      <w:r w:rsidRPr="00F31BA5">
        <w:rPr>
          <w:szCs w:val="24"/>
        </w:rPr>
        <w:t xml:space="preserve">Public data is information that may or must be open to the </w:t>
      </w:r>
      <w:proofErr w:type="gramStart"/>
      <w:r w:rsidRPr="00F31BA5">
        <w:rPr>
          <w:szCs w:val="24"/>
        </w:rPr>
        <w:t>general public</w:t>
      </w:r>
      <w:proofErr w:type="gramEnd"/>
      <w:r w:rsidRPr="00F31BA5">
        <w:rPr>
          <w:szCs w:val="24"/>
        </w:rPr>
        <w:t xml:space="preserve">. It is defined as information with no existing local, </w:t>
      </w:r>
      <w:proofErr w:type="gramStart"/>
      <w:r w:rsidRPr="00F31BA5">
        <w:rPr>
          <w:szCs w:val="24"/>
        </w:rPr>
        <w:t>national</w:t>
      </w:r>
      <w:proofErr w:type="gramEnd"/>
      <w:r w:rsidRPr="00F31BA5">
        <w:rPr>
          <w:szCs w:val="24"/>
        </w:rPr>
        <w:t xml:space="preserve"> or international legal restrictions on access or usage. Public data, while subject to University disclosure rules, is available to all members of the University community and to all individuals and entities external to the University community.</w:t>
      </w:r>
    </w:p>
    <w:p w14:paraId="59318FFE" w14:textId="77777777" w:rsidR="0002517F" w:rsidRPr="00F31BA5" w:rsidRDefault="0002517F" w:rsidP="0002517F">
      <w:pPr>
        <w:ind w:left="720"/>
        <w:rPr>
          <w:szCs w:val="24"/>
        </w:rPr>
      </w:pPr>
    </w:p>
    <w:p w14:paraId="5D6DF949" w14:textId="2B8A35E4" w:rsidR="0002517F" w:rsidRPr="00075D5B" w:rsidRDefault="0002517F" w:rsidP="0002517F">
      <w:pPr>
        <w:pStyle w:val="ListParagraph"/>
        <w:numPr>
          <w:ilvl w:val="0"/>
          <w:numId w:val="40"/>
        </w:numPr>
        <w:rPr>
          <w:rFonts w:ascii="Arial" w:hAnsi="Arial" w:cs="Arial"/>
          <w:b/>
          <w:sz w:val="22"/>
          <w:szCs w:val="22"/>
        </w:rPr>
      </w:pPr>
      <w:r w:rsidRPr="00075D5B">
        <w:rPr>
          <w:rFonts w:ascii="Arial" w:hAnsi="Arial" w:cs="Arial"/>
          <w:b/>
          <w:sz w:val="22"/>
          <w:szCs w:val="22"/>
        </w:rPr>
        <w:t>INTERNAL USE DATA</w:t>
      </w:r>
    </w:p>
    <w:p w14:paraId="5F014294" w14:textId="77777777" w:rsidR="0002517F" w:rsidRPr="00F31BA5" w:rsidRDefault="0002517F" w:rsidP="0002517F">
      <w:pPr>
        <w:ind w:left="720"/>
        <w:jc w:val="both"/>
        <w:rPr>
          <w:szCs w:val="24"/>
        </w:rPr>
      </w:pPr>
      <w:r w:rsidRPr="00F31BA5">
        <w:rPr>
          <w:szCs w:val="24"/>
        </w:rPr>
        <w:t xml:space="preserve">Internal Use Data is information that must be guarded due to proprietary, ethical, or privacy considerations, and must be protected from unauthorized access, modification, transmission, </w:t>
      </w:r>
      <w:proofErr w:type="gramStart"/>
      <w:r w:rsidRPr="00F31BA5">
        <w:rPr>
          <w:szCs w:val="24"/>
        </w:rPr>
        <w:t>storage</w:t>
      </w:r>
      <w:proofErr w:type="gramEnd"/>
      <w:r w:rsidRPr="00F31BA5">
        <w:rPr>
          <w:szCs w:val="24"/>
        </w:rPr>
        <w:t xml:space="preserve"> or other use. This classification applies even though there may not be a civil statute requiring this protection. Internal Use Data is information that is restricted to members of the University community who have a legitimate purpose for accessing such data.</w:t>
      </w:r>
    </w:p>
    <w:p w14:paraId="4E641888" w14:textId="77777777" w:rsidR="0002517F" w:rsidRPr="00F31BA5" w:rsidRDefault="0002517F" w:rsidP="0002517F">
      <w:pPr>
        <w:rPr>
          <w:szCs w:val="24"/>
        </w:rPr>
      </w:pPr>
    </w:p>
    <w:p w14:paraId="710E0167" w14:textId="5FAE3D3B" w:rsidR="0002517F" w:rsidRPr="00075D5B" w:rsidRDefault="0002517F" w:rsidP="0002517F">
      <w:pPr>
        <w:pStyle w:val="ListParagraph"/>
        <w:numPr>
          <w:ilvl w:val="0"/>
          <w:numId w:val="40"/>
        </w:numPr>
        <w:rPr>
          <w:rFonts w:ascii="Arial" w:hAnsi="Arial" w:cs="Arial"/>
          <w:b/>
          <w:sz w:val="22"/>
          <w:szCs w:val="22"/>
        </w:rPr>
      </w:pPr>
      <w:r w:rsidRPr="00075D5B">
        <w:rPr>
          <w:rFonts w:ascii="Arial" w:hAnsi="Arial" w:cs="Arial"/>
          <w:b/>
          <w:sz w:val="22"/>
          <w:szCs w:val="22"/>
        </w:rPr>
        <w:t>RESTRICTED DATA</w:t>
      </w:r>
    </w:p>
    <w:p w14:paraId="4158D11E" w14:textId="77777777" w:rsidR="0002517F" w:rsidRPr="00F31BA5" w:rsidRDefault="0002517F" w:rsidP="0002517F">
      <w:pPr>
        <w:ind w:left="720"/>
        <w:jc w:val="both"/>
        <w:rPr>
          <w:szCs w:val="24"/>
        </w:rPr>
      </w:pPr>
      <w:r w:rsidRPr="00F31BA5">
        <w:rPr>
          <w:szCs w:val="24"/>
        </w:rPr>
        <w:t>Restricted Data is information protected by statutes, regulations, University policies or contractual language.</w:t>
      </w:r>
      <w:r>
        <w:rPr>
          <w:szCs w:val="24"/>
        </w:rPr>
        <w:t xml:space="preserve"> Restricted data must be protected from unauthorized access, modification, transmission, storage or other use by means of encryption or secure storage, as applicable, in accordance with </w:t>
      </w:r>
      <w:hyperlink r:id="rId15" w:history="1">
        <w:r w:rsidRPr="00CA21B3">
          <w:rPr>
            <w:rStyle w:val="Hyperlink"/>
            <w:szCs w:val="24"/>
          </w:rPr>
          <w:t xml:space="preserve">ITS data </w:t>
        </w:r>
        <w:r>
          <w:rPr>
            <w:rStyle w:val="Hyperlink"/>
            <w:szCs w:val="24"/>
          </w:rPr>
          <w:t>security</w:t>
        </w:r>
        <w:r w:rsidRPr="00CA21B3">
          <w:rPr>
            <w:rStyle w:val="Hyperlink"/>
            <w:szCs w:val="24"/>
          </w:rPr>
          <w:t xml:space="preserve"> standard</w:t>
        </w:r>
      </w:hyperlink>
      <w:r>
        <w:rPr>
          <w:szCs w:val="24"/>
        </w:rPr>
        <w:t xml:space="preserve">s. </w:t>
      </w:r>
      <w:r w:rsidRPr="00F31BA5">
        <w:rPr>
          <w:szCs w:val="24"/>
        </w:rPr>
        <w:t xml:space="preserve">Restricted Data may be disclosed to individuals on a need-to-know basis </w:t>
      </w:r>
      <w:r w:rsidRPr="00F31BA5">
        <w:rPr>
          <w:szCs w:val="24"/>
        </w:rPr>
        <w:lastRenderedPageBreak/>
        <w:t>only. Disclosure to parties outside the University should be authorized by the General Counsel’s Office.</w:t>
      </w:r>
    </w:p>
    <w:p w14:paraId="075B39C1" w14:textId="77777777" w:rsidR="0002517F" w:rsidRPr="00F31BA5" w:rsidRDefault="0002517F" w:rsidP="0002517F">
      <w:pPr>
        <w:rPr>
          <w:szCs w:val="24"/>
        </w:rPr>
      </w:pPr>
    </w:p>
    <w:p w14:paraId="51C34A06" w14:textId="4C1EEAB7" w:rsidR="0002517F" w:rsidRDefault="0002517F" w:rsidP="0002517F">
      <w:pPr>
        <w:ind w:left="720"/>
        <w:rPr>
          <w:szCs w:val="24"/>
        </w:rPr>
      </w:pPr>
      <w:r w:rsidRPr="00F31BA5">
        <w:rPr>
          <w:szCs w:val="24"/>
        </w:rPr>
        <w:t>The classifications and examples of each type of data are summarized in table 1.</w:t>
      </w:r>
    </w:p>
    <w:p w14:paraId="0E467D1B" w14:textId="77777777" w:rsidR="00E95FFD" w:rsidRDefault="00E95FFD" w:rsidP="00E95FFD"/>
    <w:p w14:paraId="1DAD0EFF" w14:textId="7F1815FC" w:rsidR="0002517F" w:rsidRPr="00F31BA5" w:rsidRDefault="0002517F" w:rsidP="004115A6">
      <w:pPr>
        <w:keepNext/>
        <w:ind w:firstLine="720"/>
        <w:rPr>
          <w:b/>
          <w:bCs/>
          <w:szCs w:val="24"/>
        </w:rPr>
      </w:pPr>
      <w:r w:rsidRPr="00F31BA5">
        <w:rPr>
          <w:b/>
          <w:bCs/>
          <w:szCs w:val="24"/>
        </w:rPr>
        <w:t xml:space="preserve">Table </w:t>
      </w:r>
      <w:r w:rsidRPr="00F31BA5">
        <w:rPr>
          <w:b/>
          <w:bCs/>
          <w:szCs w:val="24"/>
        </w:rPr>
        <w:fldChar w:fldCharType="begin"/>
      </w:r>
      <w:r w:rsidRPr="00F31BA5">
        <w:rPr>
          <w:b/>
          <w:bCs/>
          <w:szCs w:val="24"/>
        </w:rPr>
        <w:instrText xml:space="preserve"> SEQ Table \* ARABIC </w:instrText>
      </w:r>
      <w:r w:rsidRPr="00F31BA5">
        <w:rPr>
          <w:b/>
          <w:bCs/>
          <w:szCs w:val="24"/>
        </w:rPr>
        <w:fldChar w:fldCharType="separate"/>
      </w:r>
      <w:r w:rsidR="00075D5B">
        <w:rPr>
          <w:b/>
          <w:bCs/>
          <w:noProof/>
          <w:szCs w:val="24"/>
        </w:rPr>
        <w:t>1</w:t>
      </w:r>
      <w:r w:rsidRPr="00F31BA5">
        <w:rPr>
          <w:b/>
          <w:bCs/>
          <w:szCs w:val="24"/>
        </w:rPr>
        <w:fldChar w:fldCharType="end"/>
      </w:r>
      <w:r w:rsidRPr="00F31BA5">
        <w:rPr>
          <w:b/>
          <w:bCs/>
          <w:szCs w:val="24"/>
        </w:rPr>
        <w:t>: Data Classification Categories</w:t>
      </w:r>
    </w:p>
    <w:p w14:paraId="13251E63" w14:textId="77777777" w:rsidR="0002517F" w:rsidRPr="00F31BA5" w:rsidRDefault="0002517F" w:rsidP="0002517F">
      <w:pPr>
        <w:rPr>
          <w:szCs w:val="24"/>
        </w:rPr>
      </w:pPr>
    </w:p>
    <w:tbl>
      <w:tblPr>
        <w:tblStyle w:val="TableGrid"/>
        <w:tblW w:w="9270" w:type="dxa"/>
        <w:tblLayout w:type="fixed"/>
        <w:tblLook w:val="0020" w:firstRow="1" w:lastRow="0" w:firstColumn="0" w:lastColumn="0" w:noHBand="0" w:noVBand="0"/>
      </w:tblPr>
      <w:tblGrid>
        <w:gridCol w:w="1620"/>
        <w:gridCol w:w="2070"/>
        <w:gridCol w:w="2790"/>
        <w:gridCol w:w="2790"/>
      </w:tblGrid>
      <w:tr w:rsidR="004115A6" w:rsidRPr="00F31BA5" w14:paraId="74C9F20D" w14:textId="77777777" w:rsidTr="00EE2A86">
        <w:trPr>
          <w:trHeight w:val="450"/>
        </w:trPr>
        <w:tc>
          <w:tcPr>
            <w:tcW w:w="1620" w:type="dxa"/>
          </w:tcPr>
          <w:p w14:paraId="120B75F6" w14:textId="77777777" w:rsidR="0002517F" w:rsidRPr="00F31BA5" w:rsidRDefault="0002517F" w:rsidP="0002517F">
            <w:pPr>
              <w:autoSpaceDE w:val="0"/>
              <w:autoSpaceDN w:val="0"/>
              <w:adjustRightInd w:val="0"/>
              <w:rPr>
                <w:sz w:val="22"/>
              </w:rPr>
            </w:pPr>
            <w:r w:rsidRPr="00F31BA5">
              <w:rPr>
                <w:b/>
                <w:bCs/>
                <w:sz w:val="22"/>
              </w:rPr>
              <w:t xml:space="preserve">Class </w:t>
            </w:r>
          </w:p>
        </w:tc>
        <w:tc>
          <w:tcPr>
            <w:tcW w:w="2070" w:type="dxa"/>
          </w:tcPr>
          <w:p w14:paraId="5CB92878" w14:textId="77777777" w:rsidR="0002517F" w:rsidRPr="00F31BA5" w:rsidRDefault="0002517F" w:rsidP="0002517F">
            <w:pPr>
              <w:autoSpaceDE w:val="0"/>
              <w:autoSpaceDN w:val="0"/>
              <w:adjustRightInd w:val="0"/>
              <w:rPr>
                <w:sz w:val="22"/>
              </w:rPr>
            </w:pPr>
            <w:r w:rsidRPr="00F31BA5">
              <w:rPr>
                <w:b/>
                <w:bCs/>
                <w:sz w:val="22"/>
              </w:rPr>
              <w:t xml:space="preserve">Restricted </w:t>
            </w:r>
          </w:p>
        </w:tc>
        <w:tc>
          <w:tcPr>
            <w:tcW w:w="2790" w:type="dxa"/>
          </w:tcPr>
          <w:p w14:paraId="46527616" w14:textId="77777777" w:rsidR="0002517F" w:rsidRPr="00F31BA5" w:rsidRDefault="0002517F" w:rsidP="0002517F">
            <w:pPr>
              <w:autoSpaceDE w:val="0"/>
              <w:autoSpaceDN w:val="0"/>
              <w:adjustRightInd w:val="0"/>
              <w:rPr>
                <w:sz w:val="22"/>
              </w:rPr>
            </w:pPr>
            <w:r w:rsidRPr="00F31BA5">
              <w:rPr>
                <w:b/>
                <w:bCs/>
                <w:sz w:val="22"/>
              </w:rPr>
              <w:t xml:space="preserve">Internal Use </w:t>
            </w:r>
          </w:p>
        </w:tc>
        <w:tc>
          <w:tcPr>
            <w:tcW w:w="2790" w:type="dxa"/>
          </w:tcPr>
          <w:p w14:paraId="6488F272" w14:textId="77777777" w:rsidR="0002517F" w:rsidRPr="00F31BA5" w:rsidRDefault="0002517F" w:rsidP="0002517F">
            <w:pPr>
              <w:autoSpaceDE w:val="0"/>
              <w:autoSpaceDN w:val="0"/>
              <w:adjustRightInd w:val="0"/>
              <w:rPr>
                <w:sz w:val="22"/>
              </w:rPr>
            </w:pPr>
            <w:r w:rsidRPr="00F31BA5">
              <w:rPr>
                <w:b/>
                <w:bCs/>
                <w:sz w:val="22"/>
              </w:rPr>
              <w:t xml:space="preserve">Public </w:t>
            </w:r>
          </w:p>
        </w:tc>
      </w:tr>
      <w:tr w:rsidR="004115A6" w:rsidRPr="00F31BA5" w14:paraId="05EDFC96" w14:textId="77777777" w:rsidTr="00EE2A86">
        <w:trPr>
          <w:trHeight w:val="399"/>
        </w:trPr>
        <w:tc>
          <w:tcPr>
            <w:tcW w:w="1620" w:type="dxa"/>
          </w:tcPr>
          <w:p w14:paraId="0257D97B" w14:textId="77777777" w:rsidR="0002517F" w:rsidRPr="00F31BA5" w:rsidRDefault="0002517F" w:rsidP="004115A6">
            <w:pPr>
              <w:autoSpaceDE w:val="0"/>
              <w:autoSpaceDN w:val="0"/>
              <w:adjustRightInd w:val="0"/>
              <w:ind w:hanging="24"/>
              <w:rPr>
                <w:sz w:val="22"/>
              </w:rPr>
            </w:pPr>
            <w:r w:rsidRPr="00F31BA5">
              <w:rPr>
                <w:b/>
                <w:bCs/>
                <w:sz w:val="22"/>
              </w:rPr>
              <w:t xml:space="preserve">Legal Requirements </w:t>
            </w:r>
          </w:p>
        </w:tc>
        <w:tc>
          <w:tcPr>
            <w:tcW w:w="2070" w:type="dxa"/>
          </w:tcPr>
          <w:p w14:paraId="7F3F07CA" w14:textId="77777777" w:rsidR="0002517F" w:rsidRPr="00F31BA5" w:rsidRDefault="0002517F" w:rsidP="0002517F">
            <w:pPr>
              <w:autoSpaceDE w:val="0"/>
              <w:autoSpaceDN w:val="0"/>
              <w:adjustRightInd w:val="0"/>
              <w:rPr>
                <w:sz w:val="22"/>
              </w:rPr>
            </w:pPr>
            <w:r w:rsidRPr="00F31BA5">
              <w:rPr>
                <w:sz w:val="22"/>
              </w:rPr>
              <w:t xml:space="preserve">Protection of data is required by law or best practices </w:t>
            </w:r>
          </w:p>
        </w:tc>
        <w:tc>
          <w:tcPr>
            <w:tcW w:w="2790" w:type="dxa"/>
          </w:tcPr>
          <w:p w14:paraId="301AD4DC" w14:textId="77777777" w:rsidR="0002517F" w:rsidRPr="00F31BA5" w:rsidRDefault="0002517F" w:rsidP="0002517F">
            <w:pPr>
              <w:autoSpaceDE w:val="0"/>
              <w:autoSpaceDN w:val="0"/>
              <w:adjustRightInd w:val="0"/>
              <w:rPr>
                <w:sz w:val="22"/>
              </w:rPr>
            </w:pPr>
            <w:r w:rsidRPr="00F31BA5">
              <w:rPr>
                <w:sz w:val="22"/>
              </w:rPr>
              <w:t xml:space="preserve">UNF has best practice (due care) reasons to protect data </w:t>
            </w:r>
          </w:p>
        </w:tc>
        <w:tc>
          <w:tcPr>
            <w:tcW w:w="2790" w:type="dxa"/>
          </w:tcPr>
          <w:p w14:paraId="1064CBE0" w14:textId="77777777" w:rsidR="0002517F" w:rsidRPr="00F31BA5" w:rsidRDefault="0002517F" w:rsidP="0002517F">
            <w:pPr>
              <w:autoSpaceDE w:val="0"/>
              <w:autoSpaceDN w:val="0"/>
              <w:adjustRightInd w:val="0"/>
              <w:ind w:right="1070"/>
              <w:rPr>
                <w:sz w:val="22"/>
              </w:rPr>
            </w:pPr>
            <w:r w:rsidRPr="00F31BA5">
              <w:rPr>
                <w:sz w:val="22"/>
              </w:rPr>
              <w:t xml:space="preserve">Data approved for general access by appropriate UNF authority </w:t>
            </w:r>
          </w:p>
        </w:tc>
      </w:tr>
      <w:tr w:rsidR="004115A6" w:rsidRPr="00F31BA5" w14:paraId="2EF643E7" w14:textId="77777777" w:rsidTr="00EE2A86">
        <w:trPr>
          <w:trHeight w:val="147"/>
        </w:trPr>
        <w:tc>
          <w:tcPr>
            <w:tcW w:w="1620" w:type="dxa"/>
          </w:tcPr>
          <w:p w14:paraId="15FFC06A" w14:textId="77777777" w:rsidR="0002517F" w:rsidRPr="00651D6F" w:rsidRDefault="0002517F" w:rsidP="0002517F">
            <w:pPr>
              <w:autoSpaceDE w:val="0"/>
              <w:autoSpaceDN w:val="0"/>
              <w:adjustRightInd w:val="0"/>
              <w:rPr>
                <w:i/>
                <w:iCs/>
                <w:sz w:val="22"/>
              </w:rPr>
            </w:pPr>
            <w:r w:rsidRPr="00651D6F">
              <w:rPr>
                <w:b/>
                <w:bCs/>
                <w:i/>
                <w:iCs/>
                <w:sz w:val="22"/>
              </w:rPr>
              <w:t xml:space="preserve">Risk level </w:t>
            </w:r>
          </w:p>
        </w:tc>
        <w:tc>
          <w:tcPr>
            <w:tcW w:w="2070" w:type="dxa"/>
          </w:tcPr>
          <w:p w14:paraId="0F8565A6" w14:textId="77777777" w:rsidR="0002517F" w:rsidRPr="00651D6F" w:rsidRDefault="0002517F" w:rsidP="0002517F">
            <w:pPr>
              <w:autoSpaceDE w:val="0"/>
              <w:autoSpaceDN w:val="0"/>
              <w:adjustRightInd w:val="0"/>
              <w:rPr>
                <w:i/>
                <w:iCs/>
                <w:sz w:val="22"/>
              </w:rPr>
            </w:pPr>
            <w:r w:rsidRPr="00651D6F">
              <w:rPr>
                <w:b/>
                <w:bCs/>
                <w:i/>
                <w:iCs/>
                <w:sz w:val="22"/>
              </w:rPr>
              <w:t xml:space="preserve">High </w:t>
            </w:r>
          </w:p>
        </w:tc>
        <w:tc>
          <w:tcPr>
            <w:tcW w:w="2790" w:type="dxa"/>
          </w:tcPr>
          <w:p w14:paraId="0B993B31" w14:textId="77777777" w:rsidR="0002517F" w:rsidRPr="00651D6F" w:rsidRDefault="0002517F" w:rsidP="0002517F">
            <w:pPr>
              <w:autoSpaceDE w:val="0"/>
              <w:autoSpaceDN w:val="0"/>
              <w:adjustRightInd w:val="0"/>
              <w:rPr>
                <w:i/>
                <w:iCs/>
                <w:sz w:val="22"/>
              </w:rPr>
            </w:pPr>
            <w:r w:rsidRPr="00651D6F">
              <w:rPr>
                <w:b/>
                <w:bCs/>
                <w:i/>
                <w:iCs/>
                <w:sz w:val="22"/>
              </w:rPr>
              <w:t xml:space="preserve">Medium </w:t>
            </w:r>
          </w:p>
        </w:tc>
        <w:tc>
          <w:tcPr>
            <w:tcW w:w="2790" w:type="dxa"/>
          </w:tcPr>
          <w:p w14:paraId="10808EE3" w14:textId="77777777" w:rsidR="0002517F" w:rsidRPr="00651D6F" w:rsidRDefault="0002517F" w:rsidP="0002517F">
            <w:pPr>
              <w:autoSpaceDE w:val="0"/>
              <w:autoSpaceDN w:val="0"/>
              <w:adjustRightInd w:val="0"/>
              <w:rPr>
                <w:i/>
                <w:iCs/>
                <w:sz w:val="22"/>
              </w:rPr>
            </w:pPr>
            <w:r w:rsidRPr="00651D6F">
              <w:rPr>
                <w:b/>
                <w:bCs/>
                <w:i/>
                <w:iCs/>
                <w:sz w:val="22"/>
              </w:rPr>
              <w:t xml:space="preserve">Low </w:t>
            </w:r>
          </w:p>
        </w:tc>
      </w:tr>
      <w:tr w:rsidR="004115A6" w:rsidRPr="00F31BA5" w14:paraId="7DE613BA" w14:textId="77777777" w:rsidTr="00EE2A86">
        <w:trPr>
          <w:trHeight w:val="1030"/>
        </w:trPr>
        <w:tc>
          <w:tcPr>
            <w:tcW w:w="1620" w:type="dxa"/>
          </w:tcPr>
          <w:p w14:paraId="3897B98E" w14:textId="77777777" w:rsidR="0002517F" w:rsidRPr="00F31BA5" w:rsidRDefault="0002517F" w:rsidP="0002517F">
            <w:pPr>
              <w:autoSpaceDE w:val="0"/>
              <w:autoSpaceDN w:val="0"/>
              <w:adjustRightInd w:val="0"/>
              <w:rPr>
                <w:sz w:val="22"/>
              </w:rPr>
            </w:pPr>
            <w:r w:rsidRPr="00F31BA5">
              <w:rPr>
                <w:b/>
                <w:bCs/>
                <w:sz w:val="22"/>
              </w:rPr>
              <w:t xml:space="preserve">Consequences of Exposure </w:t>
            </w:r>
          </w:p>
        </w:tc>
        <w:tc>
          <w:tcPr>
            <w:tcW w:w="2070" w:type="dxa"/>
          </w:tcPr>
          <w:p w14:paraId="2FB63EC0" w14:textId="77777777" w:rsidR="0002517F" w:rsidRPr="00F31BA5" w:rsidRDefault="0002517F" w:rsidP="0002517F">
            <w:pPr>
              <w:autoSpaceDE w:val="0"/>
              <w:autoSpaceDN w:val="0"/>
              <w:adjustRightInd w:val="0"/>
              <w:rPr>
                <w:sz w:val="22"/>
              </w:rPr>
            </w:pPr>
            <w:r w:rsidRPr="00F31BA5">
              <w:rPr>
                <w:sz w:val="22"/>
              </w:rPr>
              <w:t xml:space="preserve">The University’s reputation is tarnished by public reports of its failures to protect restricted records of students, employees, clients, or research. Such failure may subject the University to litigation. </w:t>
            </w:r>
          </w:p>
        </w:tc>
        <w:tc>
          <w:tcPr>
            <w:tcW w:w="2790" w:type="dxa"/>
          </w:tcPr>
          <w:p w14:paraId="7D920E22" w14:textId="77777777" w:rsidR="0002517F" w:rsidRPr="00F31BA5" w:rsidRDefault="0002517F" w:rsidP="0002517F">
            <w:pPr>
              <w:autoSpaceDE w:val="0"/>
              <w:autoSpaceDN w:val="0"/>
              <w:adjustRightInd w:val="0"/>
              <w:rPr>
                <w:sz w:val="22"/>
              </w:rPr>
            </w:pPr>
            <w:r w:rsidRPr="00F31BA5">
              <w:rPr>
                <w:sz w:val="22"/>
              </w:rPr>
              <w:t xml:space="preserve">Data is disclosed unnecessarily or in an untimely fashion, which causes harm to UNF business interests or to the personal interests of an individual. </w:t>
            </w:r>
          </w:p>
        </w:tc>
        <w:tc>
          <w:tcPr>
            <w:tcW w:w="2790" w:type="dxa"/>
          </w:tcPr>
          <w:p w14:paraId="67352C01" w14:textId="77777777" w:rsidR="0002517F" w:rsidRPr="00F31BA5" w:rsidRDefault="0002517F" w:rsidP="0002517F">
            <w:pPr>
              <w:autoSpaceDE w:val="0"/>
              <w:autoSpaceDN w:val="0"/>
              <w:adjustRightInd w:val="0"/>
              <w:rPr>
                <w:sz w:val="22"/>
              </w:rPr>
            </w:pPr>
            <w:r w:rsidRPr="00F31BA5">
              <w:rPr>
                <w:sz w:val="22"/>
              </w:rPr>
              <w:t>Confusion is caused by corrupted information that may be displayed.</w:t>
            </w:r>
          </w:p>
        </w:tc>
      </w:tr>
      <w:tr w:rsidR="004115A6" w:rsidRPr="00F31BA5" w14:paraId="65DA4C04" w14:textId="77777777" w:rsidTr="00EE2A86">
        <w:trPr>
          <w:trHeight w:val="1167"/>
        </w:trPr>
        <w:tc>
          <w:tcPr>
            <w:tcW w:w="1620" w:type="dxa"/>
          </w:tcPr>
          <w:p w14:paraId="7E8FBFF3" w14:textId="77777777" w:rsidR="0002517F" w:rsidRPr="00F31BA5" w:rsidRDefault="0002517F" w:rsidP="0002517F">
            <w:pPr>
              <w:autoSpaceDE w:val="0"/>
              <w:autoSpaceDN w:val="0"/>
              <w:adjustRightInd w:val="0"/>
              <w:rPr>
                <w:sz w:val="22"/>
              </w:rPr>
            </w:pPr>
            <w:r w:rsidRPr="00F31BA5">
              <w:rPr>
                <w:b/>
                <w:bCs/>
                <w:sz w:val="22"/>
              </w:rPr>
              <w:t xml:space="preserve">Examples of Specific Data </w:t>
            </w:r>
          </w:p>
        </w:tc>
        <w:tc>
          <w:tcPr>
            <w:tcW w:w="2070" w:type="dxa"/>
          </w:tcPr>
          <w:p w14:paraId="532A285C" w14:textId="77777777" w:rsidR="0002517F" w:rsidRPr="00F31BA5" w:rsidRDefault="0002517F" w:rsidP="0002517F">
            <w:pPr>
              <w:numPr>
                <w:ilvl w:val="0"/>
                <w:numId w:val="43"/>
              </w:numPr>
              <w:autoSpaceDE w:val="0"/>
              <w:autoSpaceDN w:val="0"/>
              <w:adjustRightInd w:val="0"/>
              <w:rPr>
                <w:sz w:val="22"/>
              </w:rPr>
            </w:pPr>
            <w:r w:rsidRPr="00F31BA5">
              <w:rPr>
                <w:sz w:val="22"/>
              </w:rPr>
              <w:t>FERPA protected data</w:t>
            </w:r>
          </w:p>
          <w:p w14:paraId="135B2AF7" w14:textId="77777777" w:rsidR="0002517F" w:rsidRPr="00F31BA5" w:rsidRDefault="0002517F" w:rsidP="0002517F">
            <w:pPr>
              <w:numPr>
                <w:ilvl w:val="0"/>
                <w:numId w:val="43"/>
              </w:numPr>
              <w:autoSpaceDE w:val="0"/>
              <w:autoSpaceDN w:val="0"/>
              <w:adjustRightInd w:val="0"/>
              <w:rPr>
                <w:sz w:val="22"/>
              </w:rPr>
            </w:pPr>
            <w:r w:rsidRPr="00F31BA5">
              <w:rPr>
                <w:sz w:val="22"/>
              </w:rPr>
              <w:t>Research – export controls, EAR, ITAR, safeguarding confidential information</w:t>
            </w:r>
          </w:p>
          <w:p w14:paraId="2B8BFB88" w14:textId="77777777" w:rsidR="0002517F" w:rsidRPr="00F31BA5" w:rsidRDefault="0002517F" w:rsidP="0002517F">
            <w:pPr>
              <w:numPr>
                <w:ilvl w:val="0"/>
                <w:numId w:val="43"/>
              </w:numPr>
              <w:autoSpaceDE w:val="0"/>
              <w:autoSpaceDN w:val="0"/>
              <w:adjustRightInd w:val="0"/>
              <w:rPr>
                <w:sz w:val="22"/>
              </w:rPr>
            </w:pPr>
            <w:r w:rsidRPr="00F31BA5">
              <w:rPr>
                <w:sz w:val="22"/>
              </w:rPr>
              <w:t xml:space="preserve">Faculty promotion, tenure, evaluations </w:t>
            </w:r>
          </w:p>
          <w:p w14:paraId="343D53EB" w14:textId="77777777" w:rsidR="0002517F" w:rsidRPr="00F31BA5" w:rsidRDefault="0002517F" w:rsidP="0002517F">
            <w:pPr>
              <w:numPr>
                <w:ilvl w:val="0"/>
                <w:numId w:val="43"/>
              </w:numPr>
              <w:autoSpaceDE w:val="0"/>
              <w:autoSpaceDN w:val="0"/>
              <w:adjustRightInd w:val="0"/>
              <w:rPr>
                <w:sz w:val="22"/>
              </w:rPr>
            </w:pPr>
            <w:r w:rsidRPr="00F31BA5">
              <w:rPr>
                <w:sz w:val="22"/>
              </w:rPr>
              <w:t xml:space="preserve">Aggregate human subjects research data </w:t>
            </w:r>
          </w:p>
          <w:p w14:paraId="2FC92B19" w14:textId="77777777" w:rsidR="0002517F" w:rsidRPr="00F31BA5" w:rsidRDefault="0002517F" w:rsidP="0002517F">
            <w:pPr>
              <w:numPr>
                <w:ilvl w:val="0"/>
                <w:numId w:val="43"/>
              </w:numPr>
              <w:autoSpaceDE w:val="0"/>
              <w:autoSpaceDN w:val="0"/>
              <w:adjustRightInd w:val="0"/>
              <w:rPr>
                <w:sz w:val="22"/>
              </w:rPr>
            </w:pPr>
            <w:r w:rsidRPr="00F31BA5">
              <w:rPr>
                <w:sz w:val="22"/>
              </w:rPr>
              <w:t xml:space="preserve">Animal research </w:t>
            </w:r>
          </w:p>
          <w:p w14:paraId="538737EC" w14:textId="77777777" w:rsidR="0002517F" w:rsidRPr="00F31BA5" w:rsidRDefault="0002517F" w:rsidP="0002517F">
            <w:pPr>
              <w:numPr>
                <w:ilvl w:val="0"/>
                <w:numId w:val="43"/>
              </w:numPr>
              <w:autoSpaceDE w:val="0"/>
              <w:autoSpaceDN w:val="0"/>
              <w:adjustRightInd w:val="0"/>
              <w:rPr>
                <w:sz w:val="22"/>
              </w:rPr>
            </w:pPr>
            <w:r w:rsidRPr="00F31BA5">
              <w:rPr>
                <w:sz w:val="22"/>
              </w:rPr>
              <w:t xml:space="preserve">Information required to be protected by contract </w:t>
            </w:r>
          </w:p>
          <w:p w14:paraId="05792A69" w14:textId="77777777" w:rsidR="0002517F" w:rsidRPr="00F31BA5" w:rsidRDefault="0002517F" w:rsidP="0002517F">
            <w:pPr>
              <w:numPr>
                <w:ilvl w:val="0"/>
                <w:numId w:val="43"/>
              </w:numPr>
              <w:autoSpaceDE w:val="0"/>
              <w:autoSpaceDN w:val="0"/>
              <w:adjustRightInd w:val="0"/>
              <w:rPr>
                <w:sz w:val="22"/>
              </w:rPr>
            </w:pPr>
            <w:r w:rsidRPr="00F31BA5">
              <w:rPr>
                <w:sz w:val="22"/>
              </w:rPr>
              <w:t xml:space="preserve">Human subjects identifiable research data </w:t>
            </w:r>
          </w:p>
          <w:p w14:paraId="145CB12C" w14:textId="77777777" w:rsidR="0002517F" w:rsidRPr="00F31BA5" w:rsidRDefault="0002517F" w:rsidP="0002517F">
            <w:pPr>
              <w:numPr>
                <w:ilvl w:val="0"/>
                <w:numId w:val="43"/>
              </w:numPr>
              <w:autoSpaceDE w:val="0"/>
              <w:autoSpaceDN w:val="0"/>
              <w:adjustRightInd w:val="0"/>
              <w:rPr>
                <w:sz w:val="22"/>
              </w:rPr>
            </w:pPr>
            <w:r w:rsidRPr="00F31BA5">
              <w:rPr>
                <w:sz w:val="22"/>
              </w:rPr>
              <w:t xml:space="preserve">Trade secrets, intellectual </w:t>
            </w:r>
            <w:r w:rsidRPr="00F31BA5">
              <w:rPr>
                <w:sz w:val="22"/>
              </w:rPr>
              <w:lastRenderedPageBreak/>
              <w:t xml:space="preserve">property and/or proprietary research </w:t>
            </w:r>
          </w:p>
          <w:p w14:paraId="4305B336" w14:textId="77777777" w:rsidR="0002517F" w:rsidRPr="00F31BA5" w:rsidRDefault="0002517F" w:rsidP="0002517F">
            <w:pPr>
              <w:numPr>
                <w:ilvl w:val="0"/>
                <w:numId w:val="43"/>
              </w:numPr>
              <w:autoSpaceDE w:val="0"/>
              <w:autoSpaceDN w:val="0"/>
              <w:adjustRightInd w:val="0"/>
              <w:rPr>
                <w:sz w:val="22"/>
              </w:rPr>
            </w:pPr>
            <w:r w:rsidRPr="00F31BA5">
              <w:rPr>
                <w:sz w:val="22"/>
              </w:rPr>
              <w:t xml:space="preserve">Attorney/client privileged records </w:t>
            </w:r>
          </w:p>
          <w:p w14:paraId="4CB8EA5F" w14:textId="77777777" w:rsidR="0002517F" w:rsidRPr="00F31BA5" w:rsidRDefault="0002517F" w:rsidP="0002517F">
            <w:pPr>
              <w:numPr>
                <w:ilvl w:val="0"/>
                <w:numId w:val="43"/>
              </w:numPr>
              <w:autoSpaceDE w:val="0"/>
              <w:autoSpaceDN w:val="0"/>
              <w:adjustRightInd w:val="0"/>
              <w:rPr>
                <w:sz w:val="22"/>
              </w:rPr>
            </w:pPr>
            <w:r w:rsidRPr="00F31BA5">
              <w:rPr>
                <w:sz w:val="22"/>
              </w:rPr>
              <w:t>Payment Card Industry</w:t>
            </w:r>
            <w:r w:rsidRPr="00F31BA5">
              <w:rPr>
                <w:sz w:val="14"/>
                <w:szCs w:val="14"/>
              </w:rPr>
              <w:t xml:space="preserve"> </w:t>
            </w:r>
            <w:r w:rsidRPr="00F31BA5">
              <w:rPr>
                <w:sz w:val="22"/>
              </w:rPr>
              <w:t>(PCI) data</w:t>
            </w:r>
          </w:p>
          <w:p w14:paraId="6D040A7D" w14:textId="77777777" w:rsidR="0002517F" w:rsidRPr="00F31BA5" w:rsidRDefault="0002517F" w:rsidP="0002517F">
            <w:pPr>
              <w:numPr>
                <w:ilvl w:val="0"/>
                <w:numId w:val="43"/>
              </w:numPr>
              <w:autoSpaceDE w:val="0"/>
              <w:autoSpaceDN w:val="0"/>
              <w:adjustRightInd w:val="0"/>
              <w:rPr>
                <w:sz w:val="22"/>
              </w:rPr>
            </w:pPr>
            <w:r w:rsidRPr="00F31BA5">
              <w:rPr>
                <w:sz w:val="22"/>
              </w:rPr>
              <w:t xml:space="preserve">University banking records </w:t>
            </w:r>
          </w:p>
          <w:p w14:paraId="4F133E4B" w14:textId="77777777" w:rsidR="0002517F" w:rsidRPr="00F31BA5" w:rsidRDefault="0002517F" w:rsidP="0002517F">
            <w:pPr>
              <w:numPr>
                <w:ilvl w:val="0"/>
                <w:numId w:val="43"/>
              </w:numPr>
              <w:autoSpaceDE w:val="0"/>
              <w:autoSpaceDN w:val="0"/>
              <w:adjustRightInd w:val="0"/>
              <w:rPr>
                <w:sz w:val="22"/>
              </w:rPr>
            </w:pPr>
            <w:r w:rsidRPr="00F31BA5">
              <w:rPr>
                <w:sz w:val="22"/>
              </w:rPr>
              <w:t xml:space="preserve">Restricted police records (e.g., victim information, juvenile records) </w:t>
            </w:r>
          </w:p>
          <w:p w14:paraId="304997D7" w14:textId="77777777" w:rsidR="0002517F" w:rsidRPr="00F31BA5" w:rsidRDefault="0002517F" w:rsidP="0002517F">
            <w:pPr>
              <w:numPr>
                <w:ilvl w:val="0"/>
                <w:numId w:val="43"/>
              </w:numPr>
              <w:autoSpaceDE w:val="0"/>
              <w:autoSpaceDN w:val="0"/>
              <w:adjustRightInd w:val="0"/>
              <w:rPr>
                <w:sz w:val="22"/>
              </w:rPr>
            </w:pPr>
            <w:r w:rsidRPr="00F31BA5">
              <w:rPr>
                <w:sz w:val="22"/>
              </w:rPr>
              <w:t xml:space="preserve">Computer account passwords </w:t>
            </w:r>
          </w:p>
          <w:p w14:paraId="1252EFB8" w14:textId="77777777" w:rsidR="0002517F" w:rsidRDefault="0002517F" w:rsidP="0002517F">
            <w:pPr>
              <w:numPr>
                <w:ilvl w:val="0"/>
                <w:numId w:val="43"/>
              </w:numPr>
              <w:autoSpaceDE w:val="0"/>
              <w:autoSpaceDN w:val="0"/>
              <w:adjustRightInd w:val="0"/>
              <w:rPr>
                <w:sz w:val="22"/>
              </w:rPr>
            </w:pPr>
            <w:r w:rsidRPr="00F31BA5">
              <w:rPr>
                <w:sz w:val="22"/>
              </w:rPr>
              <w:t>Gramm-Leach-Bliley</w:t>
            </w:r>
          </w:p>
          <w:p w14:paraId="12C32CCE" w14:textId="77777777" w:rsidR="0002517F" w:rsidRPr="00F31BA5" w:rsidRDefault="0002517F" w:rsidP="0002517F">
            <w:pPr>
              <w:numPr>
                <w:ilvl w:val="0"/>
                <w:numId w:val="43"/>
              </w:numPr>
              <w:autoSpaceDE w:val="0"/>
              <w:autoSpaceDN w:val="0"/>
              <w:adjustRightInd w:val="0"/>
              <w:rPr>
                <w:sz w:val="22"/>
              </w:rPr>
            </w:pPr>
            <w:r>
              <w:rPr>
                <w:sz w:val="22"/>
              </w:rPr>
              <w:t>Examination and assessment instruments, including developmental materials and workpapers directly related thereto</w:t>
            </w:r>
          </w:p>
        </w:tc>
        <w:tc>
          <w:tcPr>
            <w:tcW w:w="2790" w:type="dxa"/>
          </w:tcPr>
          <w:p w14:paraId="649A8ED6" w14:textId="77777777" w:rsidR="0002517F" w:rsidRPr="00F31BA5" w:rsidRDefault="0002517F" w:rsidP="0002517F">
            <w:pPr>
              <w:numPr>
                <w:ilvl w:val="0"/>
                <w:numId w:val="42"/>
              </w:numPr>
              <w:autoSpaceDE w:val="0"/>
              <w:autoSpaceDN w:val="0"/>
              <w:adjustRightInd w:val="0"/>
              <w:rPr>
                <w:sz w:val="22"/>
              </w:rPr>
            </w:pPr>
            <w:r w:rsidRPr="00F31BA5">
              <w:rPr>
                <w:sz w:val="22"/>
              </w:rPr>
              <w:lastRenderedPageBreak/>
              <w:t xml:space="preserve">Specific technical security measures </w:t>
            </w:r>
          </w:p>
          <w:p w14:paraId="186683D5" w14:textId="77777777" w:rsidR="0002517F" w:rsidRPr="00F31BA5" w:rsidRDefault="0002517F" w:rsidP="0002517F">
            <w:pPr>
              <w:numPr>
                <w:ilvl w:val="0"/>
                <w:numId w:val="42"/>
              </w:numPr>
              <w:autoSpaceDE w:val="0"/>
              <w:autoSpaceDN w:val="0"/>
              <w:adjustRightInd w:val="0"/>
              <w:rPr>
                <w:sz w:val="22"/>
              </w:rPr>
            </w:pPr>
            <w:r w:rsidRPr="00F31BA5">
              <w:rPr>
                <w:sz w:val="22"/>
              </w:rPr>
              <w:t>Employment data</w:t>
            </w:r>
          </w:p>
          <w:p w14:paraId="2FDC3EEC" w14:textId="77777777" w:rsidR="0002517F" w:rsidRPr="00F31BA5" w:rsidRDefault="0002517F" w:rsidP="0002517F">
            <w:pPr>
              <w:numPr>
                <w:ilvl w:val="0"/>
                <w:numId w:val="42"/>
              </w:numPr>
              <w:autoSpaceDE w:val="0"/>
              <w:autoSpaceDN w:val="0"/>
              <w:adjustRightInd w:val="0"/>
              <w:rPr>
                <w:sz w:val="22"/>
              </w:rPr>
            </w:pPr>
            <w:r w:rsidRPr="00F31BA5">
              <w:rPr>
                <w:sz w:val="22"/>
              </w:rPr>
              <w:t xml:space="preserve">Supporting documents for UNF business functions </w:t>
            </w:r>
          </w:p>
          <w:p w14:paraId="2F66B495" w14:textId="77777777" w:rsidR="0002517F" w:rsidRPr="00F31BA5" w:rsidRDefault="0002517F" w:rsidP="0002517F">
            <w:pPr>
              <w:numPr>
                <w:ilvl w:val="0"/>
                <w:numId w:val="42"/>
              </w:numPr>
              <w:autoSpaceDE w:val="0"/>
              <w:autoSpaceDN w:val="0"/>
              <w:adjustRightInd w:val="0"/>
              <w:rPr>
                <w:sz w:val="22"/>
              </w:rPr>
            </w:pPr>
            <w:r w:rsidRPr="00F31BA5">
              <w:rPr>
                <w:sz w:val="22"/>
              </w:rPr>
              <w:t xml:space="preserve">Proposal records </w:t>
            </w:r>
          </w:p>
        </w:tc>
        <w:tc>
          <w:tcPr>
            <w:tcW w:w="2790" w:type="dxa"/>
          </w:tcPr>
          <w:p w14:paraId="122A9199" w14:textId="77777777" w:rsidR="0002517F" w:rsidRPr="00F31BA5" w:rsidRDefault="0002517F" w:rsidP="0002517F">
            <w:pPr>
              <w:numPr>
                <w:ilvl w:val="0"/>
                <w:numId w:val="41"/>
              </w:numPr>
              <w:autoSpaceDE w:val="0"/>
              <w:autoSpaceDN w:val="0"/>
              <w:adjustRightInd w:val="0"/>
              <w:rPr>
                <w:sz w:val="22"/>
              </w:rPr>
            </w:pPr>
            <w:r w:rsidRPr="00F31BA5">
              <w:rPr>
                <w:sz w:val="22"/>
              </w:rPr>
              <w:t xml:space="preserve">Campus promotional material </w:t>
            </w:r>
          </w:p>
          <w:p w14:paraId="0620496B" w14:textId="77777777" w:rsidR="0002517F" w:rsidRPr="00F31BA5" w:rsidRDefault="0002517F" w:rsidP="0002517F">
            <w:pPr>
              <w:numPr>
                <w:ilvl w:val="0"/>
                <w:numId w:val="41"/>
              </w:numPr>
              <w:autoSpaceDE w:val="0"/>
              <w:autoSpaceDN w:val="0"/>
              <w:adjustRightInd w:val="0"/>
              <w:rPr>
                <w:sz w:val="22"/>
              </w:rPr>
            </w:pPr>
            <w:r w:rsidRPr="00F31BA5">
              <w:rPr>
                <w:sz w:val="22"/>
              </w:rPr>
              <w:t xml:space="preserve">Annual reports </w:t>
            </w:r>
          </w:p>
          <w:p w14:paraId="1FAD2F24" w14:textId="77777777" w:rsidR="0002517F" w:rsidRPr="00F31BA5" w:rsidRDefault="0002517F" w:rsidP="0002517F">
            <w:pPr>
              <w:numPr>
                <w:ilvl w:val="0"/>
                <w:numId w:val="41"/>
              </w:numPr>
              <w:autoSpaceDE w:val="0"/>
              <w:autoSpaceDN w:val="0"/>
              <w:adjustRightInd w:val="0"/>
              <w:rPr>
                <w:sz w:val="22"/>
              </w:rPr>
            </w:pPr>
            <w:r w:rsidRPr="00F31BA5">
              <w:rPr>
                <w:sz w:val="22"/>
              </w:rPr>
              <w:t xml:space="preserve">Press statements </w:t>
            </w:r>
          </w:p>
          <w:p w14:paraId="51F6446E" w14:textId="77777777" w:rsidR="0002517F" w:rsidRPr="00F31BA5" w:rsidRDefault="0002517F" w:rsidP="0002517F">
            <w:pPr>
              <w:numPr>
                <w:ilvl w:val="0"/>
                <w:numId w:val="41"/>
              </w:numPr>
              <w:autoSpaceDE w:val="0"/>
              <w:autoSpaceDN w:val="0"/>
              <w:adjustRightInd w:val="0"/>
              <w:rPr>
                <w:sz w:val="22"/>
              </w:rPr>
            </w:pPr>
            <w:r w:rsidRPr="00F31BA5">
              <w:rPr>
                <w:sz w:val="22"/>
              </w:rPr>
              <w:t>Tuition information</w:t>
            </w:r>
          </w:p>
          <w:p w14:paraId="6FAC0D52" w14:textId="77777777" w:rsidR="0002517F" w:rsidRPr="00F31BA5" w:rsidRDefault="0002517F" w:rsidP="0002517F">
            <w:pPr>
              <w:numPr>
                <w:ilvl w:val="0"/>
                <w:numId w:val="41"/>
              </w:numPr>
              <w:autoSpaceDE w:val="0"/>
              <w:autoSpaceDN w:val="0"/>
              <w:adjustRightInd w:val="0"/>
              <w:rPr>
                <w:sz w:val="22"/>
              </w:rPr>
            </w:pPr>
            <w:r w:rsidRPr="00F31BA5">
              <w:rPr>
                <w:sz w:val="22"/>
              </w:rPr>
              <w:t>Course schedules</w:t>
            </w:r>
          </w:p>
          <w:p w14:paraId="3687E911" w14:textId="77777777" w:rsidR="0002517F" w:rsidRPr="00F31BA5" w:rsidRDefault="0002517F" w:rsidP="0002517F">
            <w:pPr>
              <w:numPr>
                <w:ilvl w:val="0"/>
                <w:numId w:val="41"/>
              </w:numPr>
              <w:autoSpaceDE w:val="0"/>
              <w:autoSpaceDN w:val="0"/>
              <w:adjustRightInd w:val="0"/>
              <w:rPr>
                <w:sz w:val="22"/>
              </w:rPr>
            </w:pPr>
            <w:r w:rsidRPr="00F31BA5">
              <w:rPr>
                <w:sz w:val="22"/>
              </w:rPr>
              <w:t>University maps</w:t>
            </w:r>
          </w:p>
          <w:p w14:paraId="170508C5" w14:textId="77777777" w:rsidR="0002517F" w:rsidRPr="00F31BA5" w:rsidRDefault="0002517F" w:rsidP="0002517F">
            <w:pPr>
              <w:numPr>
                <w:ilvl w:val="0"/>
                <w:numId w:val="41"/>
              </w:numPr>
              <w:autoSpaceDE w:val="0"/>
              <w:autoSpaceDN w:val="0"/>
              <w:adjustRightInd w:val="0"/>
              <w:rPr>
                <w:sz w:val="22"/>
              </w:rPr>
            </w:pPr>
            <w:r w:rsidRPr="00F31BA5">
              <w:rPr>
                <w:sz w:val="22"/>
              </w:rPr>
              <w:t xml:space="preserve">Job titles </w:t>
            </w:r>
          </w:p>
          <w:p w14:paraId="372E2E01" w14:textId="77777777" w:rsidR="0002517F" w:rsidRPr="00F31BA5" w:rsidRDefault="0002517F" w:rsidP="0002517F">
            <w:pPr>
              <w:numPr>
                <w:ilvl w:val="0"/>
                <w:numId w:val="41"/>
              </w:numPr>
              <w:autoSpaceDE w:val="0"/>
              <w:autoSpaceDN w:val="0"/>
              <w:adjustRightInd w:val="0"/>
              <w:rPr>
                <w:sz w:val="22"/>
              </w:rPr>
            </w:pPr>
            <w:r w:rsidRPr="00F31BA5">
              <w:rPr>
                <w:sz w:val="22"/>
              </w:rPr>
              <w:t xml:space="preserve">Job descriptions </w:t>
            </w:r>
          </w:p>
          <w:p w14:paraId="01A7BE4C" w14:textId="77777777" w:rsidR="0002517F" w:rsidRPr="00F31BA5" w:rsidRDefault="0002517F" w:rsidP="0002517F">
            <w:pPr>
              <w:numPr>
                <w:ilvl w:val="0"/>
                <w:numId w:val="41"/>
              </w:numPr>
              <w:autoSpaceDE w:val="0"/>
              <w:autoSpaceDN w:val="0"/>
              <w:adjustRightInd w:val="0"/>
              <w:rPr>
                <w:sz w:val="22"/>
              </w:rPr>
            </w:pPr>
            <w:r w:rsidRPr="00F31BA5">
              <w:rPr>
                <w:sz w:val="22"/>
              </w:rPr>
              <w:t>Employee work phone numbers (with special exceptions)</w:t>
            </w:r>
          </w:p>
          <w:p w14:paraId="1B3C2C99" w14:textId="77777777" w:rsidR="0002517F" w:rsidRPr="00F31BA5" w:rsidRDefault="0002517F" w:rsidP="0002517F">
            <w:pPr>
              <w:numPr>
                <w:ilvl w:val="0"/>
                <w:numId w:val="41"/>
              </w:numPr>
              <w:autoSpaceDE w:val="0"/>
              <w:autoSpaceDN w:val="0"/>
              <w:adjustRightInd w:val="0"/>
              <w:rPr>
                <w:sz w:val="22"/>
              </w:rPr>
            </w:pPr>
            <w:r w:rsidRPr="00F31BA5">
              <w:rPr>
                <w:sz w:val="22"/>
              </w:rPr>
              <w:t xml:space="preserve">Employee work locations (with special exceptions) </w:t>
            </w:r>
          </w:p>
          <w:p w14:paraId="6E87ABE4" w14:textId="77777777" w:rsidR="0002517F" w:rsidRPr="00F31BA5" w:rsidRDefault="0002517F" w:rsidP="0002517F">
            <w:pPr>
              <w:numPr>
                <w:ilvl w:val="0"/>
                <w:numId w:val="41"/>
              </w:numPr>
              <w:autoSpaceDE w:val="0"/>
              <w:autoSpaceDN w:val="0"/>
              <w:adjustRightInd w:val="0"/>
              <w:rPr>
                <w:sz w:val="22"/>
              </w:rPr>
            </w:pPr>
            <w:r w:rsidRPr="00F31BA5">
              <w:rPr>
                <w:sz w:val="22"/>
              </w:rPr>
              <w:t xml:space="preserve">Employee email addresses (with special exceptions) </w:t>
            </w:r>
          </w:p>
        </w:tc>
      </w:tr>
    </w:tbl>
    <w:p w14:paraId="57299BFC" w14:textId="77777777" w:rsidR="009E2536" w:rsidRPr="00F31BA5" w:rsidRDefault="009E2536" w:rsidP="009E2536">
      <w:pPr>
        <w:keepNext/>
        <w:spacing w:line="360" w:lineRule="auto"/>
        <w:jc w:val="both"/>
        <w:outlineLvl w:val="0"/>
        <w:rPr>
          <w:b/>
          <w:bCs/>
          <w:szCs w:val="24"/>
        </w:rPr>
      </w:pPr>
    </w:p>
    <w:p w14:paraId="55756A36" w14:textId="77777777" w:rsidR="0002517F" w:rsidRPr="00F31BA5" w:rsidRDefault="0002517F" w:rsidP="0002517F">
      <w:pPr>
        <w:keepNext/>
        <w:spacing w:line="360" w:lineRule="auto"/>
        <w:outlineLvl w:val="0"/>
        <w:rPr>
          <w:b/>
          <w:bCs/>
          <w:szCs w:val="24"/>
        </w:rPr>
      </w:pPr>
      <w:r w:rsidRPr="00F31BA5">
        <w:rPr>
          <w:b/>
          <w:bCs/>
          <w:szCs w:val="24"/>
        </w:rPr>
        <w:t>III.</w:t>
      </w:r>
      <w:r w:rsidRPr="00F31BA5">
        <w:rPr>
          <w:b/>
          <w:bCs/>
          <w:szCs w:val="24"/>
        </w:rPr>
        <w:tab/>
      </w:r>
      <w:r w:rsidRPr="00075D5B">
        <w:rPr>
          <w:rFonts w:ascii="Arial" w:hAnsi="Arial" w:cs="Arial"/>
          <w:b/>
          <w:bCs/>
          <w:sz w:val="22"/>
          <w:szCs w:val="22"/>
        </w:rPr>
        <w:t>STATEMENT OF PROCEDURES</w:t>
      </w:r>
    </w:p>
    <w:p w14:paraId="147883DE" w14:textId="42B9188E" w:rsidR="0002517F" w:rsidRPr="00F31BA5" w:rsidRDefault="0002517F" w:rsidP="0002517F">
      <w:pPr>
        <w:ind w:left="720"/>
        <w:jc w:val="both"/>
        <w:rPr>
          <w:szCs w:val="24"/>
        </w:rPr>
      </w:pPr>
      <w:r w:rsidRPr="00F31BA5">
        <w:rPr>
          <w:szCs w:val="24"/>
        </w:rPr>
        <w:t xml:space="preserve">The </w:t>
      </w:r>
      <w:r>
        <w:rPr>
          <w:szCs w:val="24"/>
        </w:rPr>
        <w:t>CISO is</w:t>
      </w:r>
      <w:r w:rsidRPr="00F31BA5">
        <w:rPr>
          <w:szCs w:val="24"/>
        </w:rPr>
        <w:t xml:space="preserve"> the primary entit</w:t>
      </w:r>
      <w:r>
        <w:rPr>
          <w:szCs w:val="24"/>
        </w:rPr>
        <w:t>y</w:t>
      </w:r>
      <w:r w:rsidRPr="00F31BA5">
        <w:rPr>
          <w:szCs w:val="24"/>
        </w:rPr>
        <w:t xml:space="preserve"> charged with developing </w:t>
      </w:r>
      <w:r w:rsidR="009256F2">
        <w:rPr>
          <w:szCs w:val="24"/>
        </w:rPr>
        <w:t>regulation</w:t>
      </w:r>
      <w:r w:rsidRPr="00F31BA5">
        <w:rPr>
          <w:szCs w:val="24"/>
        </w:rPr>
        <w:t xml:space="preserve"> and procedures subordinate to and in support of this </w:t>
      </w:r>
      <w:r>
        <w:rPr>
          <w:szCs w:val="24"/>
        </w:rPr>
        <w:t>regulation</w:t>
      </w:r>
      <w:r w:rsidRPr="00F31BA5">
        <w:rPr>
          <w:szCs w:val="24"/>
        </w:rPr>
        <w:t xml:space="preserve">. They are charged with the promotion of awareness within the University community, as well as responsibility for the creation, maintenance, </w:t>
      </w:r>
      <w:proofErr w:type="gramStart"/>
      <w:r w:rsidRPr="00F31BA5">
        <w:rPr>
          <w:szCs w:val="24"/>
        </w:rPr>
        <w:t>enforcement</w:t>
      </w:r>
      <w:proofErr w:type="gramEnd"/>
      <w:r w:rsidRPr="00F31BA5">
        <w:rPr>
          <w:szCs w:val="24"/>
        </w:rPr>
        <w:t xml:space="preserve"> and design of training on relevant security standards in support of this </w:t>
      </w:r>
      <w:r>
        <w:rPr>
          <w:szCs w:val="24"/>
        </w:rPr>
        <w:t>regulation</w:t>
      </w:r>
      <w:r w:rsidRPr="00F31BA5">
        <w:rPr>
          <w:szCs w:val="24"/>
        </w:rPr>
        <w:t xml:space="preserve"> and other applicable policies. </w:t>
      </w:r>
    </w:p>
    <w:p w14:paraId="6E67A4DA" w14:textId="77777777" w:rsidR="0002517F" w:rsidRPr="00F31BA5" w:rsidRDefault="0002517F" w:rsidP="0002517F">
      <w:pPr>
        <w:ind w:left="720"/>
        <w:jc w:val="both"/>
        <w:rPr>
          <w:szCs w:val="24"/>
        </w:rPr>
      </w:pPr>
    </w:p>
    <w:p w14:paraId="192C2ACC" w14:textId="77777777" w:rsidR="0002517F" w:rsidRPr="00F31BA5" w:rsidRDefault="0002517F" w:rsidP="0002517F">
      <w:pPr>
        <w:ind w:left="720"/>
        <w:jc w:val="both"/>
        <w:rPr>
          <w:szCs w:val="24"/>
        </w:rPr>
      </w:pPr>
      <w:r w:rsidRPr="00F31BA5">
        <w:rPr>
          <w:szCs w:val="24"/>
        </w:rPr>
        <w:t xml:space="preserve">The </w:t>
      </w:r>
      <w:r>
        <w:rPr>
          <w:szCs w:val="24"/>
        </w:rPr>
        <w:t>CISO</w:t>
      </w:r>
      <w:r w:rsidRPr="00F31BA5">
        <w:rPr>
          <w:szCs w:val="24"/>
        </w:rPr>
        <w:t xml:space="preserve"> will receive and maintain reports of incidents, threats and malfunctions that may have a security impact on the University's information systems and will receive and maintain records of actions taken or policies and procedures developed in response to such reports. The </w:t>
      </w:r>
      <w:r>
        <w:rPr>
          <w:szCs w:val="24"/>
        </w:rPr>
        <w:t>CISO</w:t>
      </w:r>
      <w:r w:rsidRPr="00F31BA5">
        <w:rPr>
          <w:szCs w:val="24"/>
        </w:rPr>
        <w:t xml:space="preserve"> will assist the Internal Audit Department as appropriate, in conducting periodic audits to determine University compliance with this </w:t>
      </w:r>
      <w:r>
        <w:rPr>
          <w:szCs w:val="24"/>
        </w:rPr>
        <w:t>regulation</w:t>
      </w:r>
      <w:r w:rsidRPr="00F31BA5">
        <w:rPr>
          <w:szCs w:val="24"/>
        </w:rPr>
        <w:t>.</w:t>
      </w:r>
    </w:p>
    <w:p w14:paraId="4E72814A" w14:textId="77777777" w:rsidR="0002517F" w:rsidRPr="00F31BA5" w:rsidRDefault="0002517F" w:rsidP="0002517F">
      <w:pPr>
        <w:ind w:left="720"/>
        <w:jc w:val="both"/>
        <w:rPr>
          <w:szCs w:val="24"/>
        </w:rPr>
      </w:pPr>
    </w:p>
    <w:p w14:paraId="19D6E208" w14:textId="77777777" w:rsidR="0002517F" w:rsidRPr="00F31BA5" w:rsidRDefault="0002517F" w:rsidP="0002517F">
      <w:pPr>
        <w:ind w:left="720"/>
        <w:jc w:val="both"/>
        <w:rPr>
          <w:szCs w:val="24"/>
        </w:rPr>
      </w:pPr>
      <w:r w:rsidRPr="00F31BA5">
        <w:rPr>
          <w:szCs w:val="24"/>
        </w:rPr>
        <w:t xml:space="preserve">The </w:t>
      </w:r>
      <w:r>
        <w:rPr>
          <w:szCs w:val="24"/>
        </w:rPr>
        <w:t>CISO</w:t>
      </w:r>
      <w:r w:rsidRPr="00F31BA5">
        <w:rPr>
          <w:szCs w:val="24"/>
        </w:rPr>
        <w:t xml:space="preserve"> must be notified in a timely manner if data classified as Restricted is lost, disclosed to unauthorized </w:t>
      </w:r>
      <w:proofErr w:type="gramStart"/>
      <w:r w:rsidRPr="00F31BA5">
        <w:rPr>
          <w:szCs w:val="24"/>
        </w:rPr>
        <w:t>parties</w:t>
      </w:r>
      <w:proofErr w:type="gramEnd"/>
      <w:r w:rsidRPr="00F31BA5">
        <w:rPr>
          <w:szCs w:val="24"/>
        </w:rPr>
        <w:t xml:space="preserve"> or suspected of being lost or disclosed to unauthorized parties, or if any unauthorized use of the University's information systems has taken place or is suspected of taking place.</w:t>
      </w:r>
    </w:p>
    <w:p w14:paraId="63AA00D4" w14:textId="77777777" w:rsidR="0002517F" w:rsidRPr="00F31BA5" w:rsidRDefault="0002517F" w:rsidP="0002517F">
      <w:pPr>
        <w:ind w:left="720"/>
        <w:rPr>
          <w:szCs w:val="24"/>
        </w:rPr>
      </w:pPr>
    </w:p>
    <w:p w14:paraId="7276E79A" w14:textId="77777777" w:rsidR="00EE2A86" w:rsidRDefault="00EE2A86" w:rsidP="0002517F">
      <w:pPr>
        <w:jc w:val="both"/>
        <w:outlineLvl w:val="0"/>
        <w:rPr>
          <w:i/>
          <w:iCs/>
        </w:rPr>
      </w:pPr>
    </w:p>
    <w:p w14:paraId="504066D4" w14:textId="77777777" w:rsidR="00EE2A86" w:rsidRDefault="00EE2A86" w:rsidP="0002517F">
      <w:pPr>
        <w:jc w:val="both"/>
        <w:outlineLvl w:val="0"/>
        <w:rPr>
          <w:i/>
          <w:iCs/>
        </w:rPr>
      </w:pPr>
    </w:p>
    <w:p w14:paraId="4247B8A3" w14:textId="77777777" w:rsidR="00EE2A86" w:rsidRDefault="00EE2A86" w:rsidP="0002517F">
      <w:pPr>
        <w:jc w:val="both"/>
        <w:outlineLvl w:val="0"/>
        <w:rPr>
          <w:i/>
          <w:iCs/>
        </w:rPr>
      </w:pPr>
    </w:p>
    <w:p w14:paraId="41115E3B" w14:textId="04F46706" w:rsidR="00161BF9" w:rsidRPr="00EE2A86" w:rsidRDefault="00EE2A86" w:rsidP="0002517F">
      <w:pPr>
        <w:jc w:val="both"/>
        <w:outlineLvl w:val="0"/>
        <w:rPr>
          <w:i/>
          <w:iCs/>
        </w:rPr>
      </w:pPr>
      <w:r>
        <w:rPr>
          <w:i/>
          <w:iCs/>
        </w:rPr>
        <w:t>Approved by the BOT_</w:t>
      </w:r>
      <w:r w:rsidR="00454AAA">
        <w:rPr>
          <w:i/>
          <w:iCs/>
        </w:rPr>
        <w:t>(date</w:t>
      </w:r>
      <w:r w:rsidR="00075D5B">
        <w:rPr>
          <w:i/>
          <w:iCs/>
        </w:rPr>
        <w:t>).</w:t>
      </w:r>
      <w:r>
        <w:rPr>
          <w:i/>
          <w:iCs/>
        </w:rPr>
        <w:t xml:space="preserve"> </w:t>
      </w:r>
    </w:p>
    <w:sectPr w:rsidR="00161BF9" w:rsidRPr="00EE2A86" w:rsidSect="00C356A1">
      <w:footerReference w:type="even" r:id="rId16"/>
      <w:footerReference w:type="default" r:id="rId17"/>
      <w:pgSz w:w="12240" w:h="15840"/>
      <w:pgMar w:top="1008"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7F1B" w14:textId="77777777" w:rsidR="009318E8" w:rsidRDefault="009318E8">
      <w:r>
        <w:separator/>
      </w:r>
    </w:p>
  </w:endnote>
  <w:endnote w:type="continuationSeparator" w:id="0">
    <w:p w14:paraId="6E1F5594" w14:textId="77777777" w:rsidR="009318E8" w:rsidRDefault="0093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BDD0" w14:textId="2B1A5773" w:rsidR="00517ABF" w:rsidRDefault="00517ABF"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5A3">
      <w:rPr>
        <w:rStyle w:val="PageNumber"/>
        <w:noProof/>
      </w:rPr>
      <w:t>5</w:t>
    </w:r>
    <w:r>
      <w:rPr>
        <w:rStyle w:val="PageNumber"/>
      </w:rPr>
      <w:fldChar w:fldCharType="end"/>
    </w:r>
  </w:p>
  <w:p w14:paraId="7BEEA2A2" w14:textId="77777777" w:rsidR="00517ABF" w:rsidRDefault="00517ABF"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95FC" w14:textId="77777777" w:rsidR="00517ABF" w:rsidRDefault="00517ABF" w:rsidP="00693E46">
    <w:pPr>
      <w:pStyle w:val="Footer"/>
      <w:framePr w:wrap="around" w:vAnchor="text" w:hAnchor="margin" w:xAlign="right" w:y="1"/>
      <w:rPr>
        <w:rStyle w:val="PageNumber"/>
      </w:rPr>
    </w:pPr>
  </w:p>
  <w:p w14:paraId="4731CBA6" w14:textId="77777777" w:rsidR="00517ABF" w:rsidRDefault="00517ABF"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1723" w14:textId="77777777" w:rsidR="009318E8" w:rsidRDefault="009318E8">
      <w:r>
        <w:separator/>
      </w:r>
    </w:p>
  </w:footnote>
  <w:footnote w:type="continuationSeparator" w:id="0">
    <w:p w14:paraId="65E1522D" w14:textId="77777777" w:rsidR="009318E8" w:rsidRDefault="0093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AAA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D4FA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1263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6A4E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081B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2E52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D0F8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FAD3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D06E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5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CBC1F51"/>
    <w:multiLevelType w:val="hybridMultilevel"/>
    <w:tmpl w:val="D9C859C0"/>
    <w:lvl w:ilvl="0" w:tplc="39887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8" w15:restartNumberingAfterBreak="0">
    <w:nsid w:val="2805138D"/>
    <w:multiLevelType w:val="hybridMultilevel"/>
    <w:tmpl w:val="8FEA771C"/>
    <w:lvl w:ilvl="0" w:tplc="85AEF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5A822A6"/>
    <w:multiLevelType w:val="hybridMultilevel"/>
    <w:tmpl w:val="B410649A"/>
    <w:lvl w:ilvl="0" w:tplc="1B4EC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0220A"/>
    <w:multiLevelType w:val="hybridMultilevel"/>
    <w:tmpl w:val="5A0E6080"/>
    <w:lvl w:ilvl="0" w:tplc="BB728AE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4" w15:restartNumberingAfterBreak="0">
    <w:nsid w:val="3DCA41E9"/>
    <w:multiLevelType w:val="hybridMultilevel"/>
    <w:tmpl w:val="74FEAB8C"/>
    <w:lvl w:ilvl="0" w:tplc="92A2E5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7F767A"/>
    <w:multiLevelType w:val="hybridMultilevel"/>
    <w:tmpl w:val="A2EE3728"/>
    <w:lvl w:ilvl="0" w:tplc="B038BF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1"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59005DE"/>
    <w:multiLevelType w:val="hybridMultilevel"/>
    <w:tmpl w:val="00389B60"/>
    <w:lvl w:ilvl="0" w:tplc="1D3CE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5"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3147A6"/>
    <w:multiLevelType w:val="hybridMultilevel"/>
    <w:tmpl w:val="588ED61A"/>
    <w:lvl w:ilvl="0" w:tplc="5A76D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9"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3"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A3717"/>
    <w:multiLevelType w:val="hybridMultilevel"/>
    <w:tmpl w:val="3BBE717C"/>
    <w:lvl w:ilvl="0" w:tplc="31C4A9C4">
      <w:start w:val="1"/>
      <w:numFmt w:val="upp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36"/>
  </w:num>
  <w:num w:numId="2">
    <w:abstractNumId w:val="14"/>
  </w:num>
  <w:num w:numId="3">
    <w:abstractNumId w:val="20"/>
  </w:num>
  <w:num w:numId="4">
    <w:abstractNumId w:val="39"/>
  </w:num>
  <w:num w:numId="5">
    <w:abstractNumId w:val="16"/>
  </w:num>
  <w:num w:numId="6">
    <w:abstractNumId w:val="11"/>
  </w:num>
  <w:num w:numId="7">
    <w:abstractNumId w:val="12"/>
  </w:num>
  <w:num w:numId="8">
    <w:abstractNumId w:val="19"/>
  </w:num>
  <w:num w:numId="9">
    <w:abstractNumId w:val="10"/>
  </w:num>
  <w:num w:numId="10">
    <w:abstractNumId w:val="43"/>
  </w:num>
  <w:num w:numId="11">
    <w:abstractNumId w:val="35"/>
  </w:num>
  <w:num w:numId="12">
    <w:abstractNumId w:val="40"/>
  </w:num>
  <w:num w:numId="13">
    <w:abstractNumId w:val="41"/>
  </w:num>
  <w:num w:numId="14">
    <w:abstractNumId w:val="31"/>
  </w:num>
  <w:num w:numId="15">
    <w:abstractNumId w:val="29"/>
  </w:num>
  <w:num w:numId="16">
    <w:abstractNumId w:val="23"/>
  </w:num>
  <w:num w:numId="17">
    <w:abstractNumId w:val="13"/>
  </w:num>
  <w:num w:numId="18">
    <w:abstractNumId w:val="42"/>
  </w:num>
  <w:num w:numId="19">
    <w:abstractNumId w:val="17"/>
  </w:num>
  <w:num w:numId="20">
    <w:abstractNumId w:val="34"/>
  </w:num>
  <w:num w:numId="21">
    <w:abstractNumId w:val="26"/>
  </w:num>
  <w:num w:numId="22">
    <w:abstractNumId w:val="30"/>
  </w:num>
  <w:num w:numId="23">
    <w:abstractNumId w:val="38"/>
  </w:num>
  <w:num w:numId="24">
    <w:abstractNumId w:val="25"/>
  </w:num>
  <w:num w:numId="25">
    <w:abstractNumId w:val="32"/>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37"/>
  </w:num>
  <w:num w:numId="39">
    <w:abstractNumId w:val="44"/>
  </w:num>
  <w:num w:numId="40">
    <w:abstractNumId w:val="33"/>
  </w:num>
  <w:num w:numId="41">
    <w:abstractNumId w:val="28"/>
  </w:num>
  <w:num w:numId="42">
    <w:abstractNumId w:val="24"/>
  </w:num>
  <w:num w:numId="43">
    <w:abstractNumId w:val="15"/>
  </w:num>
  <w:num w:numId="44">
    <w:abstractNumId w:val="2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0"/>
    <w:rsid w:val="000149E9"/>
    <w:rsid w:val="00020103"/>
    <w:rsid w:val="0002517F"/>
    <w:rsid w:val="00033912"/>
    <w:rsid w:val="00070E03"/>
    <w:rsid w:val="000716F3"/>
    <w:rsid w:val="000752C7"/>
    <w:rsid w:val="00075D5B"/>
    <w:rsid w:val="00083E46"/>
    <w:rsid w:val="000A0C93"/>
    <w:rsid w:val="000C4A15"/>
    <w:rsid w:val="000C5BBD"/>
    <w:rsid w:val="000D1D08"/>
    <w:rsid w:val="000D37AE"/>
    <w:rsid w:val="000D65C6"/>
    <w:rsid w:val="000F354E"/>
    <w:rsid w:val="00102748"/>
    <w:rsid w:val="001048BE"/>
    <w:rsid w:val="00112DDD"/>
    <w:rsid w:val="00120B24"/>
    <w:rsid w:val="001273FB"/>
    <w:rsid w:val="001308F0"/>
    <w:rsid w:val="00130FEA"/>
    <w:rsid w:val="0014267E"/>
    <w:rsid w:val="00143E80"/>
    <w:rsid w:val="00161BF9"/>
    <w:rsid w:val="00166ABC"/>
    <w:rsid w:val="001974C5"/>
    <w:rsid w:val="001A3AEE"/>
    <w:rsid w:val="001A3EA7"/>
    <w:rsid w:val="001B334D"/>
    <w:rsid w:val="001C7F8B"/>
    <w:rsid w:val="001D5063"/>
    <w:rsid w:val="001D5976"/>
    <w:rsid w:val="001E0C21"/>
    <w:rsid w:val="001F3C99"/>
    <w:rsid w:val="00207A57"/>
    <w:rsid w:val="00215BF9"/>
    <w:rsid w:val="00222726"/>
    <w:rsid w:val="002329C8"/>
    <w:rsid w:val="002450AA"/>
    <w:rsid w:val="002528C2"/>
    <w:rsid w:val="00283BC3"/>
    <w:rsid w:val="00287ED4"/>
    <w:rsid w:val="002938FE"/>
    <w:rsid w:val="00293A0E"/>
    <w:rsid w:val="002B3BF9"/>
    <w:rsid w:val="002B5F13"/>
    <w:rsid w:val="002B7DF8"/>
    <w:rsid w:val="002D7D73"/>
    <w:rsid w:val="00302670"/>
    <w:rsid w:val="0030456E"/>
    <w:rsid w:val="00304587"/>
    <w:rsid w:val="003223C3"/>
    <w:rsid w:val="00365180"/>
    <w:rsid w:val="00373D19"/>
    <w:rsid w:val="003878C7"/>
    <w:rsid w:val="003B2CF5"/>
    <w:rsid w:val="003C77D0"/>
    <w:rsid w:val="003D2380"/>
    <w:rsid w:val="003E7666"/>
    <w:rsid w:val="003F164E"/>
    <w:rsid w:val="003F3DAA"/>
    <w:rsid w:val="003F4687"/>
    <w:rsid w:val="003F7F7A"/>
    <w:rsid w:val="004053D6"/>
    <w:rsid w:val="004115A6"/>
    <w:rsid w:val="004324F8"/>
    <w:rsid w:val="00437A3C"/>
    <w:rsid w:val="00446A71"/>
    <w:rsid w:val="00450BD7"/>
    <w:rsid w:val="00451B46"/>
    <w:rsid w:val="00452FBC"/>
    <w:rsid w:val="00454AAA"/>
    <w:rsid w:val="00480700"/>
    <w:rsid w:val="004B270D"/>
    <w:rsid w:val="004B43B6"/>
    <w:rsid w:val="004E7A06"/>
    <w:rsid w:val="0050479D"/>
    <w:rsid w:val="00517ABF"/>
    <w:rsid w:val="00517B3C"/>
    <w:rsid w:val="005208B4"/>
    <w:rsid w:val="00522540"/>
    <w:rsid w:val="00523D27"/>
    <w:rsid w:val="0053257B"/>
    <w:rsid w:val="00534EB9"/>
    <w:rsid w:val="005458CB"/>
    <w:rsid w:val="005509D9"/>
    <w:rsid w:val="005613BA"/>
    <w:rsid w:val="005706D4"/>
    <w:rsid w:val="00581403"/>
    <w:rsid w:val="005861A4"/>
    <w:rsid w:val="00586266"/>
    <w:rsid w:val="00590DEF"/>
    <w:rsid w:val="005A0FE4"/>
    <w:rsid w:val="005A3A61"/>
    <w:rsid w:val="005A7182"/>
    <w:rsid w:val="005A728D"/>
    <w:rsid w:val="005B2123"/>
    <w:rsid w:val="005B54D3"/>
    <w:rsid w:val="00610766"/>
    <w:rsid w:val="0061484E"/>
    <w:rsid w:val="00615C2E"/>
    <w:rsid w:val="00630D3C"/>
    <w:rsid w:val="00634E93"/>
    <w:rsid w:val="00636380"/>
    <w:rsid w:val="00637A85"/>
    <w:rsid w:val="006407BE"/>
    <w:rsid w:val="00642340"/>
    <w:rsid w:val="00645673"/>
    <w:rsid w:val="00650DBA"/>
    <w:rsid w:val="00651D6F"/>
    <w:rsid w:val="0067544B"/>
    <w:rsid w:val="0068110A"/>
    <w:rsid w:val="00693E46"/>
    <w:rsid w:val="006A301D"/>
    <w:rsid w:val="006B4AA1"/>
    <w:rsid w:val="006E2A21"/>
    <w:rsid w:val="006E5F5C"/>
    <w:rsid w:val="006F5B87"/>
    <w:rsid w:val="00736798"/>
    <w:rsid w:val="00746F7D"/>
    <w:rsid w:val="00750B86"/>
    <w:rsid w:val="00763973"/>
    <w:rsid w:val="00777819"/>
    <w:rsid w:val="00781E94"/>
    <w:rsid w:val="00791D45"/>
    <w:rsid w:val="007941EA"/>
    <w:rsid w:val="007A346D"/>
    <w:rsid w:val="007A4EB1"/>
    <w:rsid w:val="007B27C6"/>
    <w:rsid w:val="007D48F7"/>
    <w:rsid w:val="00800FB8"/>
    <w:rsid w:val="00807342"/>
    <w:rsid w:val="0081706F"/>
    <w:rsid w:val="00817853"/>
    <w:rsid w:val="0083743E"/>
    <w:rsid w:val="00837C43"/>
    <w:rsid w:val="008401D3"/>
    <w:rsid w:val="00846036"/>
    <w:rsid w:val="00856D1D"/>
    <w:rsid w:val="008755A3"/>
    <w:rsid w:val="00886308"/>
    <w:rsid w:val="0089014E"/>
    <w:rsid w:val="008A45BF"/>
    <w:rsid w:val="008B0BB2"/>
    <w:rsid w:val="008B27A7"/>
    <w:rsid w:val="008C1812"/>
    <w:rsid w:val="008D4B88"/>
    <w:rsid w:val="008F15DA"/>
    <w:rsid w:val="009238A1"/>
    <w:rsid w:val="009256F2"/>
    <w:rsid w:val="009318E8"/>
    <w:rsid w:val="0093584F"/>
    <w:rsid w:val="00936D51"/>
    <w:rsid w:val="00946C88"/>
    <w:rsid w:val="00967421"/>
    <w:rsid w:val="00972980"/>
    <w:rsid w:val="00973826"/>
    <w:rsid w:val="00977EAC"/>
    <w:rsid w:val="009B3973"/>
    <w:rsid w:val="009C081D"/>
    <w:rsid w:val="009C41DC"/>
    <w:rsid w:val="009E2536"/>
    <w:rsid w:val="009E39D0"/>
    <w:rsid w:val="00A11B48"/>
    <w:rsid w:val="00A12F6A"/>
    <w:rsid w:val="00A3788A"/>
    <w:rsid w:val="00A51DF7"/>
    <w:rsid w:val="00A57DCA"/>
    <w:rsid w:val="00A7178F"/>
    <w:rsid w:val="00A81D11"/>
    <w:rsid w:val="00A854F6"/>
    <w:rsid w:val="00A910C9"/>
    <w:rsid w:val="00A92652"/>
    <w:rsid w:val="00A9426D"/>
    <w:rsid w:val="00AC64BC"/>
    <w:rsid w:val="00AD072A"/>
    <w:rsid w:val="00AD6E00"/>
    <w:rsid w:val="00AE2E40"/>
    <w:rsid w:val="00B32BD4"/>
    <w:rsid w:val="00B4336F"/>
    <w:rsid w:val="00B469A8"/>
    <w:rsid w:val="00B86330"/>
    <w:rsid w:val="00B87FD8"/>
    <w:rsid w:val="00B9112B"/>
    <w:rsid w:val="00B96BB2"/>
    <w:rsid w:val="00BA2C9F"/>
    <w:rsid w:val="00BB1D90"/>
    <w:rsid w:val="00BC03D1"/>
    <w:rsid w:val="00BC3816"/>
    <w:rsid w:val="00C01C1F"/>
    <w:rsid w:val="00C112D2"/>
    <w:rsid w:val="00C21172"/>
    <w:rsid w:val="00C30802"/>
    <w:rsid w:val="00C356A1"/>
    <w:rsid w:val="00C4250B"/>
    <w:rsid w:val="00C47D93"/>
    <w:rsid w:val="00C70A50"/>
    <w:rsid w:val="00C85F73"/>
    <w:rsid w:val="00CC188D"/>
    <w:rsid w:val="00CC1CD1"/>
    <w:rsid w:val="00CD1698"/>
    <w:rsid w:val="00CD2FB3"/>
    <w:rsid w:val="00CF1A90"/>
    <w:rsid w:val="00CF7989"/>
    <w:rsid w:val="00D03168"/>
    <w:rsid w:val="00D072AE"/>
    <w:rsid w:val="00D167DE"/>
    <w:rsid w:val="00D2153B"/>
    <w:rsid w:val="00D24899"/>
    <w:rsid w:val="00D45D0B"/>
    <w:rsid w:val="00D50A65"/>
    <w:rsid w:val="00D66E0A"/>
    <w:rsid w:val="00D77CF0"/>
    <w:rsid w:val="00DC5ADD"/>
    <w:rsid w:val="00DD2F8E"/>
    <w:rsid w:val="00DD367E"/>
    <w:rsid w:val="00DF49D1"/>
    <w:rsid w:val="00DF7902"/>
    <w:rsid w:val="00E22723"/>
    <w:rsid w:val="00E23357"/>
    <w:rsid w:val="00E37DB2"/>
    <w:rsid w:val="00E42F1D"/>
    <w:rsid w:val="00E4440A"/>
    <w:rsid w:val="00E56940"/>
    <w:rsid w:val="00E66F20"/>
    <w:rsid w:val="00E81892"/>
    <w:rsid w:val="00E83042"/>
    <w:rsid w:val="00E95FFD"/>
    <w:rsid w:val="00E96981"/>
    <w:rsid w:val="00EA430B"/>
    <w:rsid w:val="00EC3C9F"/>
    <w:rsid w:val="00ED7A97"/>
    <w:rsid w:val="00ED7D2F"/>
    <w:rsid w:val="00EE2516"/>
    <w:rsid w:val="00EE2A86"/>
    <w:rsid w:val="00EE561B"/>
    <w:rsid w:val="00F02973"/>
    <w:rsid w:val="00F05666"/>
    <w:rsid w:val="00F10044"/>
    <w:rsid w:val="00F135CE"/>
    <w:rsid w:val="00F26C43"/>
    <w:rsid w:val="00F53A1C"/>
    <w:rsid w:val="00F7386C"/>
    <w:rsid w:val="00F85325"/>
    <w:rsid w:val="00F94297"/>
    <w:rsid w:val="00FA0854"/>
    <w:rsid w:val="00FB4F54"/>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E9F7AD6"/>
  <w15:chartTrackingRefBased/>
  <w15:docId w15:val="{904CFE35-F358-4EAC-AA12-41742840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43E"/>
    <w:rPr>
      <w:sz w:val="24"/>
    </w:rPr>
  </w:style>
  <w:style w:type="paragraph" w:styleId="Heading1">
    <w:name w:val="heading 1"/>
    <w:basedOn w:val="Normal"/>
    <w:next w:val="Normal"/>
    <w:link w:val="Heading1Char"/>
    <w:qFormat/>
    <w:rsid w:val="00837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837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83743E"/>
    <w:rPr>
      <w:rFonts w:ascii="Arial" w:hAnsi="Arial" w:cs="Arial"/>
      <w:b/>
      <w:bCs/>
      <w:sz w:val="24"/>
      <w:szCs w:val="24"/>
    </w:rPr>
  </w:style>
  <w:style w:type="character" w:customStyle="1" w:styleId="Heading2Char">
    <w:name w:val="Heading 2 Char"/>
    <w:basedOn w:val="DefaultParagraphFont"/>
    <w:link w:val="Heading2"/>
    <w:rsid w:val="0083743E"/>
    <w:rPr>
      <w:rFonts w:ascii="Arial" w:hAnsi="Arial" w:cs="Arial"/>
      <w:b/>
      <w:bCs/>
      <w:sz w:val="22"/>
      <w:szCs w:val="22"/>
    </w:rPr>
  </w:style>
  <w:style w:type="character" w:styleId="PlaceholderText">
    <w:name w:val="Placeholder Text"/>
    <w:basedOn w:val="DefaultParagraphFont"/>
    <w:uiPriority w:val="99"/>
    <w:semiHidden/>
    <w:rsid w:val="00E95FFD"/>
    <w:rPr>
      <w:color w:val="808080"/>
    </w:rPr>
  </w:style>
  <w:style w:type="paragraph" w:styleId="Title">
    <w:name w:val="Title"/>
    <w:basedOn w:val="Heading1"/>
    <w:next w:val="Normal"/>
    <w:link w:val="TitleChar"/>
    <w:uiPriority w:val="10"/>
    <w:qFormat/>
    <w:rsid w:val="00E95FF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59" w:lineRule="auto"/>
      <w:jc w:val="left"/>
    </w:pPr>
    <w:rPr>
      <w:rFonts w:ascii="Times New Roman" w:hAnsi="Times New Roman" w:cs="Times New Roman"/>
      <w:bCs w:val="0"/>
      <w:color w:val="000000"/>
      <w:sz w:val="56"/>
      <w:szCs w:val="22"/>
    </w:rPr>
  </w:style>
  <w:style w:type="character" w:customStyle="1" w:styleId="TitleChar">
    <w:name w:val="Title Char"/>
    <w:basedOn w:val="DefaultParagraphFont"/>
    <w:link w:val="Title"/>
    <w:uiPriority w:val="10"/>
    <w:rsid w:val="00E95FFD"/>
    <w:rPr>
      <w:b/>
      <w:color w:val="000000"/>
      <w:sz w:val="56"/>
      <w:szCs w:val="22"/>
    </w:rPr>
  </w:style>
  <w:style w:type="paragraph" w:styleId="ListParagraph">
    <w:name w:val="List Paragraph"/>
    <w:basedOn w:val="Normal"/>
    <w:uiPriority w:val="34"/>
    <w:qFormat/>
    <w:rsid w:val="00E95FFD"/>
    <w:pPr>
      <w:ind w:left="720"/>
      <w:contextualSpacing/>
    </w:pPr>
  </w:style>
  <w:style w:type="paragraph" w:styleId="Revision">
    <w:name w:val="Revision"/>
    <w:hidden/>
    <w:uiPriority w:val="99"/>
    <w:semiHidden/>
    <w:rsid w:val="00EE2A86"/>
    <w:rPr>
      <w:sz w:val="24"/>
    </w:rPr>
  </w:style>
  <w:style w:type="character" w:styleId="UnresolvedMention">
    <w:name w:val="Unresolved Mention"/>
    <w:basedOn w:val="DefaultParagraphFont"/>
    <w:uiPriority w:val="99"/>
    <w:semiHidden/>
    <w:unhideWhenUsed/>
    <w:rsid w:val="000D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f.edu/its/polproc/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openxmlformats.org/officeDocument/2006/relationships/hyperlink" Target="https://www.unf.edu/its/polproc/index.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f.edu/controller/records-manag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A937527BA4F8EBBA62FBFE925B3BB"/>
        <w:category>
          <w:name w:val="General"/>
          <w:gallery w:val="placeholder"/>
        </w:category>
        <w:types>
          <w:type w:val="bbPlcHdr"/>
        </w:types>
        <w:behaviors>
          <w:behavior w:val="content"/>
        </w:behaviors>
        <w:guid w:val="{3648C5E4-35DC-4917-84C3-F0EC110C0C90}"/>
      </w:docPartPr>
      <w:docPartBody>
        <w:p w:rsidR="008C4515" w:rsidRDefault="0025493E" w:rsidP="0025493E">
          <w:pPr>
            <w:pStyle w:val="2C7A937527BA4F8EBBA62FBFE925B3BB"/>
          </w:pPr>
          <w:r w:rsidRPr="004151AE">
            <w:rPr>
              <w:rStyle w:val="PlaceholderText"/>
            </w:rPr>
            <w:t>Click or tap here to enter text.</w:t>
          </w:r>
        </w:p>
      </w:docPartBody>
    </w:docPart>
    <w:docPart>
      <w:docPartPr>
        <w:name w:val="4A30F557309949B3A460C17DB16C8EB3"/>
        <w:category>
          <w:name w:val="General"/>
          <w:gallery w:val="placeholder"/>
        </w:category>
        <w:types>
          <w:type w:val="bbPlcHdr"/>
        </w:types>
        <w:behaviors>
          <w:behavior w:val="content"/>
        </w:behaviors>
        <w:guid w:val="{E47359DA-C66F-44FC-84AA-F4D0E323BA53}"/>
      </w:docPartPr>
      <w:docPartBody>
        <w:p w:rsidR="008C4515" w:rsidRDefault="0025493E" w:rsidP="0025493E">
          <w:pPr>
            <w:pStyle w:val="4A30F557309949B3A460C17DB16C8EB3"/>
          </w:pPr>
          <w:r w:rsidRPr="004151AE">
            <w:rPr>
              <w:rStyle w:val="PlaceholderText"/>
            </w:rPr>
            <w:t>Click or tap here to enter text.</w:t>
          </w:r>
        </w:p>
      </w:docPartBody>
    </w:docPart>
    <w:docPart>
      <w:docPartPr>
        <w:name w:val="E61B72CFCCF44A88A9CD009EB07D9473"/>
        <w:category>
          <w:name w:val="General"/>
          <w:gallery w:val="placeholder"/>
        </w:category>
        <w:types>
          <w:type w:val="bbPlcHdr"/>
        </w:types>
        <w:behaviors>
          <w:behavior w:val="content"/>
        </w:behaviors>
        <w:guid w:val="{153338B7-1F84-4318-99BB-9351078A5F5F}"/>
      </w:docPartPr>
      <w:docPartBody>
        <w:p w:rsidR="008C4515" w:rsidRDefault="0025493E" w:rsidP="0025493E">
          <w:pPr>
            <w:pStyle w:val="E61B72CFCCF44A88A9CD009EB07D9473"/>
          </w:pPr>
          <w:r w:rsidRPr="004151AE">
            <w:rPr>
              <w:rStyle w:val="PlaceholderText"/>
            </w:rPr>
            <w:t>Click or tap here to enter text.</w:t>
          </w:r>
        </w:p>
      </w:docPartBody>
    </w:docPart>
    <w:docPart>
      <w:docPartPr>
        <w:name w:val="474E65FF321C46AB99211A585DAD3FDC"/>
        <w:category>
          <w:name w:val="General"/>
          <w:gallery w:val="placeholder"/>
        </w:category>
        <w:types>
          <w:type w:val="bbPlcHdr"/>
        </w:types>
        <w:behaviors>
          <w:behavior w:val="content"/>
        </w:behaviors>
        <w:guid w:val="{CF72CB72-51B0-4492-A31C-80FEB6D20300}"/>
      </w:docPartPr>
      <w:docPartBody>
        <w:p w:rsidR="008C4515" w:rsidRDefault="0025493E" w:rsidP="0025493E">
          <w:pPr>
            <w:pStyle w:val="474E65FF321C46AB99211A585DAD3FDC"/>
          </w:pPr>
          <w:r w:rsidRPr="004151AE">
            <w:rPr>
              <w:rStyle w:val="PlaceholderText"/>
            </w:rPr>
            <w:t>Click or tap here to enter text.</w:t>
          </w:r>
        </w:p>
      </w:docPartBody>
    </w:docPart>
    <w:docPart>
      <w:docPartPr>
        <w:name w:val="75C52C1A4F1E4C9F8A251AC0C1D3599B"/>
        <w:category>
          <w:name w:val="General"/>
          <w:gallery w:val="placeholder"/>
        </w:category>
        <w:types>
          <w:type w:val="bbPlcHdr"/>
        </w:types>
        <w:behaviors>
          <w:behavior w:val="content"/>
        </w:behaviors>
        <w:guid w:val="{F8F60CAB-256B-4AE4-8597-35F3766A5B8C}"/>
      </w:docPartPr>
      <w:docPartBody>
        <w:p w:rsidR="008C4515" w:rsidRDefault="0025493E" w:rsidP="0025493E">
          <w:pPr>
            <w:pStyle w:val="75C52C1A4F1E4C9F8A251AC0C1D3599B"/>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3E"/>
    <w:rsid w:val="0025493E"/>
    <w:rsid w:val="008C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93E"/>
    <w:rPr>
      <w:color w:val="808080"/>
    </w:rPr>
  </w:style>
  <w:style w:type="paragraph" w:customStyle="1" w:styleId="2C7A937527BA4F8EBBA62FBFE925B3BB">
    <w:name w:val="2C7A937527BA4F8EBBA62FBFE925B3BB"/>
    <w:rsid w:val="0025493E"/>
  </w:style>
  <w:style w:type="paragraph" w:customStyle="1" w:styleId="4A30F557309949B3A460C17DB16C8EB3">
    <w:name w:val="4A30F557309949B3A460C17DB16C8EB3"/>
    <w:rsid w:val="0025493E"/>
  </w:style>
  <w:style w:type="paragraph" w:customStyle="1" w:styleId="E61B72CFCCF44A88A9CD009EB07D9473">
    <w:name w:val="E61B72CFCCF44A88A9CD009EB07D9473"/>
    <w:rsid w:val="0025493E"/>
  </w:style>
  <w:style w:type="paragraph" w:customStyle="1" w:styleId="474E65FF321C46AB99211A585DAD3FDC">
    <w:name w:val="474E65FF321C46AB99211A585DAD3FDC"/>
    <w:rsid w:val="0025493E"/>
  </w:style>
  <w:style w:type="paragraph" w:customStyle="1" w:styleId="75C52C1A4F1E4C9F8A251AC0C1D3599B">
    <w:name w:val="75C52C1A4F1E4C9F8A251AC0C1D3599B"/>
    <w:rsid w:val="0025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C3AE1-012A-4DA1-956F-EC226CB9DACB}">
  <ds:schemaRefs>
    <ds:schemaRef ds:uri="http://schemas.openxmlformats.org/officeDocument/2006/bibliography"/>
  </ds:schemaRefs>
</ds:datastoreItem>
</file>

<file path=customXml/itemProps2.xml><?xml version="1.0" encoding="utf-8"?>
<ds:datastoreItem xmlns:ds="http://schemas.openxmlformats.org/officeDocument/2006/customXml" ds:itemID="{F9500FBE-410C-4F7A-BD77-449FDE8423AA}">
  <ds:schemaRefs>
    <ds:schemaRef ds:uri="http://schemas.microsoft.com/sharepoint/v3/contenttype/forms"/>
  </ds:schemaRefs>
</ds:datastoreItem>
</file>

<file path=customXml/itemProps3.xml><?xml version="1.0" encoding="utf-8"?>
<ds:datastoreItem xmlns:ds="http://schemas.openxmlformats.org/officeDocument/2006/customXml" ds:itemID="{7F803B4C-F18E-479A-BD1D-7CCE7B4401EC}">
  <ds:schemaRefs>
    <ds:schemaRef ds:uri="http://schemas.microsoft.com/office/2006/metadata/properties"/>
    <ds:schemaRef ds:uri="http://schemas.microsoft.com/office/infopath/2007/PartnerControls"/>
    <ds:schemaRef ds:uri="a8fbf49f-21ba-4487-b1fa-ffc4a5473ca3"/>
  </ds:schemaRefs>
</ds:datastoreItem>
</file>

<file path=customXml/itemProps4.xml><?xml version="1.0" encoding="utf-8"?>
<ds:datastoreItem xmlns:ds="http://schemas.openxmlformats.org/officeDocument/2006/customXml" ds:itemID="{FFEE9687-3D85-4E4B-9DFF-CADA7B2C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7687</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8855</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Celetti, Hether</cp:lastModifiedBy>
  <cp:revision>2</cp:revision>
  <cp:lastPrinted>2023-01-24T16:24:00Z</cp:lastPrinted>
  <dcterms:created xsi:type="dcterms:W3CDTF">2023-01-25T21:00:00Z</dcterms:created>
  <dcterms:modified xsi:type="dcterms:W3CDTF">2023-01-25T21:00:00Z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