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F9A" w:rsidRPr="00381556" w:rsidRDefault="00381556" w:rsidP="00381556">
      <w:pPr>
        <w:pStyle w:val="Heading1"/>
      </w:pPr>
      <w:r w:rsidRPr="00381556">
        <w:t>NOTICE OF NEW REGULATION</w:t>
      </w:r>
    </w:p>
    <w:p w:rsidR="00E67F9A" w:rsidRPr="00381556" w:rsidRDefault="00381556" w:rsidP="00381556">
      <w:pPr>
        <w:jc w:val="center"/>
        <w:rPr>
          <w:b/>
          <w:sz w:val="24"/>
        </w:rPr>
      </w:pPr>
      <w:r w:rsidRPr="00381556">
        <w:rPr>
          <w:b/>
          <w:sz w:val="24"/>
        </w:rPr>
        <w:t>August 22, 2018</w:t>
      </w:r>
      <w:bookmarkStart w:id="0" w:name="_GoBack"/>
      <w:bookmarkEnd w:id="0"/>
    </w:p>
    <w:p w:rsidR="00E67F9A" w:rsidRDefault="00381556">
      <w:pPr>
        <w:spacing w:before="207"/>
        <w:ind w:left="1280"/>
        <w:rPr>
          <w:b/>
        </w:rPr>
      </w:pPr>
      <w:r>
        <w:rPr>
          <w:b/>
        </w:rPr>
        <w:t>D</w:t>
      </w:r>
      <w:r>
        <w:rPr>
          <w:b/>
        </w:rPr>
        <w:t>EPARTMENT OF EDUCATION</w:t>
      </w:r>
    </w:p>
    <w:p w:rsidR="00E67F9A" w:rsidRDefault="00381556">
      <w:pPr>
        <w:spacing w:before="2"/>
        <w:ind w:left="1280" w:right="7137"/>
      </w:pPr>
      <w:r>
        <w:t>Division of Universities University of North Florida</w:t>
      </w:r>
    </w:p>
    <w:p w:rsidR="00E67F9A" w:rsidRDefault="00E67F9A">
      <w:pPr>
        <w:pStyle w:val="BodyText"/>
        <w:spacing w:before="8"/>
        <w:rPr>
          <w:sz w:val="21"/>
        </w:rPr>
      </w:pPr>
    </w:p>
    <w:p w:rsidR="00E67F9A" w:rsidRDefault="00381556">
      <w:pPr>
        <w:ind w:left="1280"/>
        <w:rPr>
          <w:b/>
        </w:rPr>
      </w:pPr>
      <w:r>
        <w:rPr>
          <w:b/>
        </w:rPr>
        <w:t>REGULATION TITLE:</w:t>
      </w:r>
    </w:p>
    <w:p w:rsidR="00E67F9A" w:rsidRDefault="00381556">
      <w:pPr>
        <w:spacing w:before="4"/>
        <w:ind w:left="1280"/>
      </w:pPr>
      <w:r>
        <w:t>Signage Regulation</w:t>
      </w:r>
    </w:p>
    <w:p w:rsidR="00E67F9A" w:rsidRDefault="00E67F9A">
      <w:pPr>
        <w:pStyle w:val="BodyText"/>
        <w:spacing w:before="9"/>
        <w:rPr>
          <w:sz w:val="21"/>
        </w:rPr>
      </w:pPr>
    </w:p>
    <w:p w:rsidR="00E67F9A" w:rsidRDefault="00381556">
      <w:pPr>
        <w:ind w:left="1280"/>
        <w:rPr>
          <w:b/>
        </w:rPr>
      </w:pPr>
      <w:r>
        <w:rPr>
          <w:b/>
        </w:rPr>
        <w:t>REGULATION NO.:</w:t>
      </w:r>
    </w:p>
    <w:p w:rsidR="00E67F9A" w:rsidRDefault="00381556">
      <w:pPr>
        <w:spacing w:before="2"/>
        <w:ind w:left="1280"/>
      </w:pPr>
      <w:r>
        <w:t>5.0100R</w:t>
      </w:r>
    </w:p>
    <w:p w:rsidR="00E67F9A" w:rsidRDefault="00E67F9A">
      <w:pPr>
        <w:pStyle w:val="BodyText"/>
        <w:spacing w:before="9"/>
        <w:rPr>
          <w:sz w:val="21"/>
        </w:rPr>
      </w:pPr>
    </w:p>
    <w:p w:rsidR="00E67F9A" w:rsidRDefault="00381556">
      <w:pPr>
        <w:ind w:left="1280"/>
        <w:rPr>
          <w:b/>
        </w:rPr>
      </w:pPr>
      <w:r>
        <w:rPr>
          <w:b/>
        </w:rPr>
        <w:t>SUMMARY:</w:t>
      </w:r>
    </w:p>
    <w:p w:rsidR="00E67F9A" w:rsidRDefault="00381556">
      <w:pPr>
        <w:spacing w:before="1"/>
        <w:ind w:left="1280" w:right="1486"/>
      </w:pPr>
      <w:r>
        <w:t>The regulation shall serve as a directive regarding the usage of temporary signs and related material on campus.</w:t>
      </w:r>
    </w:p>
    <w:p w:rsidR="00E67F9A" w:rsidRDefault="00E67F9A">
      <w:pPr>
        <w:pStyle w:val="BodyText"/>
        <w:spacing w:before="9"/>
        <w:rPr>
          <w:sz w:val="21"/>
        </w:rPr>
      </w:pPr>
    </w:p>
    <w:p w:rsidR="00E67F9A" w:rsidRDefault="00381556">
      <w:pPr>
        <w:ind w:left="1280"/>
        <w:rPr>
          <w:b/>
        </w:rPr>
      </w:pPr>
      <w:r>
        <w:rPr>
          <w:b/>
        </w:rPr>
        <w:t>FULL TEXT:</w:t>
      </w:r>
    </w:p>
    <w:p w:rsidR="00E67F9A" w:rsidRDefault="00381556">
      <w:pPr>
        <w:spacing w:before="4"/>
        <w:ind w:left="1280"/>
      </w:pPr>
      <w:r>
        <w:t>The full text of the regulation being proposed is attached.</w:t>
      </w:r>
    </w:p>
    <w:p w:rsidR="00E67F9A" w:rsidRDefault="00E67F9A">
      <w:pPr>
        <w:pStyle w:val="BodyText"/>
        <w:spacing w:before="9"/>
        <w:rPr>
          <w:sz w:val="21"/>
        </w:rPr>
      </w:pPr>
    </w:p>
    <w:p w:rsidR="00E67F9A" w:rsidRDefault="00381556">
      <w:pPr>
        <w:ind w:left="1280"/>
        <w:rPr>
          <w:b/>
        </w:rPr>
      </w:pPr>
      <w:r>
        <w:rPr>
          <w:b/>
        </w:rPr>
        <w:t>AUTHORITY:</w:t>
      </w:r>
    </w:p>
    <w:p w:rsidR="00E67F9A" w:rsidRDefault="00381556">
      <w:pPr>
        <w:spacing w:before="1"/>
        <w:ind w:left="1280" w:right="3063"/>
      </w:pPr>
      <w:r>
        <w:t>Resolution of the Florida Board of Governors dated January 7, 2003 BOG Regulation 1.001</w:t>
      </w:r>
    </w:p>
    <w:p w:rsidR="00E67F9A" w:rsidRDefault="00E67F9A">
      <w:pPr>
        <w:pStyle w:val="BodyText"/>
        <w:spacing w:before="9"/>
        <w:rPr>
          <w:sz w:val="21"/>
        </w:rPr>
      </w:pPr>
    </w:p>
    <w:p w:rsidR="00E67F9A" w:rsidRDefault="00381556">
      <w:pPr>
        <w:ind w:left="1280"/>
        <w:rPr>
          <w:b/>
        </w:rPr>
      </w:pPr>
      <w:r>
        <w:rPr>
          <w:b/>
        </w:rPr>
        <w:t>UNIVERSITY OFFICIAL INITIATING THE PROPOSED REGULATION:</w:t>
      </w:r>
    </w:p>
    <w:p w:rsidR="00E67F9A" w:rsidRDefault="00381556">
      <w:pPr>
        <w:spacing w:before="4"/>
        <w:ind w:left="1280"/>
      </w:pPr>
      <w:r>
        <w:t>John Hale, Assistant Vice President Administration and Finance</w:t>
      </w:r>
    </w:p>
    <w:p w:rsidR="00E67F9A" w:rsidRDefault="00E67F9A">
      <w:pPr>
        <w:pStyle w:val="BodyText"/>
      </w:pPr>
    </w:p>
    <w:p w:rsidR="00E67F9A" w:rsidRDefault="00E67F9A">
      <w:pPr>
        <w:pStyle w:val="BodyText"/>
        <w:spacing w:before="8"/>
        <w:rPr>
          <w:sz w:val="19"/>
        </w:rPr>
      </w:pPr>
    </w:p>
    <w:p w:rsidR="00E67F9A" w:rsidRDefault="00381556">
      <w:pPr>
        <w:ind w:left="1280"/>
        <w:rPr>
          <w:b/>
        </w:rPr>
      </w:pPr>
      <w:r>
        <w:rPr>
          <w:b/>
        </w:rPr>
        <w:t>INDIVIDUAL TO BE CONTACTED REGARDING THE PROPO</w:t>
      </w:r>
      <w:r>
        <w:rPr>
          <w:b/>
        </w:rPr>
        <w:t>SED REGULATION:</w:t>
      </w:r>
    </w:p>
    <w:p w:rsidR="00E67F9A" w:rsidRDefault="00381556">
      <w:pPr>
        <w:spacing w:before="3"/>
        <w:ind w:left="1280" w:right="1246"/>
      </w:pPr>
      <w:r>
        <w:t xml:space="preserve">Stephanie Howell, Paralegal, Office of the General Counsel, </w:t>
      </w:r>
      <w:hyperlink r:id="rId5">
        <w:r>
          <w:rPr>
            <w:color w:val="0000FF"/>
            <w:u w:val="single" w:color="0000FF"/>
          </w:rPr>
          <w:t>showell@unf.edu</w:t>
        </w:r>
      </w:hyperlink>
      <w:r>
        <w:t>, phone (904)620-2828; fax (904)620-1044; Building 1, Room 2100, 1 UNF Drive, Jacksonville,</w:t>
      </w:r>
    </w:p>
    <w:p w:rsidR="00E67F9A" w:rsidRDefault="00381556">
      <w:pPr>
        <w:ind w:left="1280"/>
      </w:pPr>
      <w:r>
        <w:t>FL 32224.</w:t>
      </w:r>
    </w:p>
    <w:p w:rsidR="00E67F9A" w:rsidRDefault="00E67F9A">
      <w:pPr>
        <w:pStyle w:val="BodyText"/>
      </w:pPr>
    </w:p>
    <w:p w:rsidR="00E67F9A" w:rsidRDefault="00E67F9A">
      <w:pPr>
        <w:pStyle w:val="BodyText"/>
        <w:spacing w:before="11"/>
        <w:rPr>
          <w:sz w:val="19"/>
        </w:rPr>
      </w:pPr>
    </w:p>
    <w:p w:rsidR="00E67F9A" w:rsidRDefault="00381556">
      <w:pPr>
        <w:ind w:left="1280" w:right="1268"/>
        <w:rPr>
          <w:b/>
          <w:i/>
        </w:rPr>
      </w:pPr>
      <w:r>
        <w:rPr>
          <w:b/>
          <w:i/>
        </w:rPr>
        <w:t>Any comments regard</w:t>
      </w:r>
      <w:r>
        <w:rPr>
          <w:b/>
          <w:i/>
        </w:rPr>
        <w:t>ing the repeal of the regulation must be sent in writing to the contact person on or before September 5, 2018, to receive full consideration.</w:t>
      </w:r>
    </w:p>
    <w:p w:rsidR="00E67F9A" w:rsidRDefault="00E67F9A">
      <w:pPr>
        <w:sectPr w:rsidR="00E67F9A">
          <w:type w:val="continuous"/>
          <w:pgSz w:w="12240" w:h="15840"/>
          <w:pgMar w:top="1500" w:right="740" w:bottom="280" w:left="520" w:header="720" w:footer="720" w:gutter="0"/>
          <w:cols w:space="720"/>
        </w:sectPr>
      </w:pPr>
    </w:p>
    <w:p w:rsidR="00381556" w:rsidRDefault="00381556" w:rsidP="00381556">
      <w:pPr>
        <w:spacing w:before="74"/>
        <w:ind w:left="3486" w:right="3267"/>
        <w:jc w:val="center"/>
        <w:rPr>
          <w:sz w:val="40"/>
        </w:rPr>
      </w:pPr>
      <w:r>
        <w:rPr>
          <w:sz w:val="40"/>
        </w:rPr>
        <w:lastRenderedPageBreak/>
        <w:t>Polices &amp; Regulations</w:t>
      </w:r>
    </w:p>
    <w:p w:rsidR="00381556" w:rsidRPr="00381556" w:rsidRDefault="00381556" w:rsidP="00381556">
      <w:pPr>
        <w:spacing w:before="74"/>
        <w:ind w:left="3486" w:right="3267"/>
        <w:jc w:val="center"/>
        <w:rPr>
          <w:sz w:val="28"/>
        </w:rPr>
      </w:pPr>
    </w:p>
    <w:p w:rsidR="00381556" w:rsidRPr="00381556" w:rsidRDefault="00381556" w:rsidP="00381556">
      <w:pPr>
        <w:rPr>
          <w:rFonts w:ascii="Times New Roman" w:eastAsia="Times New Roman" w:hAnsi="Times New Roman" w:cs="Times New Roman"/>
          <w:sz w:val="24"/>
          <w:szCs w:val="24"/>
          <w:lang w:bidi="ar-SA"/>
        </w:rPr>
      </w:pPr>
      <w:r w:rsidRPr="00381556">
        <w:rPr>
          <w:rFonts w:ascii="Times New Roman" w:eastAsia="Times New Roman" w:hAnsi="Times New Roman" w:cs="Times New Roman"/>
          <w:b/>
          <w:sz w:val="24"/>
          <w:szCs w:val="24"/>
          <w:lang w:bidi="ar-SA"/>
        </w:rPr>
        <w:t>Regulation Number</w:t>
      </w:r>
      <w:r w:rsidRPr="00381556">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580724233"/>
          <w:placeholder>
            <w:docPart w:val="C8603464B5C840AFAFA362D8B726023C"/>
          </w:placeholder>
          <w:text/>
        </w:sdtPr>
        <w:sdtContent>
          <w:r>
            <w:rPr>
              <w:rFonts w:ascii="Times New Roman" w:eastAsia="Times New Roman" w:hAnsi="Times New Roman" w:cs="Times New Roman"/>
              <w:sz w:val="24"/>
              <w:szCs w:val="24"/>
              <w:lang w:bidi="ar-SA"/>
            </w:rPr>
            <w:t>5.0010R</w:t>
          </w:r>
        </w:sdtContent>
      </w:sdt>
      <w:r w:rsidRPr="00381556">
        <w:rPr>
          <w:rFonts w:ascii="Times New Roman" w:eastAsia="Times New Roman" w:hAnsi="Times New Roman" w:cs="Times New Roman"/>
          <w:sz w:val="24"/>
          <w:szCs w:val="24"/>
          <w:lang w:bidi="ar-SA"/>
        </w:rPr>
        <w:tab/>
      </w:r>
    </w:p>
    <w:p w:rsidR="00381556" w:rsidRPr="00381556" w:rsidRDefault="00381556" w:rsidP="00381556">
      <w:pPr>
        <w:rPr>
          <w:rFonts w:ascii="Times New Roman" w:eastAsia="Times New Roman" w:hAnsi="Times New Roman" w:cs="Times New Roman"/>
          <w:sz w:val="24"/>
          <w:szCs w:val="24"/>
          <w:lang w:bidi="ar-SA"/>
        </w:rPr>
      </w:pPr>
    </w:p>
    <w:p w:rsidR="00381556" w:rsidRPr="00381556" w:rsidRDefault="00381556" w:rsidP="00381556">
      <w:pPr>
        <w:rPr>
          <w:rFonts w:ascii="Times New Roman" w:eastAsia="Times New Roman" w:hAnsi="Times New Roman" w:cs="Times New Roman"/>
          <w:sz w:val="24"/>
          <w:szCs w:val="24"/>
          <w:lang w:bidi="ar-SA"/>
        </w:rPr>
      </w:pPr>
      <w:r w:rsidRPr="00381556">
        <w:rPr>
          <w:rFonts w:ascii="Times New Roman" w:eastAsia="Times New Roman" w:hAnsi="Times New Roman" w:cs="Times New Roman"/>
          <w:b/>
          <w:sz w:val="24"/>
          <w:szCs w:val="24"/>
          <w:lang w:bidi="ar-SA"/>
        </w:rPr>
        <w:t>Effective Date</w:t>
      </w:r>
      <w:r w:rsidRPr="00381556">
        <w:rPr>
          <w:rFonts w:ascii="Times New Roman" w:eastAsia="Times New Roman" w:hAnsi="Times New Roman" w:cs="Times New Roman"/>
          <w:sz w:val="24"/>
          <w:szCs w:val="24"/>
          <w:lang w:bidi="ar-SA"/>
        </w:rPr>
        <w:t xml:space="preserve">:  </w:t>
      </w:r>
      <w:r>
        <w:rPr>
          <w:rFonts w:ascii="Times New Roman" w:eastAsia="Times New Roman" w:hAnsi="Times New Roman" w:cs="Times New Roman"/>
          <w:sz w:val="24"/>
          <w:szCs w:val="24"/>
          <w:lang w:bidi="ar-SA"/>
        </w:rPr>
        <w:tab/>
      </w:r>
      <w:r>
        <w:rPr>
          <w:rFonts w:ascii="Times New Roman" w:eastAsia="Times New Roman" w:hAnsi="Times New Roman" w:cs="Times New Roman"/>
          <w:sz w:val="24"/>
          <w:szCs w:val="24"/>
          <w:lang w:bidi="ar-SA"/>
        </w:rPr>
        <w:tab/>
      </w:r>
      <w:r w:rsidRPr="00381556">
        <w:rPr>
          <w:rFonts w:ascii="Times New Roman" w:eastAsia="Times New Roman" w:hAnsi="Times New Roman" w:cs="Times New Roman"/>
          <w:sz w:val="24"/>
          <w:szCs w:val="24"/>
          <w:lang w:bidi="ar-SA"/>
        </w:rPr>
        <w:tab/>
      </w:r>
      <w:r w:rsidRPr="00381556">
        <w:rPr>
          <w:rFonts w:ascii="Times New Roman" w:eastAsia="Times New Roman" w:hAnsi="Times New Roman" w:cs="Times New Roman"/>
          <w:sz w:val="24"/>
          <w:szCs w:val="24"/>
          <w:lang w:bidi="ar-SA"/>
        </w:rPr>
        <w:tab/>
      </w:r>
      <w:r w:rsidRPr="00381556">
        <w:rPr>
          <w:rFonts w:ascii="Times New Roman" w:eastAsia="Times New Roman" w:hAnsi="Times New Roman" w:cs="Times New Roman"/>
          <w:b/>
          <w:sz w:val="24"/>
          <w:szCs w:val="24"/>
          <w:lang w:bidi="ar-SA"/>
        </w:rPr>
        <w:t>Revised Date</w:t>
      </w:r>
      <w:r w:rsidRPr="00381556">
        <w:rPr>
          <w:rFonts w:ascii="Times New Roman" w:eastAsia="Times New Roman" w:hAnsi="Times New Roman" w:cs="Times New Roman"/>
          <w:sz w:val="24"/>
          <w:szCs w:val="24"/>
          <w:lang w:bidi="ar-SA"/>
        </w:rPr>
        <w:t xml:space="preserve">: </w:t>
      </w:r>
    </w:p>
    <w:p w:rsidR="00381556" w:rsidRPr="00381556" w:rsidRDefault="00381556" w:rsidP="00381556">
      <w:pPr>
        <w:rPr>
          <w:rFonts w:ascii="Times New Roman" w:eastAsia="Times New Roman" w:hAnsi="Times New Roman" w:cs="Times New Roman"/>
          <w:sz w:val="24"/>
          <w:szCs w:val="24"/>
          <w:lang w:bidi="ar-SA"/>
        </w:rPr>
      </w:pPr>
    </w:p>
    <w:p w:rsidR="00381556" w:rsidRPr="00381556" w:rsidRDefault="00381556" w:rsidP="00381556">
      <w:pPr>
        <w:widowControl/>
        <w:autoSpaceDE/>
        <w:autoSpaceDN/>
        <w:spacing w:line="259" w:lineRule="auto"/>
        <w:outlineLvl w:val="0"/>
        <w:rPr>
          <w:rFonts w:ascii="Times New Roman" w:eastAsia="Times New Roman" w:hAnsi="Times New Roman" w:cs="Times New Roman"/>
          <w:b/>
          <w:color w:val="000000"/>
          <w:sz w:val="24"/>
          <w:lang w:bidi="ar-SA"/>
        </w:rPr>
      </w:pPr>
      <w:r w:rsidRPr="00381556">
        <w:rPr>
          <w:rFonts w:ascii="Times New Roman" w:eastAsia="Times New Roman" w:hAnsi="Times New Roman" w:cs="Times New Roman"/>
          <w:b/>
          <w:color w:val="000000"/>
          <w:sz w:val="24"/>
          <w:lang w:bidi="ar-SA"/>
        </w:rPr>
        <w:t xml:space="preserve">Subject: </w:t>
      </w:r>
      <w:sdt>
        <w:sdtPr>
          <w:rPr>
            <w:rFonts w:ascii="Times New Roman" w:eastAsia="Times New Roman" w:hAnsi="Times New Roman" w:cs="Times New Roman"/>
            <w:b/>
            <w:color w:val="000000"/>
            <w:sz w:val="24"/>
            <w:lang w:bidi="ar-SA"/>
          </w:rPr>
          <w:id w:val="-1459642324"/>
          <w:placeholder>
            <w:docPart w:val="C8603464B5C840AFAFA362D8B726023C"/>
          </w:placeholder>
          <w:text/>
        </w:sdtPr>
        <w:sdtContent>
          <w:r>
            <w:rPr>
              <w:rFonts w:ascii="Times New Roman" w:eastAsia="Times New Roman" w:hAnsi="Times New Roman" w:cs="Times New Roman"/>
              <w:b/>
              <w:color w:val="000000"/>
              <w:sz w:val="24"/>
              <w:lang w:bidi="ar-SA"/>
            </w:rPr>
            <w:t>Signage Regulation</w:t>
          </w:r>
        </w:sdtContent>
      </w:sdt>
    </w:p>
    <w:p w:rsidR="00381556" w:rsidRPr="00381556" w:rsidRDefault="00381556" w:rsidP="00381556">
      <w:pPr>
        <w:rPr>
          <w:rFonts w:ascii="Times New Roman" w:eastAsia="Times New Roman" w:hAnsi="Times New Roman" w:cs="Times New Roman"/>
          <w:b/>
          <w:sz w:val="24"/>
          <w:szCs w:val="24"/>
        </w:rPr>
      </w:pPr>
    </w:p>
    <w:p w:rsidR="00381556" w:rsidRPr="00381556" w:rsidRDefault="00381556" w:rsidP="00381556">
      <w:pPr>
        <w:rPr>
          <w:rFonts w:ascii="Times New Roman" w:eastAsia="Times New Roman" w:hAnsi="Times New Roman" w:cs="Times New Roman"/>
          <w:sz w:val="24"/>
          <w:szCs w:val="24"/>
        </w:rPr>
      </w:pPr>
      <w:r w:rsidRPr="00381556">
        <w:rPr>
          <w:rFonts w:ascii="Times New Roman" w:eastAsia="Times New Roman" w:hAnsi="Times New Roman" w:cs="Times New Roman"/>
          <w:b/>
          <w:sz w:val="24"/>
          <w:szCs w:val="24"/>
        </w:rPr>
        <w:t>Responsible Division/Department</w:t>
      </w:r>
      <w:r w:rsidRPr="00381556">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353540150"/>
          <w:placeholder>
            <w:docPart w:val="C8603464B5C840AFAFA362D8B726023C"/>
          </w:placeholder>
          <w:text/>
        </w:sdtPr>
        <w:sdtContent>
          <w:r>
            <w:rPr>
              <w:rFonts w:ascii="Times New Roman" w:eastAsia="Times New Roman" w:hAnsi="Times New Roman" w:cs="Times New Roman"/>
              <w:sz w:val="24"/>
              <w:szCs w:val="24"/>
            </w:rPr>
            <w:t>Division of Student Affairs</w:t>
          </w:r>
        </w:sdtContent>
      </w:sdt>
    </w:p>
    <w:p w:rsidR="00381556" w:rsidRPr="00381556" w:rsidRDefault="00381556" w:rsidP="00381556">
      <w:pPr>
        <w:rPr>
          <w:rFonts w:ascii="Times New Roman" w:eastAsia="Times New Roman" w:hAnsi="Times New Roman" w:cs="Times New Roman"/>
          <w:sz w:val="24"/>
          <w:szCs w:val="24"/>
        </w:rPr>
      </w:pPr>
    </w:p>
    <w:p w:rsidR="00381556" w:rsidRPr="00381556" w:rsidRDefault="00381556" w:rsidP="00381556">
      <w:pPr>
        <w:rPr>
          <w:rFonts w:ascii="Times New Roman" w:eastAsia="Times New Roman" w:hAnsi="Times New Roman" w:cs="Times New Roman"/>
          <w:b/>
          <w:sz w:val="24"/>
          <w:szCs w:val="24"/>
          <w:lang w:bidi="ar-SA"/>
        </w:rPr>
      </w:pPr>
      <w:r w:rsidRPr="00381556">
        <w:rPr>
          <w:rFonts w:ascii="Times New Roman" w:eastAsia="Times New Roman" w:hAnsi="Times New Roman" w:cs="Times New Roman"/>
          <w:b/>
          <w:sz w:val="24"/>
          <w:szCs w:val="24"/>
          <w:lang w:bidi="ar-SA"/>
        </w:rPr>
        <w:t xml:space="preserve">Check what type of Regulation this is: </w:t>
      </w:r>
    </w:p>
    <w:p w:rsidR="00381556" w:rsidRPr="00381556" w:rsidRDefault="00381556" w:rsidP="00381556">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415290310"/>
          <w14:checkbox>
            <w14:checked w14:val="1"/>
            <w14:checkedState w14:val="2612" w14:font="MS Gothic"/>
            <w14:uncheckedState w14:val="2610" w14:font="MS Gothic"/>
          </w14:checkbox>
        </w:sdtPr>
        <w:sdtContent>
          <w:r>
            <w:rPr>
              <w:rFonts w:ascii="MS Gothic" w:eastAsia="MS Gothic" w:hAnsi="MS Gothic" w:cs="Times New Roman" w:hint="eastAsia"/>
              <w:sz w:val="24"/>
              <w:szCs w:val="24"/>
              <w:lang w:bidi="ar-SA"/>
            </w:rPr>
            <w:t>☒</w:t>
          </w:r>
        </w:sdtContent>
      </w:sdt>
      <w:r w:rsidRPr="00381556">
        <w:rPr>
          <w:rFonts w:ascii="Times New Roman" w:eastAsia="Times New Roman" w:hAnsi="Times New Roman" w:cs="Times New Roman"/>
          <w:sz w:val="24"/>
          <w:szCs w:val="24"/>
          <w:lang w:bidi="ar-SA"/>
        </w:rPr>
        <w:t xml:space="preserve">New Regulation </w:t>
      </w:r>
    </w:p>
    <w:p w:rsidR="00381556" w:rsidRPr="00381556" w:rsidRDefault="00381556" w:rsidP="00381556">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858739724"/>
          <w14:checkbox>
            <w14:checked w14:val="0"/>
            <w14:checkedState w14:val="2612" w14:font="MS Gothic"/>
            <w14:uncheckedState w14:val="2610" w14:font="MS Gothic"/>
          </w14:checkbox>
        </w:sdtPr>
        <w:sdtContent>
          <w:r w:rsidRPr="00381556">
            <w:rPr>
              <w:rFonts w:ascii="Segoe UI Symbol" w:eastAsia="Times New Roman" w:hAnsi="Segoe UI Symbol" w:cs="Segoe UI Symbol"/>
              <w:sz w:val="24"/>
              <w:szCs w:val="24"/>
              <w:lang w:bidi="ar-SA"/>
            </w:rPr>
            <w:t>☐</w:t>
          </w:r>
        </w:sdtContent>
      </w:sdt>
      <w:r w:rsidRPr="00381556">
        <w:rPr>
          <w:rFonts w:ascii="Times New Roman" w:eastAsia="Times New Roman" w:hAnsi="Times New Roman" w:cs="Times New Roman"/>
          <w:sz w:val="24"/>
          <w:szCs w:val="24"/>
          <w:lang w:bidi="ar-SA"/>
        </w:rPr>
        <w:t xml:space="preserve">Major Revision of Existing Regulation </w:t>
      </w:r>
    </w:p>
    <w:p w:rsidR="00381556" w:rsidRPr="00381556" w:rsidRDefault="00381556" w:rsidP="00381556">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1189488720"/>
          <w14:checkbox>
            <w14:checked w14:val="0"/>
            <w14:checkedState w14:val="2612" w14:font="MS Gothic"/>
            <w14:uncheckedState w14:val="2610" w14:font="MS Gothic"/>
          </w14:checkbox>
        </w:sdtPr>
        <w:sdtContent>
          <w:r w:rsidRPr="00381556">
            <w:rPr>
              <w:rFonts w:ascii="Segoe UI Symbol" w:eastAsia="Times New Roman" w:hAnsi="Segoe UI Symbol" w:cs="Segoe UI Symbol"/>
              <w:sz w:val="24"/>
              <w:szCs w:val="24"/>
              <w:lang w:bidi="ar-SA"/>
            </w:rPr>
            <w:t>☐</w:t>
          </w:r>
        </w:sdtContent>
      </w:sdt>
      <w:r w:rsidRPr="00381556">
        <w:rPr>
          <w:rFonts w:ascii="Times New Roman" w:eastAsia="Times New Roman" w:hAnsi="Times New Roman" w:cs="Times New Roman"/>
          <w:sz w:val="24"/>
          <w:szCs w:val="24"/>
          <w:lang w:bidi="ar-SA"/>
        </w:rPr>
        <w:t>Minor/Technical Revision of Existing Regulation</w:t>
      </w:r>
    </w:p>
    <w:p w:rsidR="00381556" w:rsidRPr="00381556" w:rsidRDefault="00381556" w:rsidP="00381556">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425855086"/>
          <w14:checkbox>
            <w14:checked w14:val="0"/>
            <w14:checkedState w14:val="2612" w14:font="MS Gothic"/>
            <w14:uncheckedState w14:val="2610" w14:font="MS Gothic"/>
          </w14:checkbox>
        </w:sdtPr>
        <w:sdtContent>
          <w:r w:rsidRPr="00381556">
            <w:rPr>
              <w:rFonts w:ascii="Segoe UI Symbol" w:eastAsia="Times New Roman" w:hAnsi="Segoe UI Symbol" w:cs="Segoe UI Symbol"/>
              <w:sz w:val="24"/>
              <w:szCs w:val="24"/>
              <w:lang w:bidi="ar-SA"/>
            </w:rPr>
            <w:t>☐</w:t>
          </w:r>
        </w:sdtContent>
      </w:sdt>
      <w:r w:rsidRPr="00381556">
        <w:rPr>
          <w:rFonts w:ascii="Times New Roman" w:eastAsia="Times New Roman" w:hAnsi="Times New Roman" w:cs="Times New Roman"/>
          <w:sz w:val="24"/>
          <w:szCs w:val="24"/>
          <w:lang w:bidi="ar-SA"/>
        </w:rPr>
        <w:t xml:space="preserve">Reaffirmation of Existing Regulation </w:t>
      </w:r>
    </w:p>
    <w:p w:rsidR="00381556" w:rsidRDefault="00381556" w:rsidP="00381556"/>
    <w:p w:rsidR="00E67F9A" w:rsidRPr="00381556" w:rsidRDefault="00381556" w:rsidP="00381556">
      <w:pPr>
        <w:pStyle w:val="Heading2"/>
      </w:pPr>
      <w:r w:rsidRPr="00381556">
        <w:t>OBJECTIVE &amp;</w:t>
      </w:r>
      <w:r w:rsidRPr="00381556">
        <w:t xml:space="preserve"> </w:t>
      </w:r>
      <w:r w:rsidRPr="00381556">
        <w:t>PURPOSE</w:t>
      </w:r>
    </w:p>
    <w:p w:rsidR="00E67F9A" w:rsidRDefault="00381556">
      <w:pPr>
        <w:pStyle w:val="BodyText"/>
        <w:ind w:left="2000" w:right="1169"/>
      </w:pPr>
      <w:r>
        <w:t>T</w:t>
      </w:r>
      <w:r>
        <w:t>he purpose of this regulation is to promote the University’s educational mission and public health, safety and welfare of the University community through the regulation of time, place and manner provisions administered in a content neutral manner regardi</w:t>
      </w:r>
      <w:r>
        <w:t>ng the usage of temporary signs and related materials on campus.</w:t>
      </w:r>
    </w:p>
    <w:p w:rsidR="00E67F9A" w:rsidRDefault="00E67F9A">
      <w:pPr>
        <w:pStyle w:val="BodyText"/>
      </w:pPr>
    </w:p>
    <w:p w:rsidR="00E67F9A" w:rsidRPr="00381556" w:rsidRDefault="00381556" w:rsidP="00381556">
      <w:pPr>
        <w:pStyle w:val="BodyText"/>
        <w:spacing w:before="1"/>
        <w:ind w:left="2000" w:right="1102"/>
      </w:pPr>
      <w:r>
        <w:t>The purpose of this regulation is also to protect and maintain the aesthetic nature of the University’s campus. Signage and other materials may be utilized for advertising University-sponsor</w:t>
      </w:r>
      <w:r>
        <w:t>ed events, student events, freedom of expression and other instances in furtherance of the University’s educational mission.</w:t>
      </w:r>
    </w:p>
    <w:p w:rsidR="00E67F9A" w:rsidRDefault="00381556" w:rsidP="00381556">
      <w:pPr>
        <w:pStyle w:val="Heading2"/>
      </w:pPr>
      <w:r>
        <w:t>STATEMENT OF</w:t>
      </w:r>
      <w:r>
        <w:rPr>
          <w:spacing w:val="-1"/>
        </w:rPr>
        <w:t xml:space="preserve"> </w:t>
      </w:r>
      <w:r>
        <w:t>REGULATION</w:t>
      </w:r>
    </w:p>
    <w:p w:rsidR="00E67F9A" w:rsidRDefault="00381556">
      <w:pPr>
        <w:pStyle w:val="BodyText"/>
        <w:ind w:left="2000"/>
      </w:pPr>
      <w:r>
        <w:t>T</w:t>
      </w:r>
      <w:r>
        <w:t>he following are the requirements governing the campus community.</w:t>
      </w:r>
    </w:p>
    <w:p w:rsidR="00E67F9A" w:rsidRDefault="00E67F9A">
      <w:pPr>
        <w:pStyle w:val="BodyText"/>
      </w:pPr>
    </w:p>
    <w:p w:rsidR="00E67F9A" w:rsidRPr="00381556" w:rsidRDefault="00381556" w:rsidP="00381556">
      <w:pPr>
        <w:pStyle w:val="Heading3"/>
      </w:pPr>
      <w:r w:rsidRPr="00381556">
        <w:t>Requirements for Posting Temporary Sig</w:t>
      </w:r>
      <w:r w:rsidRPr="00381556">
        <w:t>nage on</w:t>
      </w:r>
      <w:r w:rsidRPr="00381556">
        <w:t xml:space="preserve"> </w:t>
      </w:r>
      <w:r w:rsidRPr="00381556">
        <w:t>Campus</w:t>
      </w:r>
    </w:p>
    <w:p w:rsidR="00E67F9A" w:rsidRDefault="00381556">
      <w:pPr>
        <w:pStyle w:val="BodyText"/>
        <w:ind w:left="1999" w:right="1077"/>
      </w:pPr>
      <w:r>
        <w:t>O</w:t>
      </w:r>
      <w:r>
        <w:t>nly University colleges, units, departments, registered student organizations, and approved vendors may post signs on the exterior portions of campus, including exterior of buildings or other structures, after the approval process described</w:t>
      </w:r>
      <w:r>
        <w:t xml:space="preserve"> in this regulation. Any person or group organizer desiring to post a temporary sign on campus must complete an application for a Temporary Signage Permit and provide it to the Office of the Director of the Student Union a minimum of ten (10) days prior to</w:t>
      </w:r>
      <w:r>
        <w:t xml:space="preserve"> the desired date of posting temporary signage on campus. A Temporary Signage Permit may be located online at (insert web address). Only fully completed Temporary Signage Permit will be considered for posting of signage. Any signage posted on campus withou</w:t>
      </w:r>
      <w:r>
        <w:t>t completion of a Temporary Signage Permit and without receiving permission to post the sign, will result in the signage being removed.</w:t>
      </w:r>
    </w:p>
    <w:p w:rsidR="00E67F9A" w:rsidRDefault="00E67F9A">
      <w:pPr>
        <w:pStyle w:val="BodyText"/>
      </w:pPr>
    </w:p>
    <w:p w:rsidR="00E67F9A" w:rsidRDefault="00381556">
      <w:pPr>
        <w:pStyle w:val="BodyText"/>
        <w:spacing w:before="1"/>
        <w:ind w:left="2000" w:right="1203"/>
        <w:jc w:val="both"/>
      </w:pPr>
      <w:r>
        <w:t>Events which utilize approved signage must be posted to the UNF online calendar (</w:t>
      </w:r>
      <w:hyperlink r:id="rId6">
        <w:r>
          <w:rPr>
            <w:color w:val="0000FF"/>
            <w:sz w:val="22"/>
            <w:u w:val="single" w:color="0000FF"/>
          </w:rPr>
          <w:t>www.unf.edu/calendar</w:t>
        </w:r>
      </w:hyperlink>
      <w:r>
        <w:rPr>
          <w:color w:val="0000FF"/>
          <w:sz w:val="22"/>
          <w:u w:val="single" w:color="0000FF"/>
        </w:rPr>
        <w:t>)</w:t>
      </w:r>
      <w:r>
        <w:t>. Postings for any planned event not listed on the calendar may be subject to removal.</w:t>
      </w:r>
    </w:p>
    <w:p w:rsidR="00E67F9A" w:rsidRDefault="00381556">
      <w:pPr>
        <w:pStyle w:val="BodyText"/>
        <w:spacing w:before="75"/>
        <w:ind w:left="1999" w:right="1290"/>
      </w:pPr>
      <w:r>
        <w:t>Contractual agreements held by the University may affect advertisement of certain services.</w:t>
      </w:r>
    </w:p>
    <w:p w:rsidR="00E67F9A" w:rsidRDefault="00E67F9A">
      <w:pPr>
        <w:pStyle w:val="BodyText"/>
      </w:pPr>
    </w:p>
    <w:p w:rsidR="00E67F9A" w:rsidRDefault="00381556" w:rsidP="00381556">
      <w:pPr>
        <w:pStyle w:val="Heading3"/>
      </w:pPr>
      <w:r>
        <w:t>Signage for Expressive</w:t>
      </w:r>
      <w:r>
        <w:rPr>
          <w:spacing w:val="6"/>
        </w:rPr>
        <w:t xml:space="preserve"> </w:t>
      </w:r>
      <w:r>
        <w:t>Activities</w:t>
      </w:r>
    </w:p>
    <w:p w:rsidR="00E67F9A" w:rsidRDefault="00381556">
      <w:pPr>
        <w:pStyle w:val="BodyText"/>
        <w:ind w:left="1999" w:right="1183"/>
      </w:pPr>
      <w:r>
        <w:t>T</w:t>
      </w:r>
      <w:r>
        <w:t>he freedom of expression, through use of signs and other materials, is a basic and essential freedom that the University strives</w:t>
      </w:r>
      <w:r>
        <w:t xml:space="preserve"> to protect.</w:t>
      </w:r>
    </w:p>
    <w:p w:rsidR="00E67F9A" w:rsidRDefault="00381556">
      <w:pPr>
        <w:pStyle w:val="BodyText"/>
        <w:spacing w:before="1"/>
        <w:ind w:left="2000" w:right="1222"/>
      </w:pPr>
      <w:r>
        <w:t>However, these personal freedoms are subject to well-established rights of the University to regulate time, place, and manner so that the activities do not materially and substantially disrupt the academic programs and administrative processes</w:t>
      </w:r>
      <w:r>
        <w:t xml:space="preserve"> of the University. The purpose of this section is to provide guidance to persons regarding their rights regarding usage of signs in furtherance of freedom of expression in the outdoor areas of the University’s campus.</w:t>
      </w:r>
    </w:p>
    <w:p w:rsidR="00E67F9A" w:rsidRDefault="00E67F9A">
      <w:pPr>
        <w:pStyle w:val="BodyText"/>
      </w:pPr>
    </w:p>
    <w:p w:rsidR="00E67F9A" w:rsidRDefault="00381556">
      <w:pPr>
        <w:pStyle w:val="BodyText"/>
        <w:ind w:left="1999" w:right="1090"/>
      </w:pPr>
      <w:r>
        <w:t>Use of signage during expressive act</w:t>
      </w:r>
      <w:r>
        <w:t>ivities is also subject to the University’s regulation regarding Freedom of Expression in Outdoor Areas of Campus (regulation #) and its regulation regarding Distribution of Printed Materials (regulation #). Persons or groups may carry and use signs during</w:t>
      </w:r>
      <w:r>
        <w:t xml:space="preserve"> expressive activities and may also distribute printed materials as described in these two </w:t>
      </w:r>
      <w:proofErr w:type="gramStart"/>
      <w:r>
        <w:t>aforementioned regulations</w:t>
      </w:r>
      <w:proofErr w:type="gramEnd"/>
      <w:r>
        <w:t>, but no signs may be posted during impromptu and spontaneous events.</w:t>
      </w:r>
    </w:p>
    <w:p w:rsidR="00E67F9A" w:rsidRDefault="00E67F9A">
      <w:pPr>
        <w:pStyle w:val="BodyText"/>
      </w:pPr>
    </w:p>
    <w:p w:rsidR="00E67F9A" w:rsidRDefault="00381556" w:rsidP="00381556">
      <w:pPr>
        <w:pStyle w:val="Heading3"/>
      </w:pPr>
      <w:r>
        <w:t>Time, Place and Manner Requirements.</w:t>
      </w:r>
    </w:p>
    <w:p w:rsidR="00E67F9A" w:rsidRPr="00381556" w:rsidRDefault="00381556" w:rsidP="00381556">
      <w:pPr>
        <w:pStyle w:val="Heading4"/>
      </w:pPr>
      <w:r w:rsidRPr="00381556">
        <w:t>Duration of</w:t>
      </w:r>
      <w:r w:rsidRPr="00381556">
        <w:t xml:space="preserve"> </w:t>
      </w:r>
      <w:r w:rsidRPr="00381556">
        <w:t>Posting</w:t>
      </w:r>
    </w:p>
    <w:p w:rsidR="00E67F9A" w:rsidRDefault="00381556">
      <w:pPr>
        <w:pStyle w:val="BodyText"/>
        <w:ind w:left="2359" w:right="1877"/>
      </w:pPr>
      <w:r>
        <w:t>E</w:t>
      </w:r>
      <w:r>
        <w:t>vent signa</w:t>
      </w:r>
      <w:r>
        <w:t>ge must be removed within one business day of the conclusion of the planned event or time period specified in the Temporary Signage Permit.</w:t>
      </w:r>
    </w:p>
    <w:p w:rsidR="00E67F9A" w:rsidRDefault="00381556" w:rsidP="00381556">
      <w:pPr>
        <w:pStyle w:val="Heading4"/>
      </w:pPr>
      <w:r>
        <w:t>Safety</w:t>
      </w:r>
    </w:p>
    <w:p w:rsidR="00E67F9A" w:rsidRDefault="00381556">
      <w:pPr>
        <w:pStyle w:val="BodyText"/>
        <w:ind w:left="2360" w:right="1103"/>
      </w:pPr>
      <w:r>
        <w:t>Signage may not block walkways and must conform to fire code. Signs must be securely affixed in order to withstand wind and rain without causing harm to passersby. If damage to buildings or persons occurs due to signs falling or being blown over, the spons</w:t>
      </w:r>
      <w:r>
        <w:t>oring organization is responsible for damages and restitution. See below for further information on safety requirements for specific types of signs.</w:t>
      </w:r>
    </w:p>
    <w:p w:rsidR="00E67F9A" w:rsidRDefault="00381556" w:rsidP="00381556">
      <w:pPr>
        <w:pStyle w:val="Heading4"/>
      </w:pPr>
      <w:r>
        <w:t>Damage &amp; Legibility</w:t>
      </w:r>
    </w:p>
    <w:p w:rsidR="00E67F9A" w:rsidRDefault="00381556">
      <w:pPr>
        <w:pStyle w:val="BodyText"/>
        <w:ind w:left="2360" w:right="1502"/>
      </w:pPr>
      <w:r>
        <w:t>If a sign becomes damaged, it must be removed immediately. Sponsoring organizations are</w:t>
      </w:r>
      <w:r>
        <w:t xml:space="preserve"> responsible for maintaining their own signs. University officials have the right to remove damaged signs. UNF is not responsible for damage, theft or vandalism to signs.</w:t>
      </w:r>
    </w:p>
    <w:p w:rsidR="00E67F9A" w:rsidRDefault="00381556" w:rsidP="00381556">
      <w:pPr>
        <w:pStyle w:val="Heading4"/>
      </w:pPr>
      <w:r>
        <w:t>Restrictions</w:t>
      </w:r>
    </w:p>
    <w:p w:rsidR="00E67F9A" w:rsidRDefault="00381556">
      <w:pPr>
        <w:pStyle w:val="BodyText"/>
        <w:ind w:left="2360" w:right="1316"/>
      </w:pPr>
      <w:r>
        <w:t xml:space="preserve">University officials reserve the right to remove signs that do not meet </w:t>
      </w:r>
      <w:r>
        <w:t>the following criteria:</w:t>
      </w:r>
    </w:p>
    <w:p w:rsidR="00E67F9A" w:rsidRDefault="00381556">
      <w:pPr>
        <w:pStyle w:val="ListParagraph"/>
        <w:numPr>
          <w:ilvl w:val="3"/>
          <w:numId w:val="1"/>
        </w:numPr>
        <w:tabs>
          <w:tab w:val="left" w:pos="2720"/>
        </w:tabs>
        <w:ind w:right="1108"/>
        <w:rPr>
          <w:sz w:val="24"/>
        </w:rPr>
      </w:pPr>
      <w:r>
        <w:rPr>
          <w:sz w:val="24"/>
        </w:rPr>
        <w:t>Signs may not be placed closer than 30” to a road and may not be placed in a manner which obstructs vehicular or pedestrian</w:t>
      </w:r>
      <w:r>
        <w:rPr>
          <w:spacing w:val="-34"/>
          <w:sz w:val="24"/>
        </w:rPr>
        <w:t xml:space="preserve"> </w:t>
      </w:r>
      <w:r>
        <w:rPr>
          <w:sz w:val="24"/>
        </w:rPr>
        <w:t xml:space="preserve">visibility of a road or a sidewalk or interferes with normal pedestrian traffic </w:t>
      </w:r>
      <w:r>
        <w:rPr>
          <w:sz w:val="24"/>
        </w:rPr>
        <w:lastRenderedPageBreak/>
        <w:t>flow. Signs cannot be placed</w:t>
      </w:r>
      <w:r>
        <w:rPr>
          <w:sz w:val="24"/>
        </w:rPr>
        <w:t xml:space="preserve"> closer than 50’ from the University entrances.</w:t>
      </w:r>
    </w:p>
    <w:p w:rsidR="00E67F9A" w:rsidRDefault="00381556">
      <w:pPr>
        <w:pStyle w:val="ListParagraph"/>
        <w:numPr>
          <w:ilvl w:val="3"/>
          <w:numId w:val="1"/>
        </w:numPr>
        <w:tabs>
          <w:tab w:val="left" w:pos="2720"/>
        </w:tabs>
        <w:rPr>
          <w:sz w:val="24"/>
        </w:rPr>
      </w:pPr>
      <w:r>
        <w:rPr>
          <w:sz w:val="24"/>
        </w:rPr>
        <w:t>Signs are not permitted in roadway</w:t>
      </w:r>
      <w:r>
        <w:rPr>
          <w:spacing w:val="-1"/>
          <w:sz w:val="24"/>
        </w:rPr>
        <w:t xml:space="preserve"> </w:t>
      </w:r>
      <w:r>
        <w:rPr>
          <w:sz w:val="24"/>
        </w:rPr>
        <w:t>medians.</w:t>
      </w:r>
    </w:p>
    <w:p w:rsidR="00E67F9A" w:rsidRDefault="00E67F9A">
      <w:pPr>
        <w:rPr>
          <w:sz w:val="24"/>
        </w:rPr>
        <w:sectPr w:rsidR="00E67F9A">
          <w:pgSz w:w="12240" w:h="15840"/>
          <w:pgMar w:top="1360" w:right="740" w:bottom="280" w:left="520" w:header="720" w:footer="720" w:gutter="0"/>
          <w:cols w:space="720"/>
        </w:sectPr>
      </w:pPr>
    </w:p>
    <w:p w:rsidR="00E67F9A" w:rsidRDefault="00381556">
      <w:pPr>
        <w:pStyle w:val="ListParagraph"/>
        <w:numPr>
          <w:ilvl w:val="3"/>
          <w:numId w:val="1"/>
        </w:numPr>
        <w:tabs>
          <w:tab w:val="left" w:pos="2720"/>
        </w:tabs>
        <w:spacing w:before="75"/>
        <w:ind w:right="1504"/>
        <w:rPr>
          <w:sz w:val="24"/>
        </w:rPr>
      </w:pPr>
      <w:r>
        <w:rPr>
          <w:sz w:val="24"/>
        </w:rPr>
        <w:lastRenderedPageBreak/>
        <w:t>Signs or other printed materials shall not be placed on vehicles, light posts, benches, trees, trash receptacles, bus/shuttle stops, and other outdoor str</w:t>
      </w:r>
      <w:r>
        <w:rPr>
          <w:sz w:val="24"/>
        </w:rPr>
        <w:t>uctures. Only University approved advertisements maybe placed on bus</w:t>
      </w:r>
      <w:r>
        <w:rPr>
          <w:spacing w:val="-7"/>
          <w:sz w:val="24"/>
        </w:rPr>
        <w:t xml:space="preserve"> </w:t>
      </w:r>
      <w:r>
        <w:rPr>
          <w:sz w:val="24"/>
        </w:rPr>
        <w:t>stops.</w:t>
      </w:r>
    </w:p>
    <w:p w:rsidR="00E67F9A" w:rsidRDefault="00381556">
      <w:pPr>
        <w:pStyle w:val="ListParagraph"/>
        <w:numPr>
          <w:ilvl w:val="3"/>
          <w:numId w:val="1"/>
        </w:numPr>
        <w:tabs>
          <w:tab w:val="left" w:pos="2720"/>
        </w:tabs>
        <w:ind w:right="1142"/>
        <w:rPr>
          <w:sz w:val="24"/>
        </w:rPr>
      </w:pPr>
      <w:r>
        <w:rPr>
          <w:sz w:val="24"/>
        </w:rPr>
        <w:t xml:space="preserve">No banners, signs, or printed materials may be placed on boardwalks, in wetlands or forest areas, or in lakes, ponds or water features. With prior approval, exceptions can be made </w:t>
      </w:r>
      <w:r>
        <w:rPr>
          <w:sz w:val="24"/>
        </w:rPr>
        <w:t>for art installations in water</w:t>
      </w:r>
      <w:r>
        <w:rPr>
          <w:spacing w:val="-5"/>
          <w:sz w:val="24"/>
        </w:rPr>
        <w:t xml:space="preserve"> </w:t>
      </w:r>
      <w:r>
        <w:rPr>
          <w:sz w:val="24"/>
        </w:rPr>
        <w:t>features.</w:t>
      </w:r>
    </w:p>
    <w:p w:rsidR="00E67F9A" w:rsidRDefault="00381556">
      <w:pPr>
        <w:pStyle w:val="ListParagraph"/>
        <w:numPr>
          <w:ilvl w:val="3"/>
          <w:numId w:val="1"/>
        </w:numPr>
        <w:tabs>
          <w:tab w:val="left" w:pos="2720"/>
        </w:tabs>
        <w:spacing w:before="1"/>
        <w:ind w:hanging="361"/>
        <w:rPr>
          <w:sz w:val="24"/>
        </w:rPr>
      </w:pPr>
      <w:r>
        <w:rPr>
          <w:sz w:val="24"/>
        </w:rPr>
        <w:t>No banners or signs may be hung over</w:t>
      </w:r>
      <w:r>
        <w:rPr>
          <w:spacing w:val="-9"/>
          <w:sz w:val="24"/>
        </w:rPr>
        <w:t xml:space="preserve"> </w:t>
      </w:r>
      <w:r>
        <w:rPr>
          <w:sz w:val="24"/>
        </w:rPr>
        <w:t>roadways.</w:t>
      </w:r>
    </w:p>
    <w:p w:rsidR="00E67F9A" w:rsidRDefault="00381556">
      <w:pPr>
        <w:pStyle w:val="ListParagraph"/>
        <w:numPr>
          <w:ilvl w:val="3"/>
          <w:numId w:val="1"/>
        </w:numPr>
        <w:tabs>
          <w:tab w:val="left" w:pos="2719"/>
          <w:tab w:val="left" w:pos="2720"/>
        </w:tabs>
        <w:rPr>
          <w:sz w:val="24"/>
        </w:rPr>
      </w:pPr>
      <w:r>
        <w:rPr>
          <w:sz w:val="24"/>
        </w:rPr>
        <w:t>Signs shall not be affixed to sidewalks or other</w:t>
      </w:r>
      <w:r>
        <w:rPr>
          <w:spacing w:val="-5"/>
          <w:sz w:val="24"/>
        </w:rPr>
        <w:t xml:space="preserve"> </w:t>
      </w:r>
      <w:r>
        <w:rPr>
          <w:sz w:val="24"/>
        </w:rPr>
        <w:t>walkways.</w:t>
      </w:r>
    </w:p>
    <w:p w:rsidR="00E67F9A" w:rsidRDefault="00381556">
      <w:pPr>
        <w:pStyle w:val="ListParagraph"/>
        <w:numPr>
          <w:ilvl w:val="3"/>
          <w:numId w:val="1"/>
        </w:numPr>
        <w:tabs>
          <w:tab w:val="left" w:pos="2720"/>
        </w:tabs>
        <w:ind w:right="1064"/>
        <w:rPr>
          <w:sz w:val="24"/>
        </w:rPr>
      </w:pPr>
      <w:r>
        <w:rPr>
          <w:sz w:val="24"/>
        </w:rPr>
        <w:t>Posters and flyers may only be posted in designated areas, such as bulletin boards. Advertisements and announ</w:t>
      </w:r>
      <w:r>
        <w:rPr>
          <w:sz w:val="24"/>
        </w:rPr>
        <w:t>cements may not be posted on the exterior or interior of University</w:t>
      </w:r>
      <w:r>
        <w:rPr>
          <w:spacing w:val="-10"/>
          <w:sz w:val="24"/>
        </w:rPr>
        <w:t xml:space="preserve"> </w:t>
      </w:r>
      <w:r>
        <w:rPr>
          <w:sz w:val="24"/>
        </w:rPr>
        <w:t>buildings.</w:t>
      </w:r>
    </w:p>
    <w:p w:rsidR="00E67F9A" w:rsidRDefault="00381556">
      <w:pPr>
        <w:pStyle w:val="ListParagraph"/>
        <w:numPr>
          <w:ilvl w:val="3"/>
          <w:numId w:val="1"/>
        </w:numPr>
        <w:tabs>
          <w:tab w:val="left" w:pos="2720"/>
        </w:tabs>
        <w:ind w:right="1159"/>
        <w:rPr>
          <w:sz w:val="24"/>
        </w:rPr>
      </w:pPr>
      <w:r>
        <w:rPr>
          <w:sz w:val="24"/>
        </w:rPr>
        <w:t>Flyers and handbills may not be left unattended and unfixed on outdoor surfaces where they may blow away. For further guidance regarding placement of flyers and handbills, see the University’s regulation regarding Distribution of Printed Materials (regulat</w:t>
      </w:r>
      <w:r>
        <w:rPr>
          <w:sz w:val="24"/>
        </w:rPr>
        <w:t>ion</w:t>
      </w:r>
      <w:r>
        <w:rPr>
          <w:spacing w:val="-31"/>
          <w:sz w:val="24"/>
        </w:rPr>
        <w:t xml:space="preserve"> </w:t>
      </w:r>
      <w:r>
        <w:rPr>
          <w:sz w:val="24"/>
        </w:rPr>
        <w:t>#).</w:t>
      </w:r>
    </w:p>
    <w:p w:rsidR="00E67F9A" w:rsidRDefault="00381556">
      <w:pPr>
        <w:pStyle w:val="ListParagraph"/>
        <w:numPr>
          <w:ilvl w:val="3"/>
          <w:numId w:val="1"/>
        </w:numPr>
        <w:tabs>
          <w:tab w:val="left" w:pos="2719"/>
          <w:tab w:val="left" w:pos="2720"/>
        </w:tabs>
        <w:rPr>
          <w:sz w:val="24"/>
        </w:rPr>
      </w:pPr>
      <w:r>
        <w:rPr>
          <w:sz w:val="24"/>
        </w:rPr>
        <w:t>No signage or other objects may be nailed, stapled, or tied to</w:t>
      </w:r>
      <w:r>
        <w:rPr>
          <w:spacing w:val="-14"/>
          <w:sz w:val="24"/>
        </w:rPr>
        <w:t xml:space="preserve"> </w:t>
      </w:r>
      <w:r>
        <w:rPr>
          <w:sz w:val="24"/>
        </w:rPr>
        <w:t>trees.</w:t>
      </w:r>
    </w:p>
    <w:p w:rsidR="00E67F9A" w:rsidRDefault="00E67F9A">
      <w:pPr>
        <w:pStyle w:val="BodyText"/>
      </w:pPr>
    </w:p>
    <w:p w:rsidR="00E67F9A" w:rsidRDefault="00381556" w:rsidP="00381556">
      <w:pPr>
        <w:pStyle w:val="Heading3"/>
      </w:pPr>
      <w:bookmarkStart w:id="1" w:name="D._Types_of_Signage"/>
      <w:bookmarkEnd w:id="1"/>
      <w:r>
        <w:t>Types of</w:t>
      </w:r>
      <w:r>
        <w:rPr>
          <w:spacing w:val="-1"/>
        </w:rPr>
        <w:t xml:space="preserve"> </w:t>
      </w:r>
      <w:r>
        <w:t>Signage</w:t>
      </w:r>
    </w:p>
    <w:p w:rsidR="00E67F9A" w:rsidRDefault="00381556" w:rsidP="00381556">
      <w:pPr>
        <w:pStyle w:val="Heading4"/>
      </w:pPr>
      <w:bookmarkStart w:id="2" w:name="1._Road_Signs"/>
      <w:bookmarkEnd w:id="2"/>
      <w:r>
        <w:t>Road</w:t>
      </w:r>
      <w:r>
        <w:rPr>
          <w:spacing w:val="-1"/>
        </w:rPr>
        <w:t xml:space="preserve"> </w:t>
      </w:r>
      <w:r>
        <w:t>Signs</w:t>
      </w:r>
    </w:p>
    <w:p w:rsidR="00E67F9A" w:rsidRDefault="00381556">
      <w:pPr>
        <w:pStyle w:val="BodyText"/>
        <w:ind w:left="2360" w:right="1103"/>
      </w:pPr>
      <w:r>
        <w:t>Road signs (also known as yard signs, bandit signs, real estate signs, and lawn signs) are signs, typically between 12-40 inches on each side, posted on metal frames which are inserted into the ground. In no case shall stakes be driven into the ground with</w:t>
      </w:r>
      <w:r>
        <w:t xml:space="preserve"> a hammer or other means.</w:t>
      </w:r>
    </w:p>
    <w:p w:rsidR="00E67F9A" w:rsidRDefault="00E67F9A">
      <w:pPr>
        <w:pStyle w:val="BodyText"/>
      </w:pPr>
    </w:p>
    <w:p w:rsidR="00E67F9A" w:rsidRDefault="00381556">
      <w:pPr>
        <w:pStyle w:val="BodyText"/>
        <w:ind w:left="2360" w:right="1329"/>
      </w:pPr>
      <w:r>
        <w:t>Road signs may not be placed on boardwalks, in raised planters or flowerbeds, in wetland or forest areas, or anywhere other than easily accessible areas of grass.</w:t>
      </w:r>
    </w:p>
    <w:p w:rsidR="00E67F9A" w:rsidRDefault="00E67F9A">
      <w:pPr>
        <w:pStyle w:val="BodyText"/>
      </w:pPr>
    </w:p>
    <w:p w:rsidR="00E67F9A" w:rsidRDefault="00381556">
      <w:pPr>
        <w:pStyle w:val="BodyText"/>
        <w:ind w:left="2360" w:right="1556"/>
      </w:pPr>
      <w:r>
        <w:t>Road signs may not overhang walkways or otherwise obstruct foot t</w:t>
      </w:r>
      <w:r>
        <w:t>raffic.</w:t>
      </w:r>
    </w:p>
    <w:p w:rsidR="00E67F9A" w:rsidRDefault="00E67F9A">
      <w:pPr>
        <w:pStyle w:val="BodyText"/>
      </w:pPr>
    </w:p>
    <w:p w:rsidR="00E67F9A" w:rsidRDefault="00381556" w:rsidP="00381556">
      <w:pPr>
        <w:pStyle w:val="Heading4"/>
      </w:pPr>
      <w:bookmarkStart w:id="3" w:name="2._Posters_&amp;_Flyers"/>
      <w:bookmarkEnd w:id="3"/>
      <w:r>
        <w:t>Posters &amp; Flyers</w:t>
      </w:r>
    </w:p>
    <w:p w:rsidR="00E67F9A" w:rsidRDefault="00381556">
      <w:pPr>
        <w:pStyle w:val="BodyText"/>
        <w:ind w:left="2360" w:right="1222"/>
      </w:pPr>
      <w:r>
        <w:t>Posters and flyers may be placed on bulletin boards or other surfaces provided for this purpose. Posting of notices on exterior doors, columns, walls, windows, trees, light posts, sidewalks or exterior stairwells is not allowed.</w:t>
      </w:r>
    </w:p>
    <w:p w:rsidR="00E67F9A" w:rsidRDefault="00E67F9A">
      <w:pPr>
        <w:pStyle w:val="BodyText"/>
      </w:pPr>
    </w:p>
    <w:p w:rsidR="00E67F9A" w:rsidRDefault="00381556" w:rsidP="00381556">
      <w:pPr>
        <w:pStyle w:val="Heading4"/>
      </w:pPr>
      <w:bookmarkStart w:id="4" w:name="3._Banners"/>
      <w:bookmarkEnd w:id="4"/>
      <w:r>
        <w:t>Banners</w:t>
      </w:r>
    </w:p>
    <w:p w:rsidR="00E67F9A" w:rsidRDefault="00381556">
      <w:pPr>
        <w:pStyle w:val="BodyText"/>
        <w:ind w:left="2360" w:right="1156"/>
      </w:pPr>
      <w:r>
        <w:t>Hanging banners made of vinyl or cloth may be used by the University or on-campus organizations to advertise programs and events.</w:t>
      </w:r>
    </w:p>
    <w:p w:rsidR="00E67F9A" w:rsidRDefault="00E67F9A">
      <w:pPr>
        <w:pStyle w:val="BodyText"/>
      </w:pPr>
    </w:p>
    <w:p w:rsidR="00E67F9A" w:rsidRDefault="00381556">
      <w:pPr>
        <w:pStyle w:val="BodyText"/>
        <w:ind w:left="2360" w:right="1062"/>
      </w:pPr>
      <w:r>
        <w:t>Banners may not be weighted with water bottles or other objects tied to the bottom of the banner.</w:t>
      </w:r>
    </w:p>
    <w:p w:rsidR="00E67F9A" w:rsidRDefault="00E67F9A">
      <w:pPr>
        <w:sectPr w:rsidR="00E67F9A">
          <w:pgSz w:w="12240" w:h="15840"/>
          <w:pgMar w:top="1360" w:right="740" w:bottom="280" w:left="520" w:header="720" w:footer="720" w:gutter="0"/>
          <w:cols w:space="720"/>
        </w:sectPr>
      </w:pPr>
    </w:p>
    <w:p w:rsidR="00E67F9A" w:rsidRDefault="00381556">
      <w:pPr>
        <w:pStyle w:val="BodyText"/>
        <w:spacing w:before="75"/>
        <w:ind w:left="2360" w:right="1182"/>
      </w:pPr>
      <w:r>
        <w:lastRenderedPageBreak/>
        <w:t>Sponsoring organizations must supply their own fasteners for hanging banners. Banners must be securely fastened or tied and able to withstand high w</w:t>
      </w:r>
      <w:r>
        <w:t>inds and rain. Sponsoring organizations are responsible for ensuring that banners will not fall.</w:t>
      </w:r>
    </w:p>
    <w:p w:rsidR="00E67F9A" w:rsidRDefault="00E67F9A">
      <w:pPr>
        <w:pStyle w:val="BodyText"/>
      </w:pPr>
    </w:p>
    <w:p w:rsidR="00E67F9A" w:rsidRDefault="00381556" w:rsidP="00381556">
      <w:pPr>
        <w:pStyle w:val="Heading4"/>
      </w:pPr>
      <w:bookmarkStart w:id="5" w:name="4._Free-Standing_Signs"/>
      <w:bookmarkEnd w:id="5"/>
      <w:r>
        <w:t>Free-Standing</w:t>
      </w:r>
      <w:r>
        <w:rPr>
          <w:spacing w:val="-1"/>
        </w:rPr>
        <w:t xml:space="preserve"> </w:t>
      </w:r>
      <w:r>
        <w:t>Signs</w:t>
      </w:r>
    </w:p>
    <w:p w:rsidR="00E67F9A" w:rsidRDefault="00381556">
      <w:pPr>
        <w:pStyle w:val="BodyText"/>
        <w:spacing w:before="1"/>
        <w:ind w:left="2359" w:right="1144"/>
      </w:pPr>
      <w:r>
        <w:t>Free-standing signs, such as A-frames, must be no larger than 3’ wide and 6’tall (measured from the ground to the top of the sign). The si</w:t>
      </w:r>
      <w:r>
        <w:t>gn must be constructed in such a manner that it is physically stable and presents no danger or impediment to pedestrians passing by.</w:t>
      </w:r>
    </w:p>
    <w:p w:rsidR="00E67F9A" w:rsidRDefault="00E67F9A">
      <w:pPr>
        <w:pStyle w:val="BodyText"/>
        <w:spacing w:before="11"/>
        <w:rPr>
          <w:sz w:val="23"/>
        </w:rPr>
      </w:pPr>
    </w:p>
    <w:p w:rsidR="00E67F9A" w:rsidRDefault="00381556" w:rsidP="00381556">
      <w:pPr>
        <w:pStyle w:val="Heading4"/>
      </w:pPr>
      <w:r>
        <w:t>Chalking</w:t>
      </w:r>
    </w:p>
    <w:p w:rsidR="00E67F9A" w:rsidRDefault="00381556">
      <w:pPr>
        <w:pStyle w:val="BodyText"/>
        <w:ind w:left="2360" w:right="1063"/>
      </w:pPr>
      <w:r>
        <w:t>Chalking is defined as the use of chalk or similar substances to write or draw on concrete/paved sidewalks. The s</w:t>
      </w:r>
      <w:r>
        <w:t>ubstance used for chalking must be water-soluble and easily washable by water or rain.</w:t>
      </w:r>
    </w:p>
    <w:p w:rsidR="00E67F9A" w:rsidRDefault="00E67F9A">
      <w:pPr>
        <w:pStyle w:val="BodyText"/>
        <w:spacing w:before="9"/>
        <w:rPr>
          <w:sz w:val="23"/>
        </w:rPr>
      </w:pPr>
    </w:p>
    <w:p w:rsidR="00E67F9A" w:rsidRDefault="00381556">
      <w:pPr>
        <w:pStyle w:val="BodyText"/>
        <w:ind w:left="2359" w:right="1356"/>
      </w:pPr>
      <w:r>
        <w:t>Chalking must be done in fully-exposed, non-covered areas that can be directly washed by rain. Chalking is prohibited on any covered walkway, stairs or steps.</w:t>
      </w:r>
    </w:p>
    <w:p w:rsidR="00E67F9A" w:rsidRDefault="00E67F9A">
      <w:pPr>
        <w:pStyle w:val="BodyText"/>
      </w:pPr>
    </w:p>
    <w:p w:rsidR="00E67F9A" w:rsidRDefault="00381556">
      <w:pPr>
        <w:pStyle w:val="BodyText"/>
        <w:ind w:left="2359" w:right="1437"/>
      </w:pPr>
      <w:r>
        <w:t>Chalking</w:t>
      </w:r>
      <w:r>
        <w:t xml:space="preserve"> is not permitted on walls, benches, glass, windows, doors, pilings, engraved pavers, seating areas, columns, planters, painted surfaces, trees, traffic signs, light posts, emergency call phones, fixtures, newsstands, ad dispensers, utility boxes, and any </w:t>
      </w:r>
      <w:r>
        <w:t>other objects.</w:t>
      </w:r>
    </w:p>
    <w:p w:rsidR="00E67F9A" w:rsidRDefault="00E67F9A">
      <w:pPr>
        <w:pStyle w:val="BodyText"/>
      </w:pPr>
    </w:p>
    <w:p w:rsidR="00E67F9A" w:rsidRDefault="00381556" w:rsidP="00381556">
      <w:pPr>
        <w:pStyle w:val="Heading4"/>
      </w:pPr>
      <w:bookmarkStart w:id="6" w:name="6._Greek_Letters"/>
      <w:bookmarkEnd w:id="6"/>
      <w:r>
        <w:t>Greek</w:t>
      </w:r>
      <w:r>
        <w:rPr>
          <w:spacing w:val="-2"/>
        </w:rPr>
        <w:t xml:space="preserve"> </w:t>
      </w:r>
      <w:r>
        <w:t>Letters</w:t>
      </w:r>
    </w:p>
    <w:p w:rsidR="00E67F9A" w:rsidRDefault="00381556">
      <w:pPr>
        <w:pStyle w:val="BodyText"/>
        <w:ind w:left="2359" w:right="1130"/>
      </w:pPr>
      <w:r>
        <w:t>Greek Letters must be freestanding and placed well away from walkways to prevent injury if they fall due to gusts of wind. Letters may not be leaned against trees, buildings, railings, or other permanent objects. These letters must be moved in a timely man</w:t>
      </w:r>
      <w:r>
        <w:t>ner to preserve the turf beneath the bottom edges.</w:t>
      </w:r>
    </w:p>
    <w:p w:rsidR="00E67F9A" w:rsidRDefault="00E67F9A">
      <w:pPr>
        <w:pStyle w:val="BodyText"/>
      </w:pPr>
    </w:p>
    <w:p w:rsidR="00E67F9A" w:rsidRDefault="00381556" w:rsidP="00381556">
      <w:pPr>
        <w:pStyle w:val="Heading4"/>
      </w:pPr>
      <w:r>
        <w:t>Column</w:t>
      </w:r>
      <w:r>
        <w:rPr>
          <w:spacing w:val="-1"/>
        </w:rPr>
        <w:t xml:space="preserve"> </w:t>
      </w:r>
      <w:r>
        <w:t>Wraps</w:t>
      </w:r>
    </w:p>
    <w:p w:rsidR="00E67F9A" w:rsidRDefault="00381556">
      <w:pPr>
        <w:pStyle w:val="BodyText"/>
        <w:ind w:left="2359" w:right="1357"/>
      </w:pPr>
      <w:r>
        <w:t xml:space="preserve">Plastic or vinyl wraps may be posted on the concrete columns under the </w:t>
      </w:r>
      <w:proofErr w:type="gramStart"/>
      <w:r>
        <w:t>second floor</w:t>
      </w:r>
      <w:proofErr w:type="gramEnd"/>
      <w:r>
        <w:t xml:space="preserve"> walkway between Building 50 and Building 15.</w:t>
      </w:r>
    </w:p>
    <w:p w:rsidR="00E67F9A" w:rsidRDefault="00E67F9A">
      <w:pPr>
        <w:pStyle w:val="BodyText"/>
      </w:pPr>
    </w:p>
    <w:p w:rsidR="00E67F9A" w:rsidRDefault="00381556">
      <w:pPr>
        <w:pStyle w:val="BodyText"/>
        <w:ind w:left="2359" w:right="1051"/>
      </w:pPr>
      <w:r>
        <w:t>Column wraps are reserved for commercial or University admini</w:t>
      </w:r>
      <w:r>
        <w:t>stration purposed only.</w:t>
      </w:r>
    </w:p>
    <w:p w:rsidR="00E67F9A" w:rsidRDefault="00381556">
      <w:pPr>
        <w:pStyle w:val="BodyText"/>
        <w:ind w:left="2359" w:right="1357"/>
      </w:pPr>
      <w:r>
        <w:t>Column wraps may be affixed with Velcro or ties. Use of adhesive to affix column wraps is strictly prohibited.</w:t>
      </w:r>
    </w:p>
    <w:p w:rsidR="00E67F9A" w:rsidRDefault="00E67F9A">
      <w:pPr>
        <w:pStyle w:val="BodyText"/>
      </w:pPr>
    </w:p>
    <w:p w:rsidR="00E67F9A" w:rsidRDefault="00381556" w:rsidP="00381556">
      <w:pPr>
        <w:pStyle w:val="Heading4"/>
      </w:pPr>
      <w:bookmarkStart w:id="7" w:name="8._Painting"/>
      <w:bookmarkEnd w:id="7"/>
      <w:r>
        <w:t>Painting</w:t>
      </w:r>
    </w:p>
    <w:p w:rsidR="00E67F9A" w:rsidRDefault="00381556">
      <w:pPr>
        <w:pStyle w:val="BodyText"/>
        <w:ind w:left="2359" w:right="1077"/>
      </w:pPr>
      <w:r>
        <w:t>Painting of any kind, on the exterior or interior of University buildings or structures is prohibited.</w:t>
      </w:r>
    </w:p>
    <w:p w:rsidR="00E67F9A" w:rsidRDefault="00381556">
      <w:pPr>
        <w:tabs>
          <w:tab w:val="left" w:pos="9523"/>
        </w:tabs>
        <w:spacing w:before="108"/>
        <w:ind w:left="1280"/>
        <w:rPr>
          <w:i/>
        </w:rPr>
      </w:pPr>
      <w:r>
        <w:rPr>
          <w:i/>
          <w:sz w:val="20"/>
        </w:rPr>
        <w:t>Specific</w:t>
      </w:r>
      <w:r>
        <w:rPr>
          <w:i/>
          <w:sz w:val="20"/>
        </w:rPr>
        <w:t xml:space="preserve"> Authority Regulation 1.001. History–New (Date). </w:t>
      </w:r>
      <w:proofErr w:type="spellStart"/>
      <w:r>
        <w:rPr>
          <w:i/>
          <w:sz w:val="20"/>
        </w:rPr>
        <w:t>Appproved</w:t>
      </w:r>
      <w:proofErr w:type="spellEnd"/>
      <w:r>
        <w:rPr>
          <w:i/>
          <w:sz w:val="20"/>
        </w:rPr>
        <w:t xml:space="preserve"> by</w:t>
      </w:r>
      <w:r>
        <w:rPr>
          <w:i/>
          <w:spacing w:val="-28"/>
          <w:sz w:val="20"/>
        </w:rPr>
        <w:t xml:space="preserve"> </w:t>
      </w:r>
      <w:r>
        <w:rPr>
          <w:i/>
          <w:sz w:val="20"/>
        </w:rPr>
        <w:t>BOT</w:t>
      </w:r>
      <w:r>
        <w:rPr>
          <w:i/>
          <w:spacing w:val="-3"/>
          <w:sz w:val="20"/>
        </w:rPr>
        <w:t xml:space="preserve"> </w:t>
      </w:r>
      <w:r>
        <w:rPr>
          <w:i/>
          <w:sz w:val="20"/>
        </w:rPr>
        <w:t>(Date).</w:t>
      </w:r>
      <w:r>
        <w:rPr>
          <w:i/>
          <w:sz w:val="20"/>
        </w:rPr>
        <w:tab/>
      </w:r>
      <w:r>
        <w:rPr>
          <w:i/>
        </w:rPr>
        <w:t>.</w:t>
      </w:r>
    </w:p>
    <w:sectPr w:rsidR="00E67F9A">
      <w:pgSz w:w="12240" w:h="15840"/>
      <w:pgMar w:top="1360" w:right="74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E55D4"/>
    <w:multiLevelType w:val="hybridMultilevel"/>
    <w:tmpl w:val="F400637C"/>
    <w:lvl w:ilvl="0" w:tplc="E74E3628">
      <w:start w:val="1"/>
      <w:numFmt w:val="upperRoman"/>
      <w:pStyle w:val="Heading2"/>
      <w:lvlText w:val="%1."/>
      <w:lvlJc w:val="left"/>
      <w:pPr>
        <w:ind w:left="2000" w:hanging="720"/>
      </w:pPr>
      <w:rPr>
        <w:rFonts w:ascii="Arial" w:eastAsia="Arial" w:hAnsi="Arial" w:cs="Arial" w:hint="default"/>
        <w:b/>
        <w:bCs/>
        <w:w w:val="100"/>
        <w:sz w:val="24"/>
        <w:szCs w:val="24"/>
        <w:lang w:val="en-US" w:eastAsia="en-US" w:bidi="en-US"/>
      </w:rPr>
    </w:lvl>
    <w:lvl w:ilvl="1" w:tplc="59F80498">
      <w:start w:val="1"/>
      <w:numFmt w:val="upperLetter"/>
      <w:pStyle w:val="Heading3"/>
      <w:lvlText w:val="%2."/>
      <w:lvlJc w:val="left"/>
      <w:pPr>
        <w:ind w:left="2000" w:hanging="360"/>
      </w:pPr>
      <w:rPr>
        <w:rFonts w:ascii="Arial" w:eastAsia="Arial" w:hAnsi="Arial" w:cs="Arial" w:hint="default"/>
        <w:w w:val="100"/>
        <w:sz w:val="24"/>
        <w:szCs w:val="24"/>
        <w:lang w:val="en-US" w:eastAsia="en-US" w:bidi="en-US"/>
      </w:rPr>
    </w:lvl>
    <w:lvl w:ilvl="2" w:tplc="112AB4B4">
      <w:start w:val="1"/>
      <w:numFmt w:val="decimal"/>
      <w:pStyle w:val="Heading4"/>
      <w:lvlText w:val="%3."/>
      <w:lvlJc w:val="left"/>
      <w:pPr>
        <w:ind w:left="2360" w:hanging="360"/>
      </w:pPr>
      <w:rPr>
        <w:rFonts w:hint="default"/>
        <w:b/>
        <w:bCs/>
        <w:spacing w:val="-1"/>
        <w:w w:val="99"/>
        <w:lang w:val="en-US" w:eastAsia="en-US" w:bidi="en-US"/>
      </w:rPr>
    </w:lvl>
    <w:lvl w:ilvl="3" w:tplc="2DAC906A">
      <w:start w:val="1"/>
      <w:numFmt w:val="lowerLetter"/>
      <w:lvlText w:val="%4."/>
      <w:lvlJc w:val="left"/>
      <w:pPr>
        <w:ind w:left="2720" w:hanging="360"/>
      </w:pPr>
      <w:rPr>
        <w:rFonts w:ascii="Arial" w:eastAsia="Arial" w:hAnsi="Arial" w:cs="Arial" w:hint="default"/>
        <w:spacing w:val="-4"/>
        <w:w w:val="99"/>
        <w:sz w:val="24"/>
        <w:szCs w:val="24"/>
        <w:lang w:val="en-US" w:eastAsia="en-US" w:bidi="en-US"/>
      </w:rPr>
    </w:lvl>
    <w:lvl w:ilvl="4" w:tplc="D4C08124">
      <w:numFmt w:val="bullet"/>
      <w:lvlText w:val="•"/>
      <w:lvlJc w:val="left"/>
      <w:pPr>
        <w:ind w:left="3900" w:hanging="360"/>
      </w:pPr>
      <w:rPr>
        <w:rFonts w:hint="default"/>
        <w:lang w:val="en-US" w:eastAsia="en-US" w:bidi="en-US"/>
      </w:rPr>
    </w:lvl>
    <w:lvl w:ilvl="5" w:tplc="DFE88628">
      <w:numFmt w:val="bullet"/>
      <w:lvlText w:val="•"/>
      <w:lvlJc w:val="left"/>
      <w:pPr>
        <w:ind w:left="5080" w:hanging="360"/>
      </w:pPr>
      <w:rPr>
        <w:rFonts w:hint="default"/>
        <w:lang w:val="en-US" w:eastAsia="en-US" w:bidi="en-US"/>
      </w:rPr>
    </w:lvl>
    <w:lvl w:ilvl="6" w:tplc="38A68F40">
      <w:numFmt w:val="bullet"/>
      <w:lvlText w:val="•"/>
      <w:lvlJc w:val="left"/>
      <w:pPr>
        <w:ind w:left="6260" w:hanging="360"/>
      </w:pPr>
      <w:rPr>
        <w:rFonts w:hint="default"/>
        <w:lang w:val="en-US" w:eastAsia="en-US" w:bidi="en-US"/>
      </w:rPr>
    </w:lvl>
    <w:lvl w:ilvl="7" w:tplc="06961DC6">
      <w:numFmt w:val="bullet"/>
      <w:lvlText w:val="•"/>
      <w:lvlJc w:val="left"/>
      <w:pPr>
        <w:ind w:left="7440" w:hanging="360"/>
      </w:pPr>
      <w:rPr>
        <w:rFonts w:hint="default"/>
        <w:lang w:val="en-US" w:eastAsia="en-US" w:bidi="en-US"/>
      </w:rPr>
    </w:lvl>
    <w:lvl w:ilvl="8" w:tplc="90E65E76">
      <w:numFmt w:val="bullet"/>
      <w:lvlText w:val="•"/>
      <w:lvlJc w:val="left"/>
      <w:pPr>
        <w:ind w:left="862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ysjA1MTIyN7c0tTRX0lEKTi0uzszPAykwrAUAqMCJDCwAAAA="/>
  </w:docVars>
  <w:rsids>
    <w:rsidRoot w:val="00E67F9A"/>
    <w:rsid w:val="00381556"/>
    <w:rsid w:val="00E6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FDC8425"/>
  <w15:docId w15:val="{C5087D78-DA6A-45D4-A35D-12B3F22C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rsid w:val="00381556"/>
    <w:pPr>
      <w:spacing w:before="188"/>
      <w:ind w:left="3486" w:right="3268"/>
      <w:jc w:val="center"/>
      <w:outlineLvl w:val="0"/>
    </w:pPr>
    <w:rPr>
      <w:b/>
      <w:sz w:val="28"/>
    </w:rPr>
  </w:style>
  <w:style w:type="paragraph" w:styleId="Heading2">
    <w:name w:val="heading 2"/>
    <w:basedOn w:val="Heading1"/>
    <w:next w:val="Normal"/>
    <w:link w:val="Heading2Char"/>
    <w:uiPriority w:val="9"/>
    <w:unhideWhenUsed/>
    <w:qFormat/>
    <w:rsid w:val="00381556"/>
    <w:pPr>
      <w:numPr>
        <w:numId w:val="1"/>
      </w:numPr>
      <w:tabs>
        <w:tab w:val="left" w:pos="1999"/>
        <w:tab w:val="left" w:pos="2000"/>
      </w:tabs>
      <w:spacing w:before="223"/>
      <w:outlineLvl w:val="1"/>
    </w:pPr>
  </w:style>
  <w:style w:type="paragraph" w:styleId="Heading3">
    <w:name w:val="heading 3"/>
    <w:basedOn w:val="Heading1"/>
    <w:next w:val="Normal"/>
    <w:link w:val="Heading3Char"/>
    <w:uiPriority w:val="9"/>
    <w:unhideWhenUsed/>
    <w:qFormat/>
    <w:rsid w:val="00381556"/>
    <w:pPr>
      <w:numPr>
        <w:ilvl w:val="1"/>
        <w:numId w:val="1"/>
      </w:numPr>
      <w:tabs>
        <w:tab w:val="left" w:pos="2000"/>
      </w:tabs>
      <w:outlineLvl w:val="2"/>
    </w:pPr>
  </w:style>
  <w:style w:type="paragraph" w:styleId="Heading4">
    <w:name w:val="heading 4"/>
    <w:basedOn w:val="ListParagraph"/>
    <w:next w:val="Normal"/>
    <w:link w:val="Heading4Char"/>
    <w:uiPriority w:val="9"/>
    <w:unhideWhenUsed/>
    <w:qFormat/>
    <w:rsid w:val="00381556"/>
    <w:pPr>
      <w:numPr>
        <w:ilvl w:val="2"/>
        <w:numId w:val="1"/>
      </w:numPr>
      <w:tabs>
        <w:tab w:val="left" w:pos="2336"/>
      </w:tabs>
      <w:ind w:left="2336" w:hanging="337"/>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720" w:hanging="360"/>
    </w:pPr>
  </w:style>
  <w:style w:type="paragraph" w:customStyle="1" w:styleId="TableParagraph">
    <w:name w:val="Table Paragraph"/>
    <w:basedOn w:val="Normal"/>
    <w:uiPriority w:val="1"/>
    <w:qFormat/>
    <w:pPr>
      <w:ind w:left="107"/>
    </w:pPr>
  </w:style>
  <w:style w:type="character" w:customStyle="1" w:styleId="Heading2Char">
    <w:name w:val="Heading 2 Char"/>
    <w:basedOn w:val="DefaultParagraphFont"/>
    <w:link w:val="Heading2"/>
    <w:uiPriority w:val="9"/>
    <w:rsid w:val="00381556"/>
    <w:rPr>
      <w:rFonts w:ascii="Arial" w:eastAsia="Arial" w:hAnsi="Arial" w:cs="Arial"/>
      <w:b/>
      <w:bCs/>
      <w:sz w:val="24"/>
      <w:szCs w:val="24"/>
      <w:lang w:bidi="en-US"/>
    </w:rPr>
  </w:style>
  <w:style w:type="paragraph" w:styleId="BalloonText">
    <w:name w:val="Balloon Text"/>
    <w:basedOn w:val="Normal"/>
    <w:link w:val="BalloonTextChar"/>
    <w:uiPriority w:val="99"/>
    <w:semiHidden/>
    <w:unhideWhenUsed/>
    <w:rsid w:val="003815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556"/>
    <w:rPr>
      <w:rFonts w:ascii="Segoe UI" w:eastAsia="Arial" w:hAnsi="Segoe UI" w:cs="Segoe UI"/>
      <w:sz w:val="18"/>
      <w:szCs w:val="18"/>
      <w:lang w:bidi="en-US"/>
    </w:rPr>
  </w:style>
  <w:style w:type="character" w:customStyle="1" w:styleId="Heading3Char">
    <w:name w:val="Heading 3 Char"/>
    <w:basedOn w:val="DefaultParagraphFont"/>
    <w:link w:val="Heading3"/>
    <w:uiPriority w:val="9"/>
    <w:rsid w:val="00381556"/>
    <w:rPr>
      <w:rFonts w:ascii="Arial" w:eastAsia="Arial" w:hAnsi="Arial" w:cs="Arial"/>
      <w:b/>
      <w:bCs/>
      <w:sz w:val="24"/>
      <w:szCs w:val="24"/>
      <w:lang w:bidi="en-US"/>
    </w:rPr>
  </w:style>
  <w:style w:type="character" w:customStyle="1" w:styleId="Heading4Char">
    <w:name w:val="Heading 4 Char"/>
    <w:basedOn w:val="DefaultParagraphFont"/>
    <w:link w:val="Heading4"/>
    <w:uiPriority w:val="9"/>
    <w:rsid w:val="00381556"/>
    <w:rPr>
      <w:rFonts w:ascii="Arial" w:eastAsia="Arial" w:hAnsi="Arial" w:cs="Arial"/>
      <w:b/>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f.edu/calendar" TargetMode="External"/><Relationship Id="rId11" Type="http://schemas.openxmlformats.org/officeDocument/2006/relationships/customXml" Target="../customXml/item2.xml"/><Relationship Id="rId5" Type="http://schemas.openxmlformats.org/officeDocument/2006/relationships/hyperlink" Target="mailto:showell@unf.edu"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603464B5C840AFAFA362D8B726023C"/>
        <w:category>
          <w:name w:val="General"/>
          <w:gallery w:val="placeholder"/>
        </w:category>
        <w:types>
          <w:type w:val="bbPlcHdr"/>
        </w:types>
        <w:behaviors>
          <w:behavior w:val="content"/>
        </w:behaviors>
        <w:guid w:val="{DE288DB4-923D-436F-BA90-6316450B40F2}"/>
      </w:docPartPr>
      <w:docPartBody>
        <w:p w:rsidR="00000000" w:rsidRDefault="00E30638" w:rsidP="00E30638">
          <w:pPr>
            <w:pStyle w:val="C8603464B5C840AFAFA362D8B726023C"/>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638"/>
    <w:rsid w:val="00E30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638"/>
    <w:rPr>
      <w:color w:val="808080"/>
    </w:rPr>
  </w:style>
  <w:style w:type="paragraph" w:customStyle="1" w:styleId="C8603464B5C840AFAFA362D8B726023C">
    <w:name w:val="C8603464B5C840AFAFA362D8B726023C"/>
    <w:rsid w:val="00E306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2018</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9E584591-C400-453A-A609-BD48478FC965}"/>
</file>

<file path=customXml/itemProps2.xml><?xml version="1.0" encoding="utf-8"?>
<ds:datastoreItem xmlns:ds="http://schemas.openxmlformats.org/officeDocument/2006/customXml" ds:itemID="{E02BC31A-8CF1-4C8B-87BC-FA1E16611671}"/>
</file>

<file path=customXml/itemProps3.xml><?xml version="1.0" encoding="utf-8"?>
<ds:datastoreItem xmlns:ds="http://schemas.openxmlformats.org/officeDocument/2006/customXml" ds:itemID="{CDBE95C0-3FE3-48F7-9E4F-A521CDC1A9F1}"/>
</file>

<file path=docProps/app.xml><?xml version="1.0" encoding="utf-8"?>
<Properties xmlns="http://schemas.openxmlformats.org/officeDocument/2006/extended-properties" xmlns:vt="http://schemas.openxmlformats.org/officeDocument/2006/docPropsVTypes">
  <Template>Normal</Template>
  <TotalTime>1</TotalTime>
  <Pages>6</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The University of North Florida (UNF) Student Conduct Code</vt:lpstr>
    </vt:vector>
  </TitlesOfParts>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North Florida (UNF) Student Conduct Code</dc:title>
  <dc:creator>rots0001</dc:creator>
  <cp:lastModifiedBy>Rossomano, Nicole</cp:lastModifiedBy>
  <cp:revision>2</cp:revision>
  <dcterms:created xsi:type="dcterms:W3CDTF">2020-02-03T18:39:00Z</dcterms:created>
  <dcterms:modified xsi:type="dcterms:W3CDTF">2020-02-03T18:39:00Z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2018-10-02T00:00:00Z</vt:filetime>
  </property>
  <property fmtid="{D5CDD505-2E9C-101B-9397-08002B2CF9AE}" pid="3" name="Creator">
    <vt:lpwstr>Acrobat PDFMaker 18 for Word</vt:lpwstr>
  </property>
  <property fmtid="{D5CDD505-2E9C-101B-9397-08002B2CF9AE}" pid="4" name="LastSaved">
    <vt:filetime>2020-02-03T00:00:00Z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