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3928" w:right="2124" w:hanging="1333"/>
        <w:jc w:val="left"/>
        <w:rPr>
          <w:rFonts w:ascii="Arial"/>
          <w:b/>
          <w:sz w:val="22"/>
        </w:rPr>
      </w:pPr>
      <w:bookmarkStart w:name="NOTICE OF AMENDED REGULATION May 7, 2015" w:id="1"/>
      <w:bookmarkEnd w:id="1"/>
      <w:r>
        <w:rPr/>
      </w:r>
      <w:r>
        <w:rPr>
          <w:rFonts w:ascii="Arial"/>
          <w:b/>
          <w:sz w:val="22"/>
        </w:rPr>
        <w:t>NOTICE</w:t>
      </w:r>
      <w:r>
        <w:rPr>
          <w:rFonts w:ascii="Arial"/>
          <w:b/>
          <w:spacing w:val="-12"/>
          <w:sz w:val="22"/>
        </w:rPr>
        <w:t> </w:t>
      </w:r>
      <w:r>
        <w:rPr>
          <w:rFonts w:ascii="Arial"/>
          <w:b/>
          <w:sz w:val="22"/>
        </w:rPr>
        <w:t>OF</w:t>
      </w:r>
      <w:r>
        <w:rPr>
          <w:rFonts w:ascii="Arial"/>
          <w:b/>
          <w:spacing w:val="-12"/>
          <w:sz w:val="22"/>
        </w:rPr>
        <w:t> </w:t>
      </w:r>
      <w:r>
        <w:rPr>
          <w:rFonts w:ascii="Arial"/>
          <w:b/>
          <w:sz w:val="22"/>
        </w:rPr>
        <w:t>AMENDED</w:t>
      </w:r>
      <w:r>
        <w:rPr>
          <w:rFonts w:ascii="Arial"/>
          <w:b/>
          <w:spacing w:val="-10"/>
          <w:sz w:val="22"/>
        </w:rPr>
        <w:t> </w:t>
      </w:r>
      <w:r>
        <w:rPr>
          <w:rFonts w:ascii="Arial"/>
          <w:b/>
          <w:sz w:val="22"/>
        </w:rPr>
        <w:t>REGULATION May 7, 2015</w:t>
      </w:r>
    </w:p>
    <w:p>
      <w:pPr>
        <w:pStyle w:val="BodyText"/>
        <w:ind w:left="0"/>
        <w:rPr>
          <w:rFonts w:ascii="Arial"/>
          <w:b/>
        </w:rPr>
      </w:pPr>
    </w:p>
    <w:p>
      <w:pPr>
        <w:pStyle w:val="BodyText"/>
        <w:ind w:left="0"/>
        <w:rPr>
          <w:rFonts w:ascii="Arial"/>
          <w:b/>
          <w:sz w:val="20"/>
        </w:rPr>
      </w:pPr>
    </w:p>
    <w:p>
      <w:pPr>
        <w:spacing w:before="0"/>
        <w:ind w:left="220" w:right="0" w:firstLine="0"/>
        <w:jc w:val="left"/>
        <w:rPr>
          <w:rFonts w:ascii="Arial"/>
          <w:b/>
          <w:sz w:val="22"/>
        </w:rPr>
      </w:pPr>
      <w:r>
        <w:rPr>
          <w:rFonts w:ascii="Arial"/>
          <w:b/>
          <w:sz w:val="22"/>
        </w:rPr>
        <w:t>DEPARTMENT</w:t>
      </w:r>
      <w:r>
        <w:rPr>
          <w:rFonts w:ascii="Arial"/>
          <w:b/>
          <w:spacing w:val="-6"/>
          <w:sz w:val="22"/>
        </w:rPr>
        <w:t> </w:t>
      </w:r>
      <w:r>
        <w:rPr>
          <w:rFonts w:ascii="Arial"/>
          <w:b/>
          <w:sz w:val="22"/>
        </w:rPr>
        <w:t>OF</w:t>
      </w:r>
      <w:r>
        <w:rPr>
          <w:rFonts w:ascii="Arial"/>
          <w:b/>
          <w:spacing w:val="-4"/>
          <w:sz w:val="22"/>
        </w:rPr>
        <w:t> </w:t>
      </w:r>
      <w:r>
        <w:rPr>
          <w:rFonts w:ascii="Arial"/>
          <w:b/>
          <w:spacing w:val="-2"/>
          <w:sz w:val="22"/>
        </w:rPr>
        <w:t>EDUCATION</w:t>
      </w:r>
    </w:p>
    <w:p>
      <w:pPr>
        <w:spacing w:before="2"/>
        <w:ind w:left="220" w:right="5601" w:firstLine="0"/>
        <w:jc w:val="left"/>
        <w:rPr>
          <w:rFonts w:ascii="Arial"/>
          <w:sz w:val="22"/>
        </w:rPr>
      </w:pPr>
      <w:r>
        <w:rPr>
          <w:rFonts w:ascii="Arial"/>
          <w:sz w:val="22"/>
        </w:rPr>
        <w:t>Division of Universities University</w:t>
      </w:r>
      <w:r>
        <w:rPr>
          <w:rFonts w:ascii="Arial"/>
          <w:spacing w:val="-12"/>
          <w:sz w:val="22"/>
        </w:rPr>
        <w:t> </w:t>
      </w:r>
      <w:r>
        <w:rPr>
          <w:rFonts w:ascii="Arial"/>
          <w:sz w:val="22"/>
        </w:rPr>
        <w:t>of</w:t>
      </w:r>
      <w:r>
        <w:rPr>
          <w:rFonts w:ascii="Arial"/>
          <w:spacing w:val="-11"/>
          <w:sz w:val="22"/>
        </w:rPr>
        <w:t> </w:t>
      </w:r>
      <w:r>
        <w:rPr>
          <w:rFonts w:ascii="Arial"/>
          <w:sz w:val="22"/>
        </w:rPr>
        <w:t>North</w:t>
      </w:r>
      <w:r>
        <w:rPr>
          <w:rFonts w:ascii="Arial"/>
          <w:spacing w:val="-14"/>
          <w:sz w:val="22"/>
        </w:rPr>
        <w:t> </w:t>
      </w:r>
      <w:r>
        <w:rPr>
          <w:rFonts w:ascii="Arial"/>
          <w:sz w:val="22"/>
        </w:rPr>
        <w:t>Florida</w:t>
      </w:r>
    </w:p>
    <w:p>
      <w:pPr>
        <w:pStyle w:val="BodyText"/>
        <w:spacing w:before="6"/>
        <w:ind w:left="0"/>
        <w:rPr>
          <w:rFonts w:ascii="Arial"/>
          <w:sz w:val="21"/>
        </w:rPr>
      </w:pPr>
    </w:p>
    <w:p>
      <w:pPr>
        <w:spacing w:before="0"/>
        <w:ind w:left="220" w:right="0" w:firstLine="0"/>
        <w:jc w:val="left"/>
        <w:rPr>
          <w:rFonts w:ascii="Arial"/>
          <w:b/>
          <w:sz w:val="22"/>
        </w:rPr>
      </w:pPr>
      <w:r>
        <w:rPr>
          <w:rFonts w:ascii="Arial"/>
          <w:b/>
          <w:sz w:val="22"/>
        </w:rPr>
        <w:t>REGULATION</w:t>
      </w:r>
      <w:r>
        <w:rPr>
          <w:rFonts w:ascii="Arial"/>
          <w:b/>
          <w:spacing w:val="-10"/>
          <w:sz w:val="22"/>
        </w:rPr>
        <w:t> </w:t>
      </w:r>
      <w:r>
        <w:rPr>
          <w:rFonts w:ascii="Arial"/>
          <w:b/>
          <w:spacing w:val="-2"/>
          <w:sz w:val="22"/>
        </w:rPr>
        <w:t>TITLE:</w:t>
      </w:r>
    </w:p>
    <w:p>
      <w:pPr>
        <w:spacing w:before="4"/>
        <w:ind w:left="220" w:right="0" w:firstLine="0"/>
        <w:jc w:val="left"/>
        <w:rPr>
          <w:rFonts w:ascii="Arial"/>
          <w:sz w:val="22"/>
        </w:rPr>
      </w:pPr>
      <w:r>
        <w:rPr>
          <w:rFonts w:ascii="Arial"/>
          <w:sz w:val="22"/>
        </w:rPr>
        <w:t>Special</w:t>
      </w:r>
      <w:r>
        <w:rPr>
          <w:rFonts w:ascii="Arial"/>
          <w:spacing w:val="-5"/>
          <w:sz w:val="22"/>
        </w:rPr>
        <w:t> </w:t>
      </w:r>
      <w:r>
        <w:rPr>
          <w:rFonts w:ascii="Arial"/>
          <w:sz w:val="22"/>
        </w:rPr>
        <w:t>Fees,</w:t>
      </w:r>
      <w:r>
        <w:rPr>
          <w:rFonts w:ascii="Arial"/>
          <w:spacing w:val="-3"/>
          <w:sz w:val="22"/>
        </w:rPr>
        <w:t> </w:t>
      </w:r>
      <w:r>
        <w:rPr>
          <w:rFonts w:ascii="Arial"/>
          <w:sz w:val="22"/>
        </w:rPr>
        <w:t>Fines</w:t>
      </w:r>
      <w:r>
        <w:rPr>
          <w:rFonts w:ascii="Arial"/>
          <w:spacing w:val="-3"/>
          <w:sz w:val="22"/>
        </w:rPr>
        <w:t> </w:t>
      </w:r>
      <w:r>
        <w:rPr>
          <w:rFonts w:ascii="Arial"/>
          <w:sz w:val="22"/>
        </w:rPr>
        <w:t>and</w:t>
      </w:r>
      <w:r>
        <w:rPr>
          <w:rFonts w:ascii="Arial"/>
          <w:spacing w:val="-6"/>
          <w:sz w:val="22"/>
        </w:rPr>
        <w:t> </w:t>
      </w:r>
      <w:r>
        <w:rPr>
          <w:rFonts w:ascii="Arial"/>
          <w:spacing w:val="-2"/>
          <w:sz w:val="22"/>
        </w:rPr>
        <w:t>Penalties</w:t>
      </w:r>
    </w:p>
    <w:p>
      <w:pPr>
        <w:pStyle w:val="BodyText"/>
        <w:ind w:left="0"/>
        <w:rPr>
          <w:rFonts w:ascii="Arial"/>
        </w:rPr>
      </w:pPr>
    </w:p>
    <w:p>
      <w:pPr>
        <w:pStyle w:val="BodyText"/>
        <w:spacing w:before="11"/>
        <w:ind w:left="0"/>
        <w:rPr>
          <w:rFonts w:ascii="Arial"/>
          <w:sz w:val="19"/>
        </w:rPr>
      </w:pPr>
    </w:p>
    <w:p>
      <w:pPr>
        <w:spacing w:line="252" w:lineRule="exact" w:before="0"/>
        <w:ind w:left="220" w:right="0" w:firstLine="0"/>
        <w:jc w:val="left"/>
        <w:rPr>
          <w:rFonts w:ascii="Arial"/>
          <w:b/>
          <w:sz w:val="22"/>
        </w:rPr>
      </w:pPr>
      <w:r>
        <w:rPr>
          <w:rFonts w:ascii="Arial"/>
          <w:b/>
          <w:sz w:val="22"/>
        </w:rPr>
        <w:t>REGULATION</w:t>
      </w:r>
      <w:r>
        <w:rPr>
          <w:rFonts w:ascii="Arial"/>
          <w:b/>
          <w:spacing w:val="-9"/>
          <w:sz w:val="22"/>
        </w:rPr>
        <w:t> </w:t>
      </w:r>
      <w:r>
        <w:rPr>
          <w:rFonts w:ascii="Arial"/>
          <w:b/>
          <w:spacing w:val="-4"/>
          <w:sz w:val="22"/>
        </w:rPr>
        <w:t>NO.:</w:t>
      </w:r>
    </w:p>
    <w:p>
      <w:pPr>
        <w:spacing w:line="252" w:lineRule="exact" w:before="0"/>
        <w:ind w:left="220" w:right="0" w:firstLine="0"/>
        <w:jc w:val="left"/>
        <w:rPr>
          <w:rFonts w:ascii="Arial"/>
          <w:sz w:val="22"/>
        </w:rPr>
      </w:pPr>
      <w:r>
        <w:rPr>
          <w:rFonts w:ascii="Arial"/>
          <w:spacing w:val="-2"/>
          <w:sz w:val="22"/>
        </w:rPr>
        <w:t>11.0020R</w:t>
      </w:r>
    </w:p>
    <w:p>
      <w:pPr>
        <w:pStyle w:val="BodyText"/>
        <w:spacing w:before="9"/>
        <w:ind w:left="0"/>
        <w:rPr>
          <w:rFonts w:ascii="Arial"/>
          <w:sz w:val="21"/>
        </w:rPr>
      </w:pPr>
    </w:p>
    <w:p>
      <w:pPr>
        <w:spacing w:before="0"/>
        <w:ind w:left="220" w:right="0" w:firstLine="0"/>
        <w:jc w:val="left"/>
        <w:rPr>
          <w:rFonts w:ascii="Arial"/>
          <w:b/>
          <w:sz w:val="22"/>
        </w:rPr>
      </w:pPr>
      <w:r>
        <w:rPr>
          <w:rFonts w:ascii="Arial"/>
          <w:b/>
          <w:spacing w:val="-2"/>
          <w:sz w:val="22"/>
        </w:rPr>
        <w:t>SUMMARY:</w:t>
      </w:r>
    </w:p>
    <w:p>
      <w:pPr>
        <w:spacing w:before="4"/>
        <w:ind w:left="220" w:right="0" w:firstLine="0"/>
        <w:jc w:val="left"/>
        <w:rPr>
          <w:rFonts w:ascii="Arial"/>
          <w:sz w:val="22"/>
        </w:rPr>
      </w:pPr>
      <w:r>
        <w:rPr>
          <w:rFonts w:ascii="Arial"/>
          <w:sz w:val="22"/>
        </w:rPr>
        <w:t>The</w:t>
      </w:r>
      <w:r>
        <w:rPr>
          <w:rFonts w:ascii="Arial"/>
          <w:spacing w:val="-3"/>
          <w:sz w:val="22"/>
        </w:rPr>
        <w:t> </w:t>
      </w:r>
      <w:r>
        <w:rPr>
          <w:rFonts w:ascii="Arial"/>
          <w:sz w:val="22"/>
        </w:rPr>
        <w:t>amendment</w:t>
      </w:r>
      <w:r>
        <w:rPr>
          <w:rFonts w:ascii="Arial"/>
          <w:spacing w:val="-5"/>
          <w:sz w:val="22"/>
        </w:rPr>
        <w:t> </w:t>
      </w:r>
      <w:r>
        <w:rPr>
          <w:rFonts w:ascii="Arial"/>
          <w:sz w:val="22"/>
        </w:rPr>
        <w:t>is</w:t>
      </w:r>
      <w:r>
        <w:rPr>
          <w:rFonts w:ascii="Arial"/>
          <w:spacing w:val="-3"/>
          <w:sz w:val="22"/>
        </w:rPr>
        <w:t> </w:t>
      </w:r>
      <w:r>
        <w:rPr>
          <w:rFonts w:ascii="Arial"/>
          <w:sz w:val="22"/>
        </w:rPr>
        <w:t>necessary</w:t>
      </w:r>
      <w:r>
        <w:rPr>
          <w:rFonts w:ascii="Arial"/>
          <w:spacing w:val="-6"/>
          <w:sz w:val="22"/>
        </w:rPr>
        <w:t> </w:t>
      </w:r>
      <w:r>
        <w:rPr>
          <w:rFonts w:ascii="Arial"/>
          <w:sz w:val="22"/>
        </w:rPr>
        <w:t>to</w:t>
      </w:r>
      <w:r>
        <w:rPr>
          <w:rFonts w:ascii="Arial"/>
          <w:spacing w:val="-6"/>
          <w:sz w:val="22"/>
        </w:rPr>
        <w:t> </w:t>
      </w:r>
      <w:r>
        <w:rPr>
          <w:rFonts w:ascii="Arial"/>
          <w:sz w:val="22"/>
        </w:rPr>
        <w:t>update</w:t>
      </w:r>
      <w:r>
        <w:rPr>
          <w:rFonts w:ascii="Arial"/>
          <w:spacing w:val="-5"/>
          <w:sz w:val="22"/>
        </w:rPr>
        <w:t> </w:t>
      </w:r>
      <w:r>
        <w:rPr>
          <w:rFonts w:ascii="Arial"/>
          <w:sz w:val="22"/>
        </w:rPr>
        <w:t>various</w:t>
      </w:r>
      <w:r>
        <w:rPr>
          <w:rFonts w:ascii="Arial"/>
          <w:spacing w:val="-8"/>
          <w:sz w:val="22"/>
        </w:rPr>
        <w:t> </w:t>
      </w:r>
      <w:r>
        <w:rPr>
          <w:rFonts w:ascii="Arial"/>
          <w:sz w:val="22"/>
        </w:rPr>
        <w:t>University</w:t>
      </w:r>
      <w:r>
        <w:rPr>
          <w:rFonts w:ascii="Arial"/>
          <w:spacing w:val="-6"/>
          <w:sz w:val="22"/>
        </w:rPr>
        <w:t> </w:t>
      </w:r>
      <w:r>
        <w:rPr>
          <w:rFonts w:ascii="Arial"/>
          <w:sz w:val="22"/>
        </w:rPr>
        <w:t>fees</w:t>
      </w:r>
      <w:r>
        <w:rPr>
          <w:rFonts w:ascii="Arial"/>
          <w:spacing w:val="-3"/>
          <w:sz w:val="22"/>
        </w:rPr>
        <w:t> </w:t>
      </w:r>
      <w:r>
        <w:rPr>
          <w:rFonts w:ascii="Arial"/>
          <w:sz w:val="22"/>
        </w:rPr>
        <w:t>and</w:t>
      </w:r>
      <w:r>
        <w:rPr>
          <w:rFonts w:ascii="Arial"/>
          <w:spacing w:val="-5"/>
          <w:sz w:val="22"/>
        </w:rPr>
        <w:t> </w:t>
      </w:r>
      <w:r>
        <w:rPr>
          <w:rFonts w:ascii="Arial"/>
          <w:spacing w:val="-2"/>
          <w:sz w:val="22"/>
        </w:rPr>
        <w:t>fines.</w:t>
      </w:r>
    </w:p>
    <w:p>
      <w:pPr>
        <w:pStyle w:val="BodyText"/>
        <w:ind w:left="0"/>
        <w:rPr>
          <w:rFonts w:ascii="Arial"/>
        </w:rPr>
      </w:pPr>
    </w:p>
    <w:p>
      <w:pPr>
        <w:pStyle w:val="BodyText"/>
        <w:spacing w:before="9"/>
        <w:ind w:left="0"/>
        <w:rPr>
          <w:rFonts w:ascii="Arial"/>
          <w:sz w:val="19"/>
        </w:rPr>
      </w:pPr>
    </w:p>
    <w:p>
      <w:pPr>
        <w:spacing w:before="0"/>
        <w:ind w:left="220" w:right="0" w:firstLine="0"/>
        <w:jc w:val="left"/>
        <w:rPr>
          <w:rFonts w:ascii="Arial"/>
          <w:b/>
          <w:sz w:val="22"/>
        </w:rPr>
      </w:pPr>
      <w:r>
        <w:rPr>
          <w:rFonts w:ascii="Arial"/>
          <w:b/>
          <w:sz w:val="22"/>
        </w:rPr>
        <w:t>FULL</w:t>
      </w:r>
      <w:r>
        <w:rPr>
          <w:rFonts w:ascii="Arial"/>
          <w:b/>
          <w:spacing w:val="-4"/>
          <w:sz w:val="22"/>
        </w:rPr>
        <w:t> TEXT:</w:t>
      </w:r>
    </w:p>
    <w:p>
      <w:pPr>
        <w:spacing w:before="1"/>
        <w:ind w:left="220" w:right="0" w:firstLine="0"/>
        <w:jc w:val="left"/>
        <w:rPr>
          <w:rFonts w:ascii="Arial"/>
          <w:sz w:val="22"/>
        </w:rPr>
      </w:pPr>
      <w:r>
        <w:rPr>
          <w:rFonts w:ascii="Arial"/>
          <w:sz w:val="22"/>
        </w:rPr>
        <w:t>The</w:t>
      </w:r>
      <w:r>
        <w:rPr>
          <w:rFonts w:ascii="Arial"/>
          <w:spacing w:val="-3"/>
          <w:sz w:val="22"/>
        </w:rPr>
        <w:t> </w:t>
      </w:r>
      <w:r>
        <w:rPr>
          <w:rFonts w:ascii="Arial"/>
          <w:sz w:val="22"/>
        </w:rPr>
        <w:t>full</w:t>
      </w:r>
      <w:r>
        <w:rPr>
          <w:rFonts w:ascii="Arial"/>
          <w:spacing w:val="-3"/>
          <w:sz w:val="22"/>
        </w:rPr>
        <w:t> </w:t>
      </w:r>
      <w:r>
        <w:rPr>
          <w:rFonts w:ascii="Arial"/>
          <w:sz w:val="22"/>
        </w:rPr>
        <w:t>text</w:t>
      </w:r>
      <w:r>
        <w:rPr>
          <w:rFonts w:ascii="Arial"/>
          <w:spacing w:val="-4"/>
          <w:sz w:val="22"/>
        </w:rPr>
        <w:t> </w:t>
      </w:r>
      <w:r>
        <w:rPr>
          <w:rFonts w:ascii="Arial"/>
          <w:sz w:val="22"/>
        </w:rPr>
        <w:t>of</w:t>
      </w:r>
      <w:r>
        <w:rPr>
          <w:rFonts w:ascii="Arial"/>
          <w:spacing w:val="-4"/>
          <w:sz w:val="22"/>
        </w:rPr>
        <w:t> </w:t>
      </w:r>
      <w:r>
        <w:rPr>
          <w:rFonts w:ascii="Arial"/>
          <w:sz w:val="22"/>
        </w:rPr>
        <w:t>the</w:t>
      </w:r>
      <w:r>
        <w:rPr>
          <w:rFonts w:ascii="Arial"/>
          <w:spacing w:val="-6"/>
          <w:sz w:val="22"/>
        </w:rPr>
        <w:t> </w:t>
      </w:r>
      <w:r>
        <w:rPr>
          <w:rFonts w:ascii="Arial"/>
          <w:sz w:val="22"/>
        </w:rPr>
        <w:t>regulation</w:t>
      </w:r>
      <w:r>
        <w:rPr>
          <w:rFonts w:ascii="Arial"/>
          <w:spacing w:val="-3"/>
          <w:sz w:val="22"/>
        </w:rPr>
        <w:t> </w:t>
      </w:r>
      <w:r>
        <w:rPr>
          <w:rFonts w:ascii="Arial"/>
          <w:sz w:val="22"/>
        </w:rPr>
        <w:t>being</w:t>
      </w:r>
      <w:r>
        <w:rPr>
          <w:rFonts w:ascii="Arial"/>
          <w:spacing w:val="-4"/>
          <w:sz w:val="22"/>
        </w:rPr>
        <w:t> </w:t>
      </w:r>
      <w:r>
        <w:rPr>
          <w:rFonts w:ascii="Arial"/>
          <w:sz w:val="22"/>
        </w:rPr>
        <w:t>proposed</w:t>
      </w:r>
      <w:r>
        <w:rPr>
          <w:rFonts w:ascii="Arial"/>
          <w:spacing w:val="-3"/>
          <w:sz w:val="22"/>
        </w:rPr>
        <w:t> </w:t>
      </w:r>
      <w:r>
        <w:rPr>
          <w:rFonts w:ascii="Arial"/>
          <w:sz w:val="22"/>
        </w:rPr>
        <w:t>is</w:t>
      </w:r>
      <w:r>
        <w:rPr>
          <w:rFonts w:ascii="Arial"/>
          <w:spacing w:val="-5"/>
          <w:sz w:val="22"/>
        </w:rPr>
        <w:t> </w:t>
      </w:r>
      <w:r>
        <w:rPr>
          <w:rFonts w:ascii="Arial"/>
          <w:spacing w:val="-2"/>
          <w:sz w:val="22"/>
        </w:rPr>
        <w:t>attached.</w:t>
      </w:r>
    </w:p>
    <w:p>
      <w:pPr>
        <w:pStyle w:val="BodyText"/>
        <w:spacing w:before="10"/>
        <w:ind w:left="0"/>
        <w:rPr>
          <w:rFonts w:ascii="Arial"/>
          <w:sz w:val="21"/>
        </w:rPr>
      </w:pPr>
    </w:p>
    <w:p>
      <w:pPr>
        <w:spacing w:before="0"/>
        <w:ind w:left="220" w:right="0" w:firstLine="0"/>
        <w:jc w:val="left"/>
        <w:rPr>
          <w:rFonts w:ascii="Arial"/>
          <w:b/>
          <w:sz w:val="22"/>
        </w:rPr>
      </w:pPr>
      <w:r>
        <w:rPr>
          <w:rFonts w:ascii="Arial"/>
          <w:b/>
          <w:spacing w:val="-2"/>
          <w:sz w:val="22"/>
        </w:rPr>
        <w:t>AUTHORITY:</w:t>
      </w:r>
    </w:p>
    <w:p>
      <w:pPr>
        <w:spacing w:before="1"/>
        <w:ind w:left="220" w:right="345" w:firstLine="0"/>
        <w:jc w:val="left"/>
        <w:rPr>
          <w:rFonts w:ascii="Arial"/>
          <w:sz w:val="22"/>
        </w:rPr>
      </w:pPr>
      <w:r>
        <w:rPr>
          <w:rFonts w:ascii="Arial"/>
          <w:sz w:val="22"/>
        </w:rPr>
        <w:t>Resolution</w:t>
      </w:r>
      <w:r>
        <w:rPr>
          <w:rFonts w:ascii="Arial"/>
          <w:spacing w:val="-2"/>
          <w:sz w:val="22"/>
        </w:rPr>
        <w:t> </w:t>
      </w:r>
      <w:r>
        <w:rPr>
          <w:rFonts w:ascii="Arial"/>
          <w:sz w:val="22"/>
        </w:rPr>
        <w:t>of</w:t>
      </w:r>
      <w:r>
        <w:rPr>
          <w:rFonts w:ascii="Arial"/>
          <w:spacing w:val="-3"/>
          <w:sz w:val="22"/>
        </w:rPr>
        <w:t> </w:t>
      </w:r>
      <w:r>
        <w:rPr>
          <w:rFonts w:ascii="Arial"/>
          <w:sz w:val="22"/>
        </w:rPr>
        <w:t>the</w:t>
      </w:r>
      <w:r>
        <w:rPr>
          <w:rFonts w:ascii="Arial"/>
          <w:spacing w:val="-4"/>
          <w:sz w:val="22"/>
        </w:rPr>
        <w:t> </w:t>
      </w:r>
      <w:r>
        <w:rPr>
          <w:rFonts w:ascii="Arial"/>
          <w:sz w:val="22"/>
        </w:rPr>
        <w:t>Florida</w:t>
      </w:r>
      <w:r>
        <w:rPr>
          <w:rFonts w:ascii="Arial"/>
          <w:spacing w:val="-4"/>
          <w:sz w:val="22"/>
        </w:rPr>
        <w:t> </w:t>
      </w:r>
      <w:r>
        <w:rPr>
          <w:rFonts w:ascii="Arial"/>
          <w:sz w:val="22"/>
        </w:rPr>
        <w:t>Board</w:t>
      </w:r>
      <w:r>
        <w:rPr>
          <w:rFonts w:ascii="Arial"/>
          <w:spacing w:val="-2"/>
          <w:sz w:val="22"/>
        </w:rPr>
        <w:t> </w:t>
      </w:r>
      <w:r>
        <w:rPr>
          <w:rFonts w:ascii="Arial"/>
          <w:sz w:val="22"/>
        </w:rPr>
        <w:t>of</w:t>
      </w:r>
      <w:r>
        <w:rPr>
          <w:rFonts w:ascii="Arial"/>
          <w:spacing w:val="-5"/>
          <w:sz w:val="22"/>
        </w:rPr>
        <w:t> </w:t>
      </w:r>
      <w:r>
        <w:rPr>
          <w:rFonts w:ascii="Arial"/>
          <w:sz w:val="22"/>
        </w:rPr>
        <w:t>Governors</w:t>
      </w:r>
      <w:r>
        <w:rPr>
          <w:rFonts w:ascii="Arial"/>
          <w:spacing w:val="-4"/>
          <w:sz w:val="22"/>
        </w:rPr>
        <w:t> </w:t>
      </w:r>
      <w:r>
        <w:rPr>
          <w:rFonts w:ascii="Arial"/>
          <w:sz w:val="22"/>
        </w:rPr>
        <w:t>dated</w:t>
      </w:r>
      <w:r>
        <w:rPr>
          <w:rFonts w:ascii="Arial"/>
          <w:spacing w:val="-2"/>
          <w:sz w:val="22"/>
        </w:rPr>
        <w:t> </w:t>
      </w:r>
      <w:r>
        <w:rPr>
          <w:rFonts w:ascii="Arial"/>
          <w:sz w:val="22"/>
        </w:rPr>
        <w:t>January</w:t>
      </w:r>
      <w:r>
        <w:rPr>
          <w:rFonts w:ascii="Arial"/>
          <w:spacing w:val="-4"/>
          <w:sz w:val="22"/>
        </w:rPr>
        <w:t> </w:t>
      </w:r>
      <w:r>
        <w:rPr>
          <w:rFonts w:ascii="Arial"/>
          <w:sz w:val="22"/>
        </w:rPr>
        <w:t>7,</w:t>
      </w:r>
      <w:r>
        <w:rPr>
          <w:rFonts w:ascii="Arial"/>
          <w:spacing w:val="-3"/>
          <w:sz w:val="22"/>
        </w:rPr>
        <w:t> </w:t>
      </w:r>
      <w:r>
        <w:rPr>
          <w:rFonts w:ascii="Arial"/>
          <w:sz w:val="22"/>
        </w:rPr>
        <w:t>2003</w:t>
      </w:r>
      <w:r>
        <w:rPr>
          <w:rFonts w:ascii="Arial"/>
          <w:spacing w:val="-4"/>
          <w:sz w:val="22"/>
        </w:rPr>
        <w:t> </w:t>
      </w:r>
      <w:r>
        <w:rPr>
          <w:rFonts w:ascii="Arial"/>
          <w:sz w:val="22"/>
        </w:rPr>
        <w:t>and</w:t>
      </w:r>
      <w:r>
        <w:rPr>
          <w:rFonts w:ascii="Arial"/>
          <w:spacing w:val="-2"/>
          <w:sz w:val="22"/>
        </w:rPr>
        <w:t> </w:t>
      </w:r>
      <w:r>
        <w:rPr>
          <w:rFonts w:ascii="Arial"/>
          <w:sz w:val="22"/>
        </w:rPr>
        <w:t>BOG Regulations 1.001, 7.001 and 7.003. Florida Statute 1009.24.</w:t>
      </w:r>
    </w:p>
    <w:p>
      <w:pPr>
        <w:pStyle w:val="BodyText"/>
        <w:spacing w:before="9"/>
        <w:ind w:left="0"/>
        <w:rPr>
          <w:rFonts w:ascii="Arial"/>
          <w:sz w:val="21"/>
        </w:rPr>
      </w:pPr>
    </w:p>
    <w:p>
      <w:pPr>
        <w:spacing w:before="0"/>
        <w:ind w:left="220" w:right="0" w:firstLine="0"/>
        <w:jc w:val="left"/>
        <w:rPr>
          <w:rFonts w:ascii="Arial"/>
          <w:b/>
          <w:sz w:val="22"/>
        </w:rPr>
      </w:pPr>
      <w:r>
        <w:rPr>
          <w:rFonts w:ascii="Arial"/>
          <w:b/>
          <w:sz w:val="22"/>
        </w:rPr>
        <w:t>UNIVERSITY</w:t>
      </w:r>
      <w:r>
        <w:rPr>
          <w:rFonts w:ascii="Arial"/>
          <w:b/>
          <w:spacing w:val="-11"/>
          <w:sz w:val="22"/>
        </w:rPr>
        <w:t> </w:t>
      </w:r>
      <w:r>
        <w:rPr>
          <w:rFonts w:ascii="Arial"/>
          <w:b/>
          <w:sz w:val="22"/>
        </w:rPr>
        <w:t>OFFICIAL</w:t>
      </w:r>
      <w:r>
        <w:rPr>
          <w:rFonts w:ascii="Arial"/>
          <w:b/>
          <w:spacing w:val="-8"/>
          <w:sz w:val="22"/>
        </w:rPr>
        <w:t> </w:t>
      </w:r>
      <w:r>
        <w:rPr>
          <w:rFonts w:ascii="Arial"/>
          <w:b/>
          <w:sz w:val="22"/>
        </w:rPr>
        <w:t>INITIATING</w:t>
      </w:r>
      <w:r>
        <w:rPr>
          <w:rFonts w:ascii="Arial"/>
          <w:b/>
          <w:spacing w:val="-7"/>
          <w:sz w:val="22"/>
        </w:rPr>
        <w:t> </w:t>
      </w:r>
      <w:r>
        <w:rPr>
          <w:rFonts w:ascii="Arial"/>
          <w:b/>
          <w:sz w:val="22"/>
        </w:rPr>
        <w:t>THE</w:t>
      </w:r>
      <w:r>
        <w:rPr>
          <w:rFonts w:ascii="Arial"/>
          <w:b/>
          <w:spacing w:val="-6"/>
          <w:sz w:val="22"/>
        </w:rPr>
        <w:t> </w:t>
      </w:r>
      <w:r>
        <w:rPr>
          <w:rFonts w:ascii="Arial"/>
          <w:b/>
          <w:sz w:val="22"/>
        </w:rPr>
        <w:t>PROPOSED</w:t>
      </w:r>
      <w:r>
        <w:rPr>
          <w:rFonts w:ascii="Arial"/>
          <w:b/>
          <w:spacing w:val="-6"/>
          <w:sz w:val="22"/>
        </w:rPr>
        <w:t> </w:t>
      </w:r>
      <w:r>
        <w:rPr>
          <w:rFonts w:ascii="Arial"/>
          <w:b/>
          <w:sz w:val="22"/>
        </w:rPr>
        <w:t>REVISED</w:t>
      </w:r>
      <w:r>
        <w:rPr>
          <w:rFonts w:ascii="Arial"/>
          <w:b/>
          <w:spacing w:val="-6"/>
          <w:sz w:val="22"/>
        </w:rPr>
        <w:t> </w:t>
      </w:r>
      <w:r>
        <w:rPr>
          <w:rFonts w:ascii="Arial"/>
          <w:b/>
          <w:spacing w:val="-2"/>
          <w:sz w:val="22"/>
        </w:rPr>
        <w:t>REGULATION:</w:t>
      </w:r>
    </w:p>
    <w:p>
      <w:pPr>
        <w:spacing w:before="4"/>
        <w:ind w:left="220" w:right="0" w:firstLine="0"/>
        <w:jc w:val="left"/>
        <w:rPr>
          <w:rFonts w:ascii="Arial"/>
          <w:sz w:val="22"/>
        </w:rPr>
      </w:pPr>
      <w:r>
        <w:rPr>
          <w:rFonts w:ascii="Arial"/>
          <w:sz w:val="22"/>
        </w:rPr>
        <w:t>Shari</w:t>
      </w:r>
      <w:r>
        <w:rPr>
          <w:rFonts w:ascii="Arial"/>
          <w:spacing w:val="-9"/>
          <w:sz w:val="22"/>
        </w:rPr>
        <w:t> </w:t>
      </w:r>
      <w:r>
        <w:rPr>
          <w:rFonts w:ascii="Arial"/>
          <w:sz w:val="22"/>
        </w:rPr>
        <w:t>Shuman,</w:t>
      </w:r>
      <w:r>
        <w:rPr>
          <w:rFonts w:ascii="Arial"/>
          <w:spacing w:val="-5"/>
          <w:sz w:val="22"/>
        </w:rPr>
        <w:t> </w:t>
      </w:r>
      <w:r>
        <w:rPr>
          <w:rFonts w:ascii="Arial"/>
          <w:sz w:val="22"/>
        </w:rPr>
        <w:t>Vice</w:t>
      </w:r>
      <w:r>
        <w:rPr>
          <w:rFonts w:ascii="Arial"/>
          <w:spacing w:val="-7"/>
          <w:sz w:val="22"/>
        </w:rPr>
        <w:t> </w:t>
      </w:r>
      <w:r>
        <w:rPr>
          <w:rFonts w:ascii="Arial"/>
          <w:sz w:val="22"/>
        </w:rPr>
        <w:t>President</w:t>
      </w:r>
      <w:r>
        <w:rPr>
          <w:rFonts w:ascii="Arial"/>
          <w:spacing w:val="-5"/>
          <w:sz w:val="22"/>
        </w:rPr>
        <w:t> </w:t>
      </w:r>
      <w:r>
        <w:rPr>
          <w:rFonts w:ascii="Arial"/>
          <w:sz w:val="22"/>
        </w:rPr>
        <w:t>Administration</w:t>
      </w:r>
      <w:r>
        <w:rPr>
          <w:rFonts w:ascii="Arial"/>
          <w:spacing w:val="-9"/>
          <w:sz w:val="22"/>
        </w:rPr>
        <w:t> </w:t>
      </w:r>
      <w:r>
        <w:rPr>
          <w:rFonts w:ascii="Arial"/>
          <w:sz w:val="22"/>
        </w:rPr>
        <w:t>and</w:t>
      </w:r>
      <w:r>
        <w:rPr>
          <w:rFonts w:ascii="Arial"/>
          <w:spacing w:val="-6"/>
          <w:sz w:val="22"/>
        </w:rPr>
        <w:t> </w:t>
      </w:r>
      <w:r>
        <w:rPr>
          <w:rFonts w:ascii="Arial"/>
          <w:spacing w:val="-2"/>
          <w:sz w:val="22"/>
        </w:rPr>
        <w:t>Finance</w:t>
      </w:r>
    </w:p>
    <w:p>
      <w:pPr>
        <w:pStyle w:val="BodyText"/>
        <w:ind w:left="0"/>
        <w:rPr>
          <w:rFonts w:ascii="Arial"/>
        </w:rPr>
      </w:pPr>
    </w:p>
    <w:p>
      <w:pPr>
        <w:pStyle w:val="BodyText"/>
        <w:spacing w:before="6"/>
        <w:ind w:left="0"/>
        <w:rPr>
          <w:rFonts w:ascii="Arial"/>
          <w:sz w:val="19"/>
        </w:rPr>
      </w:pPr>
    </w:p>
    <w:p>
      <w:pPr>
        <w:spacing w:before="0"/>
        <w:ind w:left="220" w:right="0" w:firstLine="0"/>
        <w:jc w:val="left"/>
        <w:rPr>
          <w:rFonts w:ascii="Arial"/>
          <w:b/>
          <w:sz w:val="22"/>
        </w:rPr>
      </w:pPr>
      <w:r>
        <w:rPr>
          <w:rFonts w:ascii="Arial"/>
          <w:b/>
          <w:sz w:val="22"/>
        </w:rPr>
        <w:t>INDIVIDUAL</w:t>
      </w:r>
      <w:r>
        <w:rPr>
          <w:rFonts w:ascii="Arial"/>
          <w:b/>
          <w:spacing w:val="-9"/>
          <w:sz w:val="22"/>
        </w:rPr>
        <w:t> </w:t>
      </w:r>
      <w:r>
        <w:rPr>
          <w:rFonts w:ascii="Arial"/>
          <w:b/>
          <w:sz w:val="22"/>
        </w:rPr>
        <w:t>TO</w:t>
      </w:r>
      <w:r>
        <w:rPr>
          <w:rFonts w:ascii="Arial"/>
          <w:b/>
          <w:spacing w:val="-3"/>
          <w:sz w:val="22"/>
        </w:rPr>
        <w:t> </w:t>
      </w:r>
      <w:r>
        <w:rPr>
          <w:rFonts w:ascii="Arial"/>
          <w:b/>
          <w:sz w:val="22"/>
        </w:rPr>
        <w:t>BE</w:t>
      </w:r>
      <w:r>
        <w:rPr>
          <w:rFonts w:ascii="Arial"/>
          <w:b/>
          <w:spacing w:val="-5"/>
          <w:sz w:val="22"/>
        </w:rPr>
        <w:t> </w:t>
      </w:r>
      <w:r>
        <w:rPr>
          <w:rFonts w:ascii="Arial"/>
          <w:b/>
          <w:sz w:val="22"/>
        </w:rPr>
        <w:t>CONTACTED</w:t>
      </w:r>
      <w:r>
        <w:rPr>
          <w:rFonts w:ascii="Arial"/>
          <w:b/>
          <w:spacing w:val="-8"/>
          <w:sz w:val="22"/>
        </w:rPr>
        <w:t> </w:t>
      </w:r>
      <w:r>
        <w:rPr>
          <w:rFonts w:ascii="Arial"/>
          <w:b/>
          <w:sz w:val="22"/>
        </w:rPr>
        <w:t>REGARDING</w:t>
      </w:r>
      <w:r>
        <w:rPr>
          <w:rFonts w:ascii="Arial"/>
          <w:b/>
          <w:spacing w:val="-6"/>
          <w:sz w:val="22"/>
        </w:rPr>
        <w:t> </w:t>
      </w:r>
      <w:r>
        <w:rPr>
          <w:rFonts w:ascii="Arial"/>
          <w:b/>
          <w:sz w:val="22"/>
        </w:rPr>
        <w:t>THE</w:t>
      </w:r>
      <w:r>
        <w:rPr>
          <w:rFonts w:ascii="Arial"/>
          <w:b/>
          <w:spacing w:val="-5"/>
          <w:sz w:val="22"/>
        </w:rPr>
        <w:t> </w:t>
      </w:r>
      <w:r>
        <w:rPr>
          <w:rFonts w:ascii="Arial"/>
          <w:b/>
          <w:sz w:val="22"/>
        </w:rPr>
        <w:t>PROPOSED</w:t>
      </w:r>
      <w:r>
        <w:rPr>
          <w:rFonts w:ascii="Arial"/>
          <w:b/>
          <w:spacing w:val="-5"/>
          <w:sz w:val="22"/>
        </w:rPr>
        <w:t> </w:t>
      </w:r>
      <w:r>
        <w:rPr>
          <w:rFonts w:ascii="Arial"/>
          <w:b/>
          <w:sz w:val="22"/>
        </w:rPr>
        <w:t>REVISED </w:t>
      </w:r>
      <w:r>
        <w:rPr>
          <w:rFonts w:ascii="Arial"/>
          <w:b/>
          <w:spacing w:val="-2"/>
          <w:sz w:val="22"/>
        </w:rPr>
        <w:t>REGULATION:</w:t>
      </w:r>
    </w:p>
    <w:p>
      <w:pPr>
        <w:spacing w:before="5"/>
        <w:ind w:left="220" w:right="345" w:firstLine="0"/>
        <w:jc w:val="left"/>
        <w:rPr>
          <w:rFonts w:ascii="Arial"/>
          <w:sz w:val="22"/>
        </w:rPr>
      </w:pPr>
      <w:r>
        <w:rPr>
          <w:rFonts w:ascii="Arial"/>
          <w:sz w:val="22"/>
        </w:rPr>
        <w:t>Stephanie Howell, Paralegal, Office of the General Counsel, </w:t>
      </w:r>
      <w:hyperlink r:id="rId5">
        <w:r>
          <w:rPr>
            <w:rFonts w:ascii="Arial"/>
            <w:color w:val="0000FF"/>
            <w:sz w:val="22"/>
          </w:rPr>
          <w:t>showell@unf.edu</w:t>
        </w:r>
      </w:hyperlink>
      <w:r>
        <w:rPr>
          <w:rFonts w:ascii="Arial"/>
          <w:sz w:val="22"/>
        </w:rPr>
        <w:t>, phone (904)620-2828;</w:t>
      </w:r>
      <w:r>
        <w:rPr>
          <w:rFonts w:ascii="Arial"/>
          <w:spacing w:val="-6"/>
          <w:sz w:val="22"/>
        </w:rPr>
        <w:t> </w:t>
      </w:r>
      <w:r>
        <w:rPr>
          <w:rFonts w:ascii="Arial"/>
          <w:sz w:val="22"/>
        </w:rPr>
        <w:t>fax</w:t>
      </w:r>
      <w:r>
        <w:rPr>
          <w:rFonts w:ascii="Arial"/>
          <w:spacing w:val="-6"/>
          <w:sz w:val="22"/>
        </w:rPr>
        <w:t> </w:t>
      </w:r>
      <w:r>
        <w:rPr>
          <w:rFonts w:ascii="Arial"/>
          <w:sz w:val="22"/>
        </w:rPr>
        <w:t>(904)620-1044;</w:t>
      </w:r>
      <w:r>
        <w:rPr>
          <w:rFonts w:ascii="Arial"/>
          <w:spacing w:val="-6"/>
          <w:sz w:val="22"/>
        </w:rPr>
        <w:t> </w:t>
      </w:r>
      <w:r>
        <w:rPr>
          <w:rFonts w:ascii="Arial"/>
          <w:sz w:val="22"/>
        </w:rPr>
        <w:t>Building</w:t>
      </w:r>
      <w:r>
        <w:rPr>
          <w:rFonts w:ascii="Arial"/>
          <w:spacing w:val="-5"/>
          <w:sz w:val="22"/>
        </w:rPr>
        <w:t> </w:t>
      </w:r>
      <w:r>
        <w:rPr>
          <w:rFonts w:ascii="Arial"/>
          <w:sz w:val="22"/>
        </w:rPr>
        <w:t>1,</w:t>
      </w:r>
      <w:r>
        <w:rPr>
          <w:rFonts w:ascii="Arial"/>
          <w:spacing w:val="-3"/>
          <w:sz w:val="22"/>
        </w:rPr>
        <w:t> </w:t>
      </w:r>
      <w:r>
        <w:rPr>
          <w:rFonts w:ascii="Arial"/>
          <w:sz w:val="22"/>
        </w:rPr>
        <w:t>Room</w:t>
      </w:r>
      <w:r>
        <w:rPr>
          <w:rFonts w:ascii="Arial"/>
          <w:spacing w:val="-3"/>
          <w:sz w:val="22"/>
        </w:rPr>
        <w:t> </w:t>
      </w:r>
      <w:r>
        <w:rPr>
          <w:rFonts w:ascii="Arial"/>
          <w:sz w:val="22"/>
        </w:rPr>
        <w:t>2100,</w:t>
      </w:r>
      <w:r>
        <w:rPr>
          <w:rFonts w:ascii="Arial"/>
          <w:spacing w:val="-3"/>
          <w:sz w:val="22"/>
        </w:rPr>
        <w:t> </w:t>
      </w:r>
      <w:r>
        <w:rPr>
          <w:rFonts w:ascii="Arial"/>
          <w:sz w:val="22"/>
        </w:rPr>
        <w:t>1</w:t>
      </w:r>
      <w:r>
        <w:rPr>
          <w:rFonts w:ascii="Arial"/>
          <w:spacing w:val="-6"/>
          <w:sz w:val="22"/>
        </w:rPr>
        <w:t> </w:t>
      </w:r>
      <w:r>
        <w:rPr>
          <w:rFonts w:ascii="Arial"/>
          <w:sz w:val="22"/>
        </w:rPr>
        <w:t>UNF</w:t>
      </w:r>
      <w:r>
        <w:rPr>
          <w:rFonts w:ascii="Arial"/>
          <w:spacing w:val="-4"/>
          <w:sz w:val="22"/>
        </w:rPr>
        <w:t> </w:t>
      </w:r>
      <w:r>
        <w:rPr>
          <w:rFonts w:ascii="Arial"/>
          <w:sz w:val="22"/>
        </w:rPr>
        <w:t>Drive,</w:t>
      </w:r>
      <w:r>
        <w:rPr>
          <w:rFonts w:ascii="Arial"/>
          <w:spacing w:val="-3"/>
          <w:sz w:val="22"/>
        </w:rPr>
        <w:t> </w:t>
      </w:r>
      <w:r>
        <w:rPr>
          <w:rFonts w:ascii="Arial"/>
          <w:sz w:val="22"/>
        </w:rPr>
        <w:t>Jacksonville,</w:t>
      </w:r>
    </w:p>
    <w:p>
      <w:pPr>
        <w:spacing w:before="0"/>
        <w:ind w:left="219" w:right="0" w:firstLine="0"/>
        <w:jc w:val="left"/>
        <w:rPr>
          <w:rFonts w:ascii="Arial"/>
          <w:sz w:val="22"/>
        </w:rPr>
      </w:pPr>
      <w:r>
        <w:rPr>
          <w:rFonts w:ascii="Arial"/>
          <w:sz w:val="22"/>
        </w:rPr>
        <w:t>FL </w:t>
      </w:r>
      <w:r>
        <w:rPr>
          <w:rFonts w:ascii="Arial"/>
          <w:spacing w:val="-2"/>
          <w:sz w:val="22"/>
        </w:rPr>
        <w:t>32224.</w:t>
      </w:r>
    </w:p>
    <w:p>
      <w:pPr>
        <w:pStyle w:val="BodyText"/>
        <w:spacing w:before="3"/>
        <w:ind w:left="0"/>
        <w:rPr>
          <w:rFonts w:ascii="Arial"/>
          <w:sz w:val="22"/>
        </w:rPr>
      </w:pPr>
    </w:p>
    <w:p>
      <w:pPr>
        <w:spacing w:before="0"/>
        <w:ind w:left="219" w:right="160" w:firstLine="0"/>
        <w:jc w:val="left"/>
        <w:rPr>
          <w:rFonts w:ascii="Arial"/>
          <w:b/>
          <w:i/>
          <w:sz w:val="22"/>
        </w:rPr>
      </w:pPr>
      <w:r>
        <w:rPr>
          <w:rFonts w:ascii="Arial"/>
          <w:b/>
          <w:i/>
          <w:sz w:val="22"/>
        </w:rPr>
        <w:t>Any</w:t>
      </w:r>
      <w:r>
        <w:rPr>
          <w:rFonts w:ascii="Arial"/>
          <w:b/>
          <w:i/>
          <w:spacing w:val="-2"/>
          <w:sz w:val="22"/>
        </w:rPr>
        <w:t> </w:t>
      </w:r>
      <w:r>
        <w:rPr>
          <w:rFonts w:ascii="Arial"/>
          <w:b/>
          <w:i/>
          <w:sz w:val="22"/>
        </w:rPr>
        <w:t>comments</w:t>
      </w:r>
      <w:r>
        <w:rPr>
          <w:rFonts w:ascii="Arial"/>
          <w:b/>
          <w:i/>
          <w:spacing w:val="-4"/>
          <w:sz w:val="22"/>
        </w:rPr>
        <w:t> </w:t>
      </w:r>
      <w:r>
        <w:rPr>
          <w:rFonts w:ascii="Arial"/>
          <w:b/>
          <w:i/>
          <w:sz w:val="22"/>
        </w:rPr>
        <w:t>regarding</w:t>
      </w:r>
      <w:r>
        <w:rPr>
          <w:rFonts w:ascii="Arial"/>
          <w:b/>
          <w:i/>
          <w:spacing w:val="-2"/>
          <w:sz w:val="22"/>
        </w:rPr>
        <w:t> </w:t>
      </w:r>
      <w:r>
        <w:rPr>
          <w:rFonts w:ascii="Arial"/>
          <w:b/>
          <w:i/>
          <w:sz w:val="22"/>
        </w:rPr>
        <w:t>the</w:t>
      </w:r>
      <w:r>
        <w:rPr>
          <w:rFonts w:ascii="Arial"/>
          <w:b/>
          <w:i/>
          <w:spacing w:val="-4"/>
          <w:sz w:val="22"/>
        </w:rPr>
        <w:t> </w:t>
      </w:r>
      <w:r>
        <w:rPr>
          <w:rFonts w:ascii="Arial"/>
          <w:b/>
          <w:i/>
          <w:sz w:val="22"/>
        </w:rPr>
        <w:t>amendment</w:t>
      </w:r>
      <w:r>
        <w:rPr>
          <w:rFonts w:ascii="Arial"/>
          <w:b/>
          <w:i/>
          <w:spacing w:val="-3"/>
          <w:sz w:val="22"/>
        </w:rPr>
        <w:t> </w:t>
      </w:r>
      <w:r>
        <w:rPr>
          <w:rFonts w:ascii="Arial"/>
          <w:b/>
          <w:i/>
          <w:sz w:val="22"/>
        </w:rPr>
        <w:t>of</w:t>
      </w:r>
      <w:r>
        <w:rPr>
          <w:rFonts w:ascii="Arial"/>
          <w:b/>
          <w:i/>
          <w:spacing w:val="-4"/>
          <w:sz w:val="22"/>
        </w:rPr>
        <w:t> </w:t>
      </w:r>
      <w:r>
        <w:rPr>
          <w:rFonts w:ascii="Arial"/>
          <w:b/>
          <w:i/>
          <w:sz w:val="22"/>
        </w:rPr>
        <w:t>the</w:t>
      </w:r>
      <w:r>
        <w:rPr>
          <w:rFonts w:ascii="Arial"/>
          <w:b/>
          <w:i/>
          <w:spacing w:val="-2"/>
          <w:sz w:val="22"/>
        </w:rPr>
        <w:t> </w:t>
      </w:r>
      <w:r>
        <w:rPr>
          <w:rFonts w:ascii="Arial"/>
          <w:b/>
          <w:i/>
          <w:sz w:val="22"/>
        </w:rPr>
        <w:t>regulation</w:t>
      </w:r>
      <w:r>
        <w:rPr>
          <w:rFonts w:ascii="Arial"/>
          <w:b/>
          <w:i/>
          <w:spacing w:val="-4"/>
          <w:sz w:val="22"/>
        </w:rPr>
        <w:t> </w:t>
      </w:r>
      <w:r>
        <w:rPr>
          <w:rFonts w:ascii="Arial"/>
          <w:b/>
          <w:i/>
          <w:sz w:val="22"/>
        </w:rPr>
        <w:t>must</w:t>
      </w:r>
      <w:r>
        <w:rPr>
          <w:rFonts w:ascii="Arial"/>
          <w:b/>
          <w:i/>
          <w:spacing w:val="-1"/>
          <w:sz w:val="22"/>
        </w:rPr>
        <w:t> </w:t>
      </w:r>
      <w:r>
        <w:rPr>
          <w:rFonts w:ascii="Arial"/>
          <w:b/>
          <w:i/>
          <w:sz w:val="22"/>
        </w:rPr>
        <w:t>be</w:t>
      </w:r>
      <w:r>
        <w:rPr>
          <w:rFonts w:ascii="Arial"/>
          <w:b/>
          <w:i/>
          <w:spacing w:val="-6"/>
          <w:sz w:val="22"/>
        </w:rPr>
        <w:t> </w:t>
      </w:r>
      <w:r>
        <w:rPr>
          <w:rFonts w:ascii="Arial"/>
          <w:b/>
          <w:i/>
          <w:sz w:val="22"/>
        </w:rPr>
        <w:t>sent</w:t>
      </w:r>
      <w:r>
        <w:rPr>
          <w:rFonts w:ascii="Arial"/>
          <w:b/>
          <w:i/>
          <w:spacing w:val="-3"/>
          <w:sz w:val="22"/>
        </w:rPr>
        <w:t> </w:t>
      </w:r>
      <w:r>
        <w:rPr>
          <w:rFonts w:ascii="Arial"/>
          <w:b/>
          <w:i/>
          <w:sz w:val="22"/>
        </w:rPr>
        <w:t>in</w:t>
      </w:r>
      <w:r>
        <w:rPr>
          <w:rFonts w:ascii="Arial"/>
          <w:b/>
          <w:i/>
          <w:spacing w:val="-4"/>
          <w:sz w:val="22"/>
        </w:rPr>
        <w:t> </w:t>
      </w:r>
      <w:r>
        <w:rPr>
          <w:rFonts w:ascii="Arial"/>
          <w:b/>
          <w:i/>
          <w:sz w:val="22"/>
        </w:rPr>
        <w:t>writing</w:t>
      </w:r>
      <w:r>
        <w:rPr>
          <w:rFonts w:ascii="Arial"/>
          <w:b/>
          <w:i/>
          <w:sz w:val="22"/>
        </w:rPr>
        <w:t> to the contact person on or before June 6, 2015, to receive full consideration.</w:t>
      </w:r>
    </w:p>
    <w:p>
      <w:pPr>
        <w:spacing w:after="0"/>
        <w:jc w:val="left"/>
        <w:rPr>
          <w:rFonts w:ascii="Arial"/>
          <w:sz w:val="22"/>
        </w:rPr>
        <w:sectPr>
          <w:type w:val="continuous"/>
          <w:pgSz w:w="12240" w:h="15840"/>
          <w:pgMar w:top="1500" w:bottom="280" w:left="1580" w:right="1680"/>
        </w:sectPr>
      </w:pPr>
    </w:p>
    <w:p>
      <w:pPr>
        <w:pStyle w:val="BodyText"/>
        <w:ind w:left="100"/>
        <w:rPr>
          <w:rFonts w:ascii="Arial"/>
          <w:sz w:val="20"/>
        </w:rPr>
      </w:pPr>
      <w:r>
        <w:rPr>
          <w:rFonts w:ascii="Arial"/>
          <w:sz w:val="20"/>
        </w:rPr>
        <w:drawing>
          <wp:inline distT="0" distB="0" distL="0" distR="0">
            <wp:extent cx="2494682" cy="1015746"/>
            <wp:effectExtent l="0" t="0" r="0" b="0"/>
            <wp:docPr id="1" name="image1.png" descr="University of North Florida Logo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94682" cy="1015746"/>
                    </a:xfrm>
                    <a:prstGeom prst="rect">
                      <a:avLst/>
                    </a:prstGeom>
                  </pic:spPr>
                </pic:pic>
              </a:graphicData>
            </a:graphic>
          </wp:inline>
        </w:drawing>
      </w:r>
      <w:r>
        <w:rPr>
          <w:rFonts w:ascii="Arial"/>
          <w:sz w:val="20"/>
        </w:rPr>
      </w:r>
    </w:p>
    <w:p>
      <w:pPr>
        <w:pStyle w:val="BodyText"/>
        <w:spacing w:before="6"/>
        <w:ind w:left="0"/>
        <w:rPr>
          <w:rFonts w:ascii="Arial"/>
          <w:b/>
          <w:i/>
        </w:rPr>
      </w:pPr>
    </w:p>
    <w:p>
      <w:pPr>
        <w:spacing w:before="90"/>
        <w:ind w:left="100" w:right="0" w:firstLine="0"/>
        <w:jc w:val="left"/>
        <w:rPr>
          <w:sz w:val="24"/>
        </w:rPr>
      </w:pPr>
      <w:r>
        <w:rPr>
          <w:b/>
          <w:sz w:val="24"/>
        </w:rPr>
        <w:t>Regulation</w:t>
      </w:r>
      <w:r>
        <w:rPr>
          <w:b/>
          <w:spacing w:val="-3"/>
          <w:sz w:val="24"/>
        </w:rPr>
        <w:t> </w:t>
      </w:r>
      <w:r>
        <w:rPr>
          <w:b/>
          <w:sz w:val="24"/>
        </w:rPr>
        <w:t>Number</w:t>
      </w:r>
      <w:r>
        <w:rPr>
          <w:sz w:val="24"/>
        </w:rPr>
        <w:t>:</w:t>
      </w:r>
      <w:r>
        <w:rPr>
          <w:spacing w:val="-2"/>
          <w:sz w:val="24"/>
        </w:rPr>
        <w:t> 11.0020R</w:t>
      </w:r>
    </w:p>
    <w:p>
      <w:pPr>
        <w:pStyle w:val="BodyText"/>
        <w:ind w:left="0"/>
      </w:pPr>
    </w:p>
    <w:p>
      <w:pPr>
        <w:tabs>
          <w:tab w:pos="3699" w:val="left" w:leader="none"/>
        </w:tabs>
        <w:spacing w:before="0"/>
        <w:ind w:left="100" w:right="0" w:firstLine="0"/>
        <w:jc w:val="left"/>
        <w:rPr>
          <w:sz w:val="24"/>
        </w:rPr>
      </w:pPr>
      <w:r>
        <w:rPr>
          <w:b/>
          <w:sz w:val="24"/>
        </w:rPr>
        <w:t>Effective</w:t>
      </w:r>
      <w:r>
        <w:rPr>
          <w:b/>
          <w:spacing w:val="-3"/>
          <w:sz w:val="24"/>
        </w:rPr>
        <w:t> </w:t>
      </w:r>
      <w:r>
        <w:rPr>
          <w:b/>
          <w:sz w:val="24"/>
        </w:rPr>
        <w:t>Date</w:t>
      </w:r>
      <w:r>
        <w:rPr>
          <w:sz w:val="24"/>
        </w:rPr>
        <w:t>:</w:t>
      </w:r>
      <w:r>
        <w:rPr>
          <w:spacing w:val="56"/>
          <w:sz w:val="24"/>
        </w:rPr>
        <w:t> </w:t>
      </w:r>
      <w:r>
        <w:rPr>
          <w:spacing w:val="-2"/>
          <w:sz w:val="24"/>
        </w:rPr>
        <w:t>6/25/09</w:t>
      </w:r>
      <w:r>
        <w:rPr>
          <w:sz w:val="24"/>
        </w:rPr>
        <w:tab/>
      </w:r>
      <w:r>
        <w:rPr>
          <w:b/>
          <w:sz w:val="24"/>
        </w:rPr>
        <w:t>Revised</w:t>
      </w:r>
      <w:r>
        <w:rPr>
          <w:b/>
          <w:spacing w:val="-5"/>
          <w:sz w:val="24"/>
        </w:rPr>
        <w:t> </w:t>
      </w:r>
      <w:r>
        <w:rPr>
          <w:b/>
          <w:sz w:val="24"/>
        </w:rPr>
        <w:t>Date</w:t>
      </w:r>
      <w:r>
        <w:rPr>
          <w:sz w:val="24"/>
        </w:rPr>
        <w:t>:</w:t>
      </w:r>
      <w:r>
        <w:rPr>
          <w:spacing w:val="-2"/>
          <w:sz w:val="24"/>
        </w:rPr>
        <w:t> </w:t>
      </w:r>
      <w:r>
        <w:rPr>
          <w:strike/>
          <w:color w:val="0101FF"/>
          <w:spacing w:val="-2"/>
          <w:sz w:val="24"/>
        </w:rPr>
        <w:t>1/7/14</w:t>
      </w:r>
    </w:p>
    <w:p>
      <w:pPr>
        <w:pStyle w:val="BodyText"/>
        <w:spacing w:before="2"/>
        <w:ind w:left="0"/>
        <w:rPr>
          <w:sz w:val="16"/>
        </w:rPr>
      </w:pPr>
    </w:p>
    <w:p>
      <w:pPr>
        <w:pStyle w:val="Heading1"/>
        <w:spacing w:line="499" w:lineRule="auto" w:before="90"/>
        <w:ind w:right="3459"/>
        <w:rPr>
          <w:b w:val="0"/>
        </w:rPr>
      </w:pPr>
      <w:bookmarkStart w:name="Subject: Special Fees, Fines and Penalti" w:id="2"/>
      <w:bookmarkEnd w:id="2"/>
      <w:r>
        <w:rPr>
          <w:b w:val="0"/>
        </w:rPr>
      </w:r>
      <w:r>
        <w:rPr/>
        <w:t>Subject:</w:t>
      </w:r>
      <w:r>
        <w:rPr>
          <w:spacing w:val="-8"/>
        </w:rPr>
        <w:t> </w:t>
      </w:r>
      <w:r>
        <w:rPr/>
        <w:t>Special</w:t>
      </w:r>
      <w:r>
        <w:rPr>
          <w:spacing w:val="-8"/>
        </w:rPr>
        <w:t> </w:t>
      </w:r>
      <w:r>
        <w:rPr/>
        <w:t>Fees,</w:t>
      </w:r>
      <w:r>
        <w:rPr>
          <w:spacing w:val="-8"/>
        </w:rPr>
        <w:t> </w:t>
      </w:r>
      <w:r>
        <w:rPr/>
        <w:t>Fines</w:t>
      </w:r>
      <w:r>
        <w:rPr>
          <w:spacing w:val="-8"/>
        </w:rPr>
        <w:t> </w:t>
      </w:r>
      <w:r>
        <w:rPr/>
        <w:t>and</w:t>
      </w:r>
      <w:r>
        <w:rPr>
          <w:spacing w:val="-8"/>
        </w:rPr>
        <w:t> </w:t>
      </w:r>
      <w:r>
        <w:rPr/>
        <w:t>Penalties Responsible Division/Department</w:t>
      </w:r>
      <w:r>
        <w:rPr>
          <w:b w:val="0"/>
        </w:rPr>
        <w:t>:</w:t>
      </w:r>
    </w:p>
    <w:p>
      <w:pPr>
        <w:spacing w:line="254" w:lineRule="exact" w:before="0"/>
        <w:ind w:left="100" w:right="0" w:firstLine="0"/>
        <w:jc w:val="left"/>
        <w:rPr>
          <w:b/>
          <w:sz w:val="24"/>
        </w:rPr>
      </w:pPr>
      <w:r>
        <w:rPr>
          <w:b/>
          <w:sz w:val="24"/>
        </w:rPr>
        <w:t>Check</w:t>
      </w:r>
      <w:r>
        <w:rPr>
          <w:b/>
          <w:spacing w:val="-1"/>
          <w:sz w:val="24"/>
        </w:rPr>
        <w:t> </w:t>
      </w:r>
      <w:r>
        <w:rPr>
          <w:b/>
          <w:sz w:val="24"/>
        </w:rPr>
        <w:t>what</w:t>
      </w:r>
      <w:r>
        <w:rPr>
          <w:b/>
          <w:spacing w:val="-2"/>
          <w:sz w:val="24"/>
        </w:rPr>
        <w:t> </w:t>
      </w:r>
      <w:r>
        <w:rPr>
          <w:b/>
          <w:sz w:val="24"/>
        </w:rPr>
        <w:t>type</w:t>
      </w:r>
      <w:r>
        <w:rPr>
          <w:b/>
          <w:spacing w:val="-2"/>
          <w:sz w:val="24"/>
        </w:rPr>
        <w:t> </w:t>
      </w:r>
      <w:r>
        <w:rPr>
          <w:b/>
          <w:sz w:val="24"/>
        </w:rPr>
        <w:t>of</w:t>
      </w:r>
      <w:r>
        <w:rPr>
          <w:b/>
          <w:spacing w:val="-2"/>
          <w:sz w:val="24"/>
        </w:rPr>
        <w:t> </w:t>
      </w:r>
      <w:r>
        <w:rPr>
          <w:b/>
          <w:sz w:val="24"/>
        </w:rPr>
        <w:t>Regulation</w:t>
      </w:r>
      <w:r>
        <w:rPr>
          <w:b/>
          <w:spacing w:val="-1"/>
          <w:sz w:val="24"/>
        </w:rPr>
        <w:t> </w:t>
      </w:r>
      <w:r>
        <w:rPr>
          <w:b/>
          <w:sz w:val="24"/>
        </w:rPr>
        <w:t>this</w:t>
      </w:r>
      <w:r>
        <w:rPr>
          <w:b/>
          <w:spacing w:val="-1"/>
          <w:sz w:val="24"/>
        </w:rPr>
        <w:t> </w:t>
      </w:r>
      <w:r>
        <w:rPr>
          <w:b/>
          <w:spacing w:val="-5"/>
          <w:sz w:val="24"/>
        </w:rPr>
        <w:t>is:</w:t>
      </w:r>
    </w:p>
    <w:p>
      <w:pPr>
        <w:pStyle w:val="ListParagraph"/>
        <w:numPr>
          <w:ilvl w:val="0"/>
          <w:numId w:val="1"/>
        </w:numPr>
        <w:tabs>
          <w:tab w:pos="308" w:val="left" w:leader="none"/>
        </w:tabs>
        <w:spacing w:line="319" w:lineRule="exact" w:before="1" w:after="0"/>
        <w:ind w:left="307" w:right="0" w:hanging="208"/>
        <w:jc w:val="left"/>
        <w:rPr>
          <w:rFonts w:ascii="Segoe UI Symbol" w:hAnsi="Segoe UI Symbol"/>
          <w:sz w:val="22"/>
        </w:rPr>
      </w:pPr>
      <w:r>
        <w:rPr>
          <w:sz w:val="24"/>
        </w:rPr>
        <w:t>New</w:t>
      </w:r>
      <w:r>
        <w:rPr>
          <w:spacing w:val="-3"/>
          <w:sz w:val="24"/>
        </w:rPr>
        <w:t> </w:t>
      </w:r>
      <w:r>
        <w:rPr>
          <w:spacing w:val="-2"/>
          <w:sz w:val="24"/>
        </w:rPr>
        <w:t>Regulation</w:t>
      </w:r>
    </w:p>
    <w:p>
      <w:pPr>
        <w:pStyle w:val="BodyText"/>
        <w:ind w:left="100"/>
      </w:pPr>
      <w:r>
        <w:rPr>
          <w:rFonts w:ascii="MS Gothic" w:hAnsi="MS Gothic"/>
        </w:rPr>
        <w:t>☒</w:t>
      </w:r>
      <w:r>
        <w:rPr/>
        <w:t>Revision</w:t>
      </w:r>
      <w:r>
        <w:rPr>
          <w:spacing w:val="-1"/>
        </w:rPr>
        <w:t> </w:t>
      </w:r>
      <w:r>
        <w:rPr/>
        <w:t>of</w:t>
      </w:r>
      <w:r>
        <w:rPr>
          <w:spacing w:val="-2"/>
        </w:rPr>
        <w:t> </w:t>
      </w:r>
      <w:r>
        <w:rPr/>
        <w:t>Existing </w:t>
      </w:r>
      <w:r>
        <w:rPr>
          <w:spacing w:val="-2"/>
        </w:rPr>
        <w:t>Regulation</w:t>
      </w:r>
    </w:p>
    <w:p>
      <w:pPr>
        <w:pStyle w:val="ListParagraph"/>
        <w:numPr>
          <w:ilvl w:val="0"/>
          <w:numId w:val="1"/>
        </w:numPr>
        <w:tabs>
          <w:tab w:pos="341" w:val="left" w:leader="none"/>
        </w:tabs>
        <w:spacing w:line="240" w:lineRule="auto" w:before="4" w:after="0"/>
        <w:ind w:left="341" w:right="0" w:hanging="241"/>
        <w:jc w:val="left"/>
        <w:rPr>
          <w:rFonts w:ascii="MS Gothic" w:hAnsi="MS Gothic"/>
          <w:sz w:val="22"/>
        </w:rPr>
      </w:pPr>
      <w:r>
        <w:rPr>
          <w:sz w:val="24"/>
        </w:rPr>
        <w:t>Repeal</w:t>
      </w:r>
      <w:r>
        <w:rPr>
          <w:spacing w:val="-1"/>
          <w:sz w:val="24"/>
        </w:rPr>
        <w:t> </w:t>
      </w:r>
      <w:r>
        <w:rPr>
          <w:sz w:val="24"/>
        </w:rPr>
        <w:t>Revision</w:t>
      </w:r>
      <w:r>
        <w:rPr>
          <w:spacing w:val="-1"/>
          <w:sz w:val="24"/>
        </w:rPr>
        <w:t> </w:t>
      </w:r>
      <w:r>
        <w:rPr>
          <w:sz w:val="24"/>
        </w:rPr>
        <w:t>of</w:t>
      </w:r>
      <w:r>
        <w:rPr>
          <w:spacing w:val="-2"/>
          <w:sz w:val="24"/>
        </w:rPr>
        <w:t> </w:t>
      </w:r>
      <w:r>
        <w:rPr>
          <w:sz w:val="24"/>
        </w:rPr>
        <w:t>Existing </w:t>
      </w:r>
      <w:r>
        <w:rPr>
          <w:spacing w:val="-2"/>
          <w:sz w:val="24"/>
        </w:rPr>
        <w:t>Regulation</w:t>
      </w:r>
    </w:p>
    <w:p>
      <w:pPr>
        <w:pStyle w:val="ListParagraph"/>
        <w:numPr>
          <w:ilvl w:val="0"/>
          <w:numId w:val="1"/>
        </w:numPr>
        <w:tabs>
          <w:tab w:pos="341" w:val="left" w:leader="none"/>
        </w:tabs>
        <w:spacing w:line="240" w:lineRule="auto" w:before="5" w:after="0"/>
        <w:ind w:left="341" w:right="0" w:hanging="241"/>
        <w:jc w:val="left"/>
        <w:rPr>
          <w:rFonts w:ascii="MS Gothic" w:hAnsi="MS Gothic"/>
          <w:sz w:val="22"/>
        </w:rPr>
      </w:pPr>
      <w:r>
        <w:rPr>
          <w:sz w:val="24"/>
        </w:rPr>
        <w:t>Reaffirmation</w:t>
      </w:r>
      <w:r>
        <w:rPr>
          <w:spacing w:val="-2"/>
          <w:sz w:val="24"/>
        </w:rPr>
        <w:t> </w:t>
      </w:r>
      <w:r>
        <w:rPr>
          <w:sz w:val="24"/>
        </w:rPr>
        <w:t>of</w:t>
      </w:r>
      <w:r>
        <w:rPr>
          <w:spacing w:val="-3"/>
          <w:sz w:val="24"/>
        </w:rPr>
        <w:t> </w:t>
      </w:r>
      <w:r>
        <w:rPr>
          <w:sz w:val="24"/>
        </w:rPr>
        <w:t>Existing</w:t>
      </w:r>
      <w:r>
        <w:rPr>
          <w:spacing w:val="-1"/>
          <w:sz w:val="24"/>
        </w:rPr>
        <w:t> </w:t>
      </w:r>
      <w:r>
        <w:rPr>
          <w:spacing w:val="-2"/>
          <w:sz w:val="24"/>
        </w:rPr>
        <w:t>Regulation</w:t>
      </w:r>
    </w:p>
    <w:p>
      <w:pPr>
        <w:pStyle w:val="BodyText"/>
        <w:spacing w:before="8"/>
        <w:ind w:left="0"/>
      </w:pPr>
    </w:p>
    <w:p>
      <w:pPr>
        <w:pStyle w:val="ListParagraph"/>
        <w:numPr>
          <w:ilvl w:val="1"/>
          <w:numId w:val="1"/>
        </w:numPr>
        <w:tabs>
          <w:tab w:pos="1299" w:val="left" w:leader="none"/>
          <w:tab w:pos="1300" w:val="left" w:leader="none"/>
        </w:tabs>
        <w:spacing w:line="240" w:lineRule="auto" w:before="0" w:after="0"/>
        <w:ind w:left="1300" w:right="0" w:hanging="720"/>
        <w:jc w:val="left"/>
        <w:rPr>
          <w:rFonts w:ascii="Arial"/>
          <w:b/>
          <w:sz w:val="22"/>
        </w:rPr>
      </w:pPr>
      <w:bookmarkStart w:name="I. OBJECTIVE &amp; PURPOSE" w:id="3"/>
      <w:bookmarkEnd w:id="3"/>
      <w:r>
        <w:rPr>
          <w:rFonts w:ascii="Arial"/>
          <w:b/>
          <w:sz w:val="22"/>
        </w:rPr>
        <w:t>O</w:t>
      </w:r>
      <w:r>
        <w:rPr>
          <w:rFonts w:ascii="Arial"/>
          <w:b/>
          <w:sz w:val="22"/>
        </w:rPr>
        <w:t>BJECTIVE</w:t>
      </w:r>
      <w:r>
        <w:rPr>
          <w:rFonts w:ascii="Arial"/>
          <w:b/>
          <w:spacing w:val="-3"/>
          <w:sz w:val="22"/>
        </w:rPr>
        <w:t> </w:t>
      </w:r>
      <w:r>
        <w:rPr>
          <w:rFonts w:ascii="Arial"/>
          <w:b/>
          <w:sz w:val="22"/>
        </w:rPr>
        <w:t>&amp;</w:t>
      </w:r>
      <w:r>
        <w:rPr>
          <w:rFonts w:ascii="Arial"/>
          <w:b/>
          <w:spacing w:val="-3"/>
          <w:sz w:val="22"/>
        </w:rPr>
        <w:t> </w:t>
      </w:r>
      <w:r>
        <w:rPr>
          <w:rFonts w:ascii="Arial"/>
          <w:b/>
          <w:spacing w:val="-2"/>
          <w:sz w:val="22"/>
        </w:rPr>
        <w:t>PURPOSE</w:t>
      </w:r>
    </w:p>
    <w:p>
      <w:pPr>
        <w:pStyle w:val="BodyText"/>
        <w:spacing w:before="125"/>
        <w:ind w:left="940" w:right="233"/>
      </w:pPr>
      <w:r>
        <w:rPr>
          <w:strike/>
          <w:color w:val="0101FF"/>
        </w:rPr>
        <w:t>The</w:t>
      </w:r>
      <w:r>
        <w:rPr>
          <w:strike/>
          <w:color w:val="0101FF"/>
          <w:spacing w:val="-5"/>
        </w:rPr>
        <w:t> </w:t>
      </w:r>
      <w:r>
        <w:rPr>
          <w:strike/>
          <w:color w:val="0101FF"/>
        </w:rPr>
        <w:t>regulation</w:t>
      </w:r>
      <w:r>
        <w:rPr>
          <w:strike/>
          <w:color w:val="0101FF"/>
          <w:spacing w:val="-4"/>
        </w:rPr>
        <w:t> </w:t>
      </w:r>
      <w:r>
        <w:rPr>
          <w:strike/>
          <w:color w:val="0101FF"/>
        </w:rPr>
        <w:t>is</w:t>
      </w:r>
      <w:r>
        <w:rPr>
          <w:strike/>
          <w:color w:val="0101FF"/>
          <w:spacing w:val="-4"/>
        </w:rPr>
        <w:t> </w:t>
      </w:r>
      <w:r>
        <w:rPr>
          <w:strike/>
          <w:color w:val="0101FF"/>
        </w:rPr>
        <w:t>being</w:t>
      </w:r>
      <w:r>
        <w:rPr>
          <w:strike/>
          <w:color w:val="0101FF"/>
          <w:spacing w:val="-4"/>
        </w:rPr>
        <w:t> </w:t>
      </w:r>
      <w:r>
        <w:rPr>
          <w:strike/>
          <w:color w:val="0101FF"/>
        </w:rPr>
        <w:t>amended</w:t>
      </w:r>
      <w:r>
        <w:rPr>
          <w:strike/>
          <w:color w:val="0101FF"/>
          <w:spacing w:val="-4"/>
        </w:rPr>
        <w:t> </w:t>
      </w:r>
      <w:r>
        <w:rPr>
          <w:strike/>
          <w:color w:val="0101FF"/>
        </w:rPr>
        <w:t>in</w:t>
      </w:r>
      <w:r>
        <w:rPr>
          <w:strike/>
          <w:color w:val="0101FF"/>
          <w:spacing w:val="-4"/>
        </w:rPr>
        <w:t> </w:t>
      </w:r>
      <w:r>
        <w:rPr>
          <w:strike/>
          <w:color w:val="0101FF"/>
        </w:rPr>
        <w:t>order</w:t>
      </w:r>
      <w:r>
        <w:rPr>
          <w:strike/>
          <w:color w:val="0101FF"/>
          <w:spacing w:val="-5"/>
        </w:rPr>
        <w:t> </w:t>
      </w:r>
      <w:r>
        <w:rPr>
          <w:strike/>
          <w:color w:val="0101FF"/>
        </w:rPr>
        <w:t>t</w:t>
      </w:r>
      <w:r>
        <w:rPr>
          <w:strike w:val="0"/>
          <w:color w:val="0101FF"/>
        </w:rPr>
        <w:t>T</w:t>
      </w:r>
      <w:r>
        <w:rPr>
          <w:strike w:val="0"/>
        </w:rPr>
        <w:t>o</w:t>
      </w:r>
      <w:r>
        <w:rPr>
          <w:strike w:val="0"/>
          <w:spacing w:val="-2"/>
        </w:rPr>
        <w:t> </w:t>
      </w:r>
      <w:r>
        <w:rPr>
          <w:strike w:val="0"/>
        </w:rPr>
        <w:t>establish</w:t>
      </w:r>
      <w:r>
        <w:rPr>
          <w:strike w:val="0"/>
          <w:spacing w:val="-4"/>
        </w:rPr>
        <w:t> </w:t>
      </w:r>
      <w:r>
        <w:rPr>
          <w:strike w:val="0"/>
        </w:rPr>
        <w:t>current</w:t>
      </w:r>
      <w:r>
        <w:rPr>
          <w:strike w:val="0"/>
          <w:spacing w:val="-4"/>
        </w:rPr>
        <w:t> </w:t>
      </w:r>
      <w:r>
        <w:rPr>
          <w:strike/>
          <w:color w:val="0101FF"/>
        </w:rPr>
        <w:t>increases</w:t>
      </w:r>
      <w:r>
        <w:rPr>
          <w:strike/>
          <w:color w:val="0101FF"/>
          <w:spacing w:val="-4"/>
        </w:rPr>
        <w:t> </w:t>
      </w:r>
      <w:r>
        <w:rPr>
          <w:strike w:val="0"/>
          <w:color w:val="0101FF"/>
        </w:rPr>
        <w:t>rates</w:t>
      </w:r>
      <w:r>
        <w:rPr>
          <w:strike w:val="0"/>
          <w:color w:val="0101FF"/>
          <w:spacing w:val="-4"/>
        </w:rPr>
        <w:t> </w:t>
      </w:r>
      <w:r>
        <w:rPr>
          <w:strike w:val="0"/>
        </w:rPr>
        <w:t>for various fees and fines associated with the University.</w:t>
      </w:r>
      <w:r>
        <w:rPr>
          <w:strike/>
          <w:color w:val="0101FF"/>
        </w:rPr>
        <w:t> The regulation is further</w:t>
      </w:r>
      <w:r>
        <w:rPr>
          <w:strike w:val="0"/>
          <w:color w:val="0101FF"/>
        </w:rPr>
        <w:t> </w:t>
      </w:r>
      <w:r>
        <w:rPr>
          <w:strike/>
          <w:color w:val="0101FF"/>
        </w:rPr>
        <w:t>amended to the extent that it omits publishing of the specific housing and</w:t>
      </w:r>
      <w:r>
        <w:rPr>
          <w:strike w:val="0"/>
          <w:color w:val="0101FF"/>
        </w:rPr>
        <w:t> </w:t>
      </w:r>
      <w:r>
        <w:rPr>
          <w:strike/>
          <w:color w:val="0101FF"/>
        </w:rPr>
        <w:t>childcare rates within the body of the regulation and instead sets forth website</w:t>
      </w:r>
      <w:r>
        <w:rPr>
          <w:strike w:val="0"/>
          <w:color w:val="0101FF"/>
        </w:rPr>
        <w:t> </w:t>
      </w:r>
      <w:r>
        <w:rPr>
          <w:strike/>
          <w:color w:val="0101FF"/>
        </w:rPr>
        <w:t>links to the respective departments which post the current fees and rates on-line.</w:t>
      </w:r>
    </w:p>
    <w:p>
      <w:pPr>
        <w:pStyle w:val="BodyText"/>
        <w:spacing w:before="9"/>
        <w:ind w:left="0"/>
        <w:rPr>
          <w:sz w:val="15"/>
        </w:rPr>
      </w:pPr>
    </w:p>
    <w:p>
      <w:pPr>
        <w:pStyle w:val="ListParagraph"/>
        <w:numPr>
          <w:ilvl w:val="1"/>
          <w:numId w:val="1"/>
        </w:numPr>
        <w:tabs>
          <w:tab w:pos="1299" w:val="left" w:leader="none"/>
          <w:tab w:pos="1300" w:val="left" w:leader="none"/>
        </w:tabs>
        <w:spacing w:line="240" w:lineRule="auto" w:before="90" w:after="0"/>
        <w:ind w:left="1300" w:right="0" w:hanging="720"/>
        <w:jc w:val="left"/>
        <w:rPr>
          <w:rFonts w:ascii="Arial"/>
          <w:b/>
          <w:sz w:val="22"/>
        </w:rPr>
      </w:pPr>
      <w:bookmarkStart w:name="II. STATEMENT OF REGULATION" w:id="4"/>
      <w:bookmarkEnd w:id="4"/>
      <w:r>
        <w:rPr>
          <w:rFonts w:ascii="Arial"/>
          <w:b/>
          <w:sz w:val="22"/>
        </w:rPr>
        <w:t>ST</w:t>
      </w:r>
      <w:r>
        <w:rPr>
          <w:rFonts w:ascii="Arial"/>
          <w:b/>
          <w:sz w:val="22"/>
        </w:rPr>
        <w:t>ATEMENT</w:t>
      </w:r>
      <w:r>
        <w:rPr>
          <w:rFonts w:ascii="Arial"/>
          <w:b/>
          <w:spacing w:val="-5"/>
          <w:sz w:val="22"/>
        </w:rPr>
        <w:t> </w:t>
      </w:r>
      <w:r>
        <w:rPr>
          <w:rFonts w:ascii="Arial"/>
          <w:b/>
          <w:sz w:val="22"/>
        </w:rPr>
        <w:t>OF</w:t>
      </w:r>
      <w:r>
        <w:rPr>
          <w:rFonts w:ascii="Arial"/>
          <w:b/>
          <w:spacing w:val="-7"/>
          <w:sz w:val="22"/>
        </w:rPr>
        <w:t> </w:t>
      </w:r>
      <w:r>
        <w:rPr>
          <w:rFonts w:ascii="Arial"/>
          <w:b/>
          <w:spacing w:val="-2"/>
          <w:sz w:val="22"/>
        </w:rPr>
        <w:t>REGULATION</w:t>
      </w:r>
    </w:p>
    <w:p>
      <w:pPr>
        <w:pStyle w:val="BodyText"/>
        <w:spacing w:before="122"/>
        <w:ind w:left="940" w:right="233"/>
      </w:pPr>
      <w:r>
        <w:rPr/>
        <w:t>The University of North Florida Board of Trustees must authorize all fees assessed, unless specifically delegated herein to the President. For purposes of clarification,</w:t>
      </w:r>
      <w:r>
        <w:rPr>
          <w:spacing w:val="-3"/>
        </w:rPr>
        <w:t> </w:t>
      </w:r>
      <w:r>
        <w:rPr/>
        <w:t>the</w:t>
      </w:r>
      <w:r>
        <w:rPr>
          <w:spacing w:val="-4"/>
        </w:rPr>
        <w:t> </w:t>
      </w:r>
      <w:r>
        <w:rPr/>
        <w:t>term</w:t>
      </w:r>
      <w:r>
        <w:rPr>
          <w:spacing w:val="-3"/>
        </w:rPr>
        <w:t> </w:t>
      </w:r>
      <w:r>
        <w:rPr/>
        <w:t>“at</w:t>
      </w:r>
      <w:r>
        <w:rPr>
          <w:spacing w:val="-1"/>
        </w:rPr>
        <w:t> </w:t>
      </w:r>
      <w:r>
        <w:rPr/>
        <w:t>cost”</w:t>
      </w:r>
      <w:r>
        <w:rPr>
          <w:spacing w:val="-4"/>
        </w:rPr>
        <w:t> </w:t>
      </w:r>
      <w:r>
        <w:rPr/>
        <w:t>or</w:t>
      </w:r>
      <w:r>
        <w:rPr>
          <w:spacing w:val="-4"/>
        </w:rPr>
        <w:t> </w:t>
      </w:r>
      <w:r>
        <w:rPr/>
        <w:t>“cost”</w:t>
      </w:r>
      <w:r>
        <w:rPr>
          <w:spacing w:val="-4"/>
        </w:rPr>
        <w:t> </w:t>
      </w:r>
      <w:r>
        <w:rPr/>
        <w:t>as</w:t>
      </w:r>
      <w:r>
        <w:rPr>
          <w:spacing w:val="-3"/>
        </w:rPr>
        <w:t> </w:t>
      </w:r>
      <w:r>
        <w:rPr/>
        <w:t>used</w:t>
      </w:r>
      <w:r>
        <w:rPr>
          <w:spacing w:val="-3"/>
        </w:rPr>
        <w:t> </w:t>
      </w:r>
      <w:r>
        <w:rPr/>
        <w:t>in</w:t>
      </w:r>
      <w:r>
        <w:rPr>
          <w:spacing w:val="-3"/>
        </w:rPr>
        <w:t> </w:t>
      </w:r>
      <w:r>
        <w:rPr/>
        <w:t>this</w:t>
      </w:r>
      <w:r>
        <w:rPr>
          <w:spacing w:val="-3"/>
        </w:rPr>
        <w:t> </w:t>
      </w:r>
      <w:r>
        <w:rPr/>
        <w:t>regulation</w:t>
      </w:r>
      <w:r>
        <w:rPr>
          <w:spacing w:val="-3"/>
        </w:rPr>
        <w:t> </w:t>
      </w:r>
      <w:r>
        <w:rPr/>
        <w:t>includes</w:t>
      </w:r>
      <w:r>
        <w:rPr>
          <w:spacing w:val="-3"/>
        </w:rPr>
        <w:t> </w:t>
      </w:r>
      <w:r>
        <w:rPr/>
        <w:t>those increased costs that are directly related to the delivery of the goods or services. The</w:t>
      </w:r>
      <w:r>
        <w:rPr>
          <w:spacing w:val="-3"/>
        </w:rPr>
        <w:t> </w:t>
      </w:r>
      <w:r>
        <w:rPr/>
        <w:t>University</w:t>
      </w:r>
      <w:r>
        <w:rPr>
          <w:spacing w:val="-2"/>
        </w:rPr>
        <w:t> </w:t>
      </w:r>
      <w:r>
        <w:rPr/>
        <w:t>of</w:t>
      </w:r>
      <w:r>
        <w:rPr>
          <w:spacing w:val="-3"/>
        </w:rPr>
        <w:t> </w:t>
      </w:r>
      <w:r>
        <w:rPr/>
        <w:t>North</w:t>
      </w:r>
      <w:r>
        <w:rPr>
          <w:spacing w:val="-2"/>
        </w:rPr>
        <w:t> </w:t>
      </w:r>
      <w:r>
        <w:rPr/>
        <w:t>Florida</w:t>
      </w:r>
      <w:r>
        <w:rPr>
          <w:spacing w:val="-3"/>
        </w:rPr>
        <w:t> </w:t>
      </w:r>
      <w:r>
        <w:rPr/>
        <w:t>Board</w:t>
      </w:r>
      <w:r>
        <w:rPr>
          <w:spacing w:val="-2"/>
        </w:rPr>
        <w:t> </w:t>
      </w:r>
      <w:r>
        <w:rPr/>
        <w:t>of</w:t>
      </w:r>
      <w:r>
        <w:rPr>
          <w:spacing w:val="-3"/>
        </w:rPr>
        <w:t> </w:t>
      </w:r>
      <w:r>
        <w:rPr/>
        <w:t>Trustees</w:t>
      </w:r>
      <w:r>
        <w:rPr>
          <w:spacing w:val="-2"/>
        </w:rPr>
        <w:t> </w:t>
      </w:r>
      <w:r>
        <w:rPr/>
        <w:t>has</w:t>
      </w:r>
      <w:r>
        <w:rPr>
          <w:spacing w:val="-2"/>
        </w:rPr>
        <w:t> </w:t>
      </w:r>
      <w:r>
        <w:rPr/>
        <w:t>delegated authority</w:t>
      </w:r>
      <w:r>
        <w:rPr>
          <w:spacing w:val="-2"/>
        </w:rPr>
        <w:t> </w:t>
      </w:r>
      <w:r>
        <w:rPr/>
        <w:t>to</w:t>
      </w:r>
      <w:r>
        <w:rPr>
          <w:spacing w:val="-2"/>
        </w:rPr>
        <w:t> </w:t>
      </w:r>
      <w:r>
        <w:rPr/>
        <w:t>the president to set the following fees, except those fees authorized in subsections (</w:t>
      </w:r>
      <w:r>
        <w:rPr>
          <w:strike/>
          <w:color w:val="0101FF"/>
        </w:rPr>
        <w:t>32</w:t>
      </w:r>
      <w:r>
        <w:rPr>
          <w:strike w:val="0"/>
          <w:color w:val="0101FF"/>
        </w:rPr>
        <w:t>24</w:t>
      </w:r>
      <w:r>
        <w:rPr>
          <w:strike w:val="0"/>
        </w:rPr>
        <w:t>) and (</w:t>
      </w:r>
      <w:r>
        <w:rPr>
          <w:strike/>
          <w:color w:val="0101FF"/>
        </w:rPr>
        <w:t>36</w:t>
      </w:r>
      <w:r>
        <w:rPr>
          <w:strike w:val="0"/>
          <w:color w:val="0101FF"/>
        </w:rPr>
        <w:t>28</w:t>
      </w:r>
      <w:r>
        <w:rPr>
          <w:strike w:val="0"/>
        </w:rPr>
        <w:t>), below, which require the approval of the board.</w:t>
      </w:r>
    </w:p>
    <w:p>
      <w:pPr>
        <w:pStyle w:val="BodyText"/>
        <w:ind w:left="0"/>
        <w:rPr>
          <w:sz w:val="16"/>
        </w:rPr>
      </w:pPr>
    </w:p>
    <w:p>
      <w:pPr>
        <w:pStyle w:val="ListParagraph"/>
        <w:numPr>
          <w:ilvl w:val="2"/>
          <w:numId w:val="1"/>
        </w:numPr>
        <w:tabs>
          <w:tab w:pos="1660" w:val="left" w:leader="none"/>
        </w:tabs>
        <w:spacing w:line="240" w:lineRule="auto" w:before="90" w:after="0"/>
        <w:ind w:left="1660" w:right="434" w:hanging="360"/>
        <w:jc w:val="left"/>
        <w:rPr>
          <w:sz w:val="24"/>
        </w:rPr>
      </w:pPr>
      <w:r>
        <w:rPr>
          <w:b/>
          <w:sz w:val="24"/>
        </w:rPr>
        <w:t>Audit</w:t>
      </w:r>
      <w:r>
        <w:rPr>
          <w:b/>
          <w:spacing w:val="-8"/>
          <w:sz w:val="24"/>
        </w:rPr>
        <w:t> </w:t>
      </w:r>
      <w:r>
        <w:rPr>
          <w:b/>
          <w:sz w:val="24"/>
        </w:rPr>
        <w:t>Registration</w:t>
      </w:r>
      <w:r>
        <w:rPr>
          <w:b/>
          <w:spacing w:val="-4"/>
          <w:sz w:val="24"/>
        </w:rPr>
        <w:t> </w:t>
      </w:r>
      <w:r>
        <w:rPr>
          <w:b/>
          <w:sz w:val="24"/>
        </w:rPr>
        <w:t>Fees</w:t>
      </w:r>
      <w:r>
        <w:rPr>
          <w:b/>
          <w:spacing w:val="-2"/>
          <w:sz w:val="24"/>
        </w:rPr>
        <w:t> </w:t>
      </w:r>
      <w:r>
        <w:rPr>
          <w:sz w:val="24"/>
        </w:rPr>
        <w:t>–</w:t>
      </w:r>
      <w:r>
        <w:rPr>
          <w:spacing w:val="-4"/>
          <w:sz w:val="24"/>
        </w:rPr>
        <w:t> </w:t>
      </w:r>
      <w:r>
        <w:rPr>
          <w:sz w:val="24"/>
        </w:rPr>
        <w:t>Audit</w:t>
      </w:r>
      <w:r>
        <w:rPr>
          <w:spacing w:val="-4"/>
          <w:sz w:val="24"/>
        </w:rPr>
        <w:t> </w:t>
      </w:r>
      <w:r>
        <w:rPr>
          <w:sz w:val="24"/>
        </w:rPr>
        <w:t>registration</w:t>
      </w:r>
      <w:r>
        <w:rPr>
          <w:spacing w:val="-4"/>
          <w:sz w:val="24"/>
        </w:rPr>
        <w:t> </w:t>
      </w:r>
      <w:r>
        <w:rPr>
          <w:sz w:val="24"/>
        </w:rPr>
        <w:t>assures</w:t>
      </w:r>
      <w:r>
        <w:rPr>
          <w:spacing w:val="-4"/>
          <w:sz w:val="24"/>
        </w:rPr>
        <w:t> </w:t>
      </w:r>
      <w:r>
        <w:rPr>
          <w:sz w:val="24"/>
        </w:rPr>
        <w:t>a</w:t>
      </w:r>
      <w:r>
        <w:rPr>
          <w:spacing w:val="-5"/>
          <w:sz w:val="24"/>
        </w:rPr>
        <w:t> </w:t>
      </w:r>
      <w:r>
        <w:rPr>
          <w:sz w:val="24"/>
        </w:rPr>
        <w:t>course</w:t>
      </w:r>
      <w:r>
        <w:rPr>
          <w:spacing w:val="-5"/>
          <w:sz w:val="24"/>
        </w:rPr>
        <w:t> </w:t>
      </w:r>
      <w:r>
        <w:rPr>
          <w:sz w:val="24"/>
        </w:rPr>
        <w:t>space</w:t>
      </w:r>
      <w:r>
        <w:rPr>
          <w:spacing w:val="-21"/>
          <w:sz w:val="24"/>
        </w:rPr>
        <w:t> </w:t>
      </w:r>
      <w:r>
        <w:rPr>
          <w:sz w:val="24"/>
        </w:rPr>
        <w:t>for the student; however, no grade is awarded. This fee is the same as the resident tuition provided in Regulation 11.0010R, except for developmentally disabled students enrolled in the University’s On- Campus Transition Program. The audit registration fee for students enrolled in this program is $0.00 per credit hour.</w:t>
      </w:r>
    </w:p>
    <w:p>
      <w:pPr>
        <w:spacing w:after="0" w:line="240" w:lineRule="auto"/>
        <w:jc w:val="left"/>
        <w:rPr>
          <w:sz w:val="24"/>
        </w:rPr>
        <w:sectPr>
          <w:pgSz w:w="12240" w:h="15840"/>
          <w:pgMar w:top="1500" w:bottom="280" w:left="1580" w:right="1680"/>
        </w:sectPr>
      </w:pPr>
    </w:p>
    <w:p>
      <w:pPr>
        <w:pStyle w:val="ListParagraph"/>
        <w:numPr>
          <w:ilvl w:val="2"/>
          <w:numId w:val="1"/>
        </w:numPr>
        <w:tabs>
          <w:tab w:pos="1660" w:val="left" w:leader="none"/>
        </w:tabs>
        <w:spacing w:line="240" w:lineRule="auto" w:before="72" w:after="0"/>
        <w:ind w:left="1660" w:right="153" w:hanging="360"/>
        <w:jc w:val="left"/>
        <w:rPr>
          <w:sz w:val="24"/>
        </w:rPr>
      </w:pPr>
      <w:r>
        <w:rPr>
          <w:b/>
          <w:sz w:val="24"/>
        </w:rPr>
        <w:t>Registration of Zero Hours </w:t>
      </w:r>
      <w:r>
        <w:rPr>
          <w:sz w:val="24"/>
        </w:rPr>
        <w:t>– Such registration provides for examinations,</w:t>
      </w:r>
      <w:r>
        <w:rPr>
          <w:spacing w:val="-5"/>
          <w:sz w:val="24"/>
        </w:rPr>
        <w:t> </w:t>
      </w:r>
      <w:r>
        <w:rPr>
          <w:sz w:val="24"/>
        </w:rPr>
        <w:t>graduations,</w:t>
      </w:r>
      <w:r>
        <w:rPr>
          <w:spacing w:val="-5"/>
          <w:sz w:val="24"/>
        </w:rPr>
        <w:t> </w:t>
      </w:r>
      <w:r>
        <w:rPr>
          <w:sz w:val="24"/>
        </w:rPr>
        <w:t>use</w:t>
      </w:r>
      <w:r>
        <w:rPr>
          <w:spacing w:val="-6"/>
          <w:sz w:val="24"/>
        </w:rPr>
        <w:t> </w:t>
      </w:r>
      <w:r>
        <w:rPr>
          <w:sz w:val="24"/>
        </w:rPr>
        <w:t>of</w:t>
      </w:r>
      <w:r>
        <w:rPr>
          <w:spacing w:val="-6"/>
          <w:sz w:val="24"/>
        </w:rPr>
        <w:t> </w:t>
      </w:r>
      <w:r>
        <w:rPr>
          <w:sz w:val="24"/>
        </w:rPr>
        <w:t>facilities,</w:t>
      </w:r>
      <w:r>
        <w:rPr>
          <w:spacing w:val="-5"/>
          <w:sz w:val="24"/>
        </w:rPr>
        <w:t> </w:t>
      </w:r>
      <w:r>
        <w:rPr>
          <w:sz w:val="24"/>
        </w:rPr>
        <w:t>etc.,</w:t>
      </w:r>
      <w:r>
        <w:rPr>
          <w:spacing w:val="-5"/>
          <w:sz w:val="24"/>
        </w:rPr>
        <w:t> </w:t>
      </w:r>
      <w:r>
        <w:rPr>
          <w:sz w:val="24"/>
        </w:rPr>
        <w:t>when</w:t>
      </w:r>
      <w:r>
        <w:rPr>
          <w:spacing w:val="-5"/>
          <w:sz w:val="24"/>
        </w:rPr>
        <w:t> </w:t>
      </w:r>
      <w:r>
        <w:rPr>
          <w:sz w:val="24"/>
        </w:rPr>
        <w:t>deemed</w:t>
      </w:r>
      <w:r>
        <w:rPr>
          <w:spacing w:val="-3"/>
          <w:sz w:val="24"/>
        </w:rPr>
        <w:t> </w:t>
      </w:r>
      <w:r>
        <w:rPr>
          <w:sz w:val="24"/>
        </w:rPr>
        <w:t>appropriate by the University. A student will not be assessed resident tuition.</w:t>
      </w:r>
    </w:p>
    <w:p>
      <w:pPr>
        <w:pStyle w:val="ListParagraph"/>
        <w:numPr>
          <w:ilvl w:val="2"/>
          <w:numId w:val="1"/>
        </w:numPr>
        <w:tabs>
          <w:tab w:pos="1660" w:val="left" w:leader="none"/>
        </w:tabs>
        <w:spacing w:line="240" w:lineRule="auto" w:before="0" w:after="0"/>
        <w:ind w:left="1660" w:right="225" w:hanging="360"/>
        <w:jc w:val="left"/>
        <w:rPr>
          <w:sz w:val="24"/>
        </w:rPr>
      </w:pPr>
      <w:r>
        <w:rPr>
          <w:b/>
          <w:sz w:val="24"/>
        </w:rPr>
        <w:t>Application</w:t>
      </w:r>
      <w:r>
        <w:rPr>
          <w:b/>
          <w:spacing w:val="-4"/>
          <w:sz w:val="24"/>
        </w:rPr>
        <w:t> </w:t>
      </w:r>
      <w:r>
        <w:rPr>
          <w:b/>
          <w:sz w:val="24"/>
        </w:rPr>
        <w:t>Fee</w:t>
      </w:r>
      <w:r>
        <w:rPr>
          <w:b/>
          <w:spacing w:val="-5"/>
          <w:sz w:val="24"/>
        </w:rPr>
        <w:t> </w:t>
      </w:r>
      <w:r>
        <w:rPr>
          <w:sz w:val="24"/>
        </w:rPr>
        <w:t>–</w:t>
      </w:r>
      <w:r>
        <w:rPr>
          <w:spacing w:val="-4"/>
          <w:sz w:val="24"/>
        </w:rPr>
        <w:t> </w:t>
      </w:r>
      <w:r>
        <w:rPr>
          <w:sz w:val="24"/>
        </w:rPr>
        <w:t>Individuals</w:t>
      </w:r>
      <w:r>
        <w:rPr>
          <w:spacing w:val="-4"/>
          <w:sz w:val="24"/>
        </w:rPr>
        <w:t> </w:t>
      </w:r>
      <w:r>
        <w:rPr>
          <w:sz w:val="24"/>
        </w:rPr>
        <w:t>who</w:t>
      </w:r>
      <w:r>
        <w:rPr>
          <w:spacing w:val="-4"/>
          <w:sz w:val="24"/>
        </w:rPr>
        <w:t> </w:t>
      </w:r>
      <w:r>
        <w:rPr>
          <w:sz w:val="24"/>
        </w:rPr>
        <w:t>make</w:t>
      </w:r>
      <w:r>
        <w:rPr>
          <w:spacing w:val="-5"/>
          <w:sz w:val="24"/>
        </w:rPr>
        <w:t> </w:t>
      </w:r>
      <w:r>
        <w:rPr>
          <w:sz w:val="24"/>
        </w:rPr>
        <w:t>application</w:t>
      </w:r>
      <w:r>
        <w:rPr>
          <w:spacing w:val="-4"/>
          <w:sz w:val="24"/>
        </w:rPr>
        <w:t> </w:t>
      </w:r>
      <w:r>
        <w:rPr>
          <w:sz w:val="24"/>
        </w:rPr>
        <w:t>for</w:t>
      </w:r>
      <w:r>
        <w:rPr>
          <w:spacing w:val="-5"/>
          <w:sz w:val="24"/>
        </w:rPr>
        <w:t> </w:t>
      </w:r>
      <w:r>
        <w:rPr>
          <w:sz w:val="24"/>
        </w:rPr>
        <w:t>admission</w:t>
      </w:r>
      <w:r>
        <w:rPr>
          <w:spacing w:val="-4"/>
          <w:sz w:val="24"/>
        </w:rPr>
        <w:t> </w:t>
      </w:r>
      <w:r>
        <w:rPr>
          <w:sz w:val="24"/>
        </w:rPr>
        <w:t>to</w:t>
      </w:r>
      <w:r>
        <w:rPr>
          <w:spacing w:val="-4"/>
          <w:sz w:val="24"/>
        </w:rPr>
        <w:t> </w:t>
      </w:r>
      <w:r>
        <w:rPr>
          <w:sz w:val="24"/>
        </w:rPr>
        <w:t>the University of North Florida shall pay a non-fundable Application Fee</w:t>
      </w:r>
      <w:r>
        <w:rPr>
          <w:spacing w:val="-10"/>
          <w:sz w:val="24"/>
        </w:rPr>
        <w:t> </w:t>
      </w:r>
      <w:r>
        <w:rPr>
          <w:sz w:val="24"/>
        </w:rPr>
        <w:t>of</w:t>
      </w:r>
    </w:p>
    <w:p>
      <w:pPr>
        <w:pStyle w:val="BodyText"/>
        <w:ind w:right="160"/>
      </w:pPr>
      <w:r>
        <w:rPr/>
        <w:t>$30.00 for applications. This fee will be waived for applicants who can document</w:t>
      </w:r>
      <w:r>
        <w:rPr>
          <w:spacing w:val="-7"/>
        </w:rPr>
        <w:t> </w:t>
      </w:r>
      <w:r>
        <w:rPr/>
        <w:t>that</w:t>
      </w:r>
      <w:r>
        <w:rPr>
          <w:spacing w:val="-4"/>
        </w:rPr>
        <w:t> </w:t>
      </w:r>
      <w:r>
        <w:rPr/>
        <w:t>they</w:t>
      </w:r>
      <w:r>
        <w:rPr>
          <w:spacing w:val="-4"/>
        </w:rPr>
        <w:t> </w:t>
      </w:r>
      <w:r>
        <w:rPr/>
        <w:t>have</w:t>
      </w:r>
      <w:r>
        <w:rPr>
          <w:spacing w:val="-3"/>
        </w:rPr>
        <w:t> </w:t>
      </w:r>
      <w:r>
        <w:rPr/>
        <w:t>received</w:t>
      </w:r>
      <w:r>
        <w:rPr>
          <w:spacing w:val="-4"/>
        </w:rPr>
        <w:t> </w:t>
      </w:r>
      <w:r>
        <w:rPr/>
        <w:t>a</w:t>
      </w:r>
      <w:r>
        <w:rPr>
          <w:spacing w:val="-5"/>
        </w:rPr>
        <w:t> </w:t>
      </w:r>
      <w:r>
        <w:rPr/>
        <w:t>fee</w:t>
      </w:r>
      <w:r>
        <w:rPr>
          <w:spacing w:val="-5"/>
        </w:rPr>
        <w:t> </w:t>
      </w:r>
      <w:r>
        <w:rPr/>
        <w:t>waiver</w:t>
      </w:r>
      <w:r>
        <w:rPr>
          <w:spacing w:val="-5"/>
        </w:rPr>
        <w:t> </w:t>
      </w:r>
      <w:r>
        <w:rPr/>
        <w:t>because</w:t>
      </w:r>
      <w:r>
        <w:rPr>
          <w:spacing w:val="-5"/>
        </w:rPr>
        <w:t> </w:t>
      </w:r>
      <w:r>
        <w:rPr/>
        <w:t>of</w:t>
      </w:r>
      <w:r>
        <w:rPr>
          <w:spacing w:val="-5"/>
        </w:rPr>
        <w:t> </w:t>
      </w:r>
      <w:r>
        <w:rPr/>
        <w:t>economic</w:t>
      </w:r>
      <w:r>
        <w:rPr>
          <w:spacing w:val="-16"/>
        </w:rPr>
        <w:t> </w:t>
      </w:r>
      <w:r>
        <w:rPr/>
        <w:t>need as determined by the College Board or the American College Testing </w:t>
      </w:r>
      <w:r>
        <w:rPr>
          <w:spacing w:val="-2"/>
        </w:rPr>
        <w:t>Program.</w:t>
      </w:r>
    </w:p>
    <w:p>
      <w:pPr>
        <w:pStyle w:val="ListParagraph"/>
        <w:numPr>
          <w:ilvl w:val="2"/>
          <w:numId w:val="1"/>
        </w:numPr>
        <w:tabs>
          <w:tab w:pos="1660" w:val="left" w:leader="none"/>
        </w:tabs>
        <w:spacing w:line="240" w:lineRule="auto" w:before="0" w:after="0"/>
        <w:ind w:left="1660" w:right="137" w:hanging="360"/>
        <w:jc w:val="left"/>
        <w:rPr>
          <w:sz w:val="24"/>
        </w:rPr>
      </w:pPr>
      <w:r>
        <w:rPr>
          <w:b/>
          <w:sz w:val="24"/>
        </w:rPr>
        <w:t>Admission</w:t>
      </w:r>
      <w:r>
        <w:rPr>
          <w:b/>
          <w:spacing w:val="-4"/>
          <w:sz w:val="24"/>
        </w:rPr>
        <w:t> </w:t>
      </w:r>
      <w:r>
        <w:rPr>
          <w:b/>
          <w:sz w:val="24"/>
        </w:rPr>
        <w:t>Deposit</w:t>
      </w:r>
      <w:r>
        <w:rPr>
          <w:b/>
          <w:spacing w:val="-5"/>
          <w:sz w:val="24"/>
        </w:rPr>
        <w:t> </w:t>
      </w:r>
      <w:r>
        <w:rPr>
          <w:sz w:val="24"/>
        </w:rPr>
        <w:t>–</w:t>
      </w:r>
      <w:r>
        <w:rPr>
          <w:spacing w:val="-4"/>
          <w:sz w:val="24"/>
        </w:rPr>
        <w:t> </w:t>
      </w:r>
      <w:r>
        <w:rPr>
          <w:sz w:val="24"/>
        </w:rPr>
        <w:t>Individuals</w:t>
      </w:r>
      <w:r>
        <w:rPr>
          <w:spacing w:val="-4"/>
          <w:sz w:val="24"/>
        </w:rPr>
        <w:t> </w:t>
      </w:r>
      <w:r>
        <w:rPr>
          <w:sz w:val="24"/>
        </w:rPr>
        <w:t>accepted</w:t>
      </w:r>
      <w:r>
        <w:rPr>
          <w:spacing w:val="-3"/>
          <w:sz w:val="24"/>
        </w:rPr>
        <w:t> </w:t>
      </w:r>
      <w:r>
        <w:rPr>
          <w:sz w:val="24"/>
        </w:rPr>
        <w:t>for</w:t>
      </w:r>
      <w:r>
        <w:rPr>
          <w:spacing w:val="-5"/>
          <w:sz w:val="24"/>
        </w:rPr>
        <w:t> </w:t>
      </w:r>
      <w:r>
        <w:rPr>
          <w:sz w:val="24"/>
        </w:rPr>
        <w:t>admission</w:t>
      </w:r>
      <w:r>
        <w:rPr>
          <w:spacing w:val="-4"/>
          <w:sz w:val="24"/>
        </w:rPr>
        <w:t> </w:t>
      </w:r>
      <w:r>
        <w:rPr>
          <w:sz w:val="24"/>
        </w:rPr>
        <w:t>to</w:t>
      </w:r>
      <w:r>
        <w:rPr>
          <w:spacing w:val="-4"/>
          <w:sz w:val="24"/>
        </w:rPr>
        <w:t> </w:t>
      </w:r>
      <w:r>
        <w:rPr>
          <w:sz w:val="24"/>
        </w:rPr>
        <w:t>the</w:t>
      </w:r>
      <w:r>
        <w:rPr>
          <w:spacing w:val="-5"/>
          <w:sz w:val="24"/>
        </w:rPr>
        <w:t> </w:t>
      </w:r>
      <w:r>
        <w:rPr>
          <w:sz w:val="24"/>
        </w:rPr>
        <w:t>University of North Florida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 fee waiver because of economic need as determined by the College Board or the American College Testing Program.</w:t>
      </w:r>
    </w:p>
    <w:p>
      <w:pPr>
        <w:pStyle w:val="ListParagraph"/>
        <w:numPr>
          <w:ilvl w:val="2"/>
          <w:numId w:val="1"/>
        </w:numPr>
        <w:tabs>
          <w:tab w:pos="1660" w:val="left" w:leader="none"/>
        </w:tabs>
        <w:spacing w:line="240" w:lineRule="auto" w:before="0" w:after="0"/>
        <w:ind w:left="1660" w:right="197" w:hanging="360"/>
        <w:jc w:val="left"/>
        <w:rPr>
          <w:sz w:val="24"/>
        </w:rPr>
      </w:pPr>
      <w:r>
        <w:rPr>
          <w:b/>
          <w:sz w:val="24"/>
        </w:rPr>
        <w:t>Continuing Education Course Fees </w:t>
      </w:r>
      <w:r>
        <w:rPr>
          <w:sz w:val="24"/>
        </w:rPr>
        <w:t>– Any fees charged students for continuing education credit activities, which are higher than the normal approved</w:t>
      </w:r>
      <w:r>
        <w:rPr>
          <w:spacing w:val="-7"/>
          <w:sz w:val="24"/>
        </w:rPr>
        <w:t> </w:t>
      </w:r>
      <w:r>
        <w:rPr>
          <w:sz w:val="24"/>
        </w:rPr>
        <w:t>fees</w:t>
      </w:r>
      <w:r>
        <w:rPr>
          <w:spacing w:val="-4"/>
          <w:sz w:val="24"/>
        </w:rPr>
        <w:t> </w:t>
      </w:r>
      <w:r>
        <w:rPr>
          <w:sz w:val="24"/>
        </w:rPr>
        <w:t>for</w:t>
      </w:r>
      <w:r>
        <w:rPr>
          <w:spacing w:val="-5"/>
          <w:sz w:val="24"/>
        </w:rPr>
        <w:t> </w:t>
      </w:r>
      <w:r>
        <w:rPr>
          <w:sz w:val="24"/>
        </w:rPr>
        <w:t>similar</w:t>
      </w:r>
      <w:r>
        <w:rPr>
          <w:spacing w:val="-5"/>
          <w:sz w:val="24"/>
        </w:rPr>
        <w:t> </w:t>
      </w:r>
      <w:r>
        <w:rPr>
          <w:sz w:val="24"/>
        </w:rPr>
        <w:t>credit</w:t>
      </w:r>
      <w:r>
        <w:rPr>
          <w:spacing w:val="-4"/>
          <w:sz w:val="24"/>
        </w:rPr>
        <w:t> </w:t>
      </w:r>
      <w:r>
        <w:rPr>
          <w:sz w:val="24"/>
        </w:rPr>
        <w:t>activities</w:t>
      </w:r>
      <w:r>
        <w:rPr>
          <w:spacing w:val="-4"/>
          <w:sz w:val="24"/>
        </w:rPr>
        <w:t> </w:t>
      </w:r>
      <w:r>
        <w:rPr>
          <w:sz w:val="24"/>
        </w:rPr>
        <w:t>offered</w:t>
      </w:r>
      <w:r>
        <w:rPr>
          <w:spacing w:val="-4"/>
          <w:sz w:val="24"/>
        </w:rPr>
        <w:t> </w:t>
      </w:r>
      <w:r>
        <w:rPr>
          <w:sz w:val="24"/>
        </w:rPr>
        <w:t>in</w:t>
      </w:r>
      <w:r>
        <w:rPr>
          <w:spacing w:val="-4"/>
          <w:sz w:val="24"/>
        </w:rPr>
        <w:t> </w:t>
      </w:r>
      <w:r>
        <w:rPr>
          <w:sz w:val="24"/>
        </w:rPr>
        <w:t>the</w:t>
      </w:r>
      <w:r>
        <w:rPr>
          <w:spacing w:val="-5"/>
          <w:sz w:val="24"/>
        </w:rPr>
        <w:t> </w:t>
      </w:r>
      <w:r>
        <w:rPr>
          <w:sz w:val="24"/>
        </w:rPr>
        <w:t>regular</w:t>
      </w:r>
      <w:r>
        <w:rPr>
          <w:spacing w:val="-21"/>
          <w:sz w:val="24"/>
        </w:rPr>
        <w:t> </w:t>
      </w:r>
      <w:r>
        <w:rPr>
          <w:sz w:val="24"/>
        </w:rPr>
        <w:t>on-campus program, shall be established solely for the purpose of recovering all increased costs which result from offering these courses as continuing education activities.</w:t>
      </w:r>
    </w:p>
    <w:p>
      <w:pPr>
        <w:pStyle w:val="ListParagraph"/>
        <w:numPr>
          <w:ilvl w:val="2"/>
          <w:numId w:val="1"/>
        </w:numPr>
        <w:tabs>
          <w:tab w:pos="1660" w:val="left" w:leader="none"/>
        </w:tabs>
        <w:spacing w:line="240" w:lineRule="auto" w:before="0" w:after="0"/>
        <w:ind w:left="1659" w:right="283" w:hanging="360"/>
        <w:jc w:val="left"/>
        <w:rPr>
          <w:sz w:val="24"/>
        </w:rPr>
      </w:pPr>
      <w:r>
        <w:rPr>
          <w:b/>
          <w:sz w:val="24"/>
        </w:rPr>
        <w:t>Late</w:t>
      </w:r>
      <w:r>
        <w:rPr>
          <w:b/>
          <w:spacing w:val="-7"/>
          <w:sz w:val="24"/>
        </w:rPr>
        <w:t> </w:t>
      </w:r>
      <w:r>
        <w:rPr>
          <w:b/>
          <w:sz w:val="24"/>
        </w:rPr>
        <w:t>Registration</w:t>
      </w:r>
      <w:r>
        <w:rPr>
          <w:b/>
          <w:spacing w:val="-4"/>
          <w:sz w:val="24"/>
        </w:rPr>
        <w:t> </w:t>
      </w:r>
      <w:r>
        <w:rPr>
          <w:b/>
          <w:sz w:val="24"/>
        </w:rPr>
        <w:t>Fee</w:t>
      </w:r>
      <w:r>
        <w:rPr>
          <w:b/>
          <w:spacing w:val="-5"/>
          <w:sz w:val="24"/>
        </w:rPr>
        <w:t> </w:t>
      </w:r>
      <w:r>
        <w:rPr>
          <w:sz w:val="24"/>
        </w:rPr>
        <w:t>–</w:t>
      </w:r>
      <w:r>
        <w:rPr>
          <w:spacing w:val="-2"/>
          <w:sz w:val="24"/>
        </w:rPr>
        <w:t> </w:t>
      </w:r>
      <w:r>
        <w:rPr>
          <w:sz w:val="24"/>
        </w:rPr>
        <w:t>The</w:t>
      </w:r>
      <w:r>
        <w:rPr>
          <w:spacing w:val="-5"/>
          <w:sz w:val="24"/>
        </w:rPr>
        <w:t> </w:t>
      </w:r>
      <w:r>
        <w:rPr>
          <w:sz w:val="24"/>
        </w:rPr>
        <w:t>University</w:t>
      </w:r>
      <w:r>
        <w:rPr>
          <w:spacing w:val="-4"/>
          <w:sz w:val="24"/>
        </w:rPr>
        <w:t> </w:t>
      </w:r>
      <w:r>
        <w:rPr>
          <w:sz w:val="24"/>
        </w:rPr>
        <w:t>will</w:t>
      </w:r>
      <w:r>
        <w:rPr>
          <w:spacing w:val="-4"/>
          <w:sz w:val="24"/>
        </w:rPr>
        <w:t> </w:t>
      </w:r>
      <w:r>
        <w:rPr>
          <w:sz w:val="24"/>
        </w:rPr>
        <w:t>assess</w:t>
      </w:r>
      <w:r>
        <w:rPr>
          <w:spacing w:val="-4"/>
          <w:sz w:val="24"/>
        </w:rPr>
        <w:t> </w:t>
      </w:r>
      <w:r>
        <w:rPr>
          <w:sz w:val="24"/>
        </w:rPr>
        <w:t>a</w:t>
      </w:r>
      <w:r>
        <w:rPr>
          <w:spacing w:val="-5"/>
          <w:sz w:val="24"/>
        </w:rPr>
        <w:t> </w:t>
      </w:r>
      <w:r>
        <w:rPr>
          <w:sz w:val="24"/>
        </w:rPr>
        <w:t>late</w:t>
      </w:r>
      <w:r>
        <w:rPr>
          <w:spacing w:val="-5"/>
          <w:sz w:val="24"/>
        </w:rPr>
        <w:t> </w:t>
      </w:r>
      <w:r>
        <w:rPr>
          <w:sz w:val="24"/>
        </w:rPr>
        <w:t>registration</w:t>
      </w:r>
      <w:r>
        <w:rPr>
          <w:spacing w:val="-22"/>
          <w:sz w:val="24"/>
        </w:rPr>
        <w:t> </w:t>
      </w:r>
      <w:r>
        <w:rPr>
          <w:sz w:val="24"/>
        </w:rPr>
        <w:t>fee against students who fail to initiate</w:t>
      </w:r>
      <w:r>
        <w:rPr>
          <w:spacing w:val="-1"/>
          <w:sz w:val="24"/>
        </w:rPr>
        <w:t> </w:t>
      </w:r>
      <w:r>
        <w:rPr>
          <w:sz w:val="24"/>
        </w:rPr>
        <w:t>registration in the</w:t>
      </w:r>
      <w:r>
        <w:rPr>
          <w:spacing w:val="-1"/>
          <w:sz w:val="24"/>
        </w:rPr>
        <w:t> </w:t>
      </w:r>
      <w:r>
        <w:rPr>
          <w:sz w:val="24"/>
        </w:rPr>
        <w:t>regular</w:t>
      </w:r>
      <w:r>
        <w:rPr>
          <w:spacing w:val="-1"/>
          <w:sz w:val="24"/>
        </w:rPr>
        <w:t> </w:t>
      </w:r>
      <w:r>
        <w:rPr>
          <w:sz w:val="24"/>
        </w:rPr>
        <w:t>registration period. The fee shall be $100.00. The University will waive the late registration fee when imposition of a fee would be unjust due to extenuating circumstances.</w:t>
      </w:r>
    </w:p>
    <w:p>
      <w:pPr>
        <w:pStyle w:val="ListParagraph"/>
        <w:numPr>
          <w:ilvl w:val="2"/>
          <w:numId w:val="1"/>
        </w:numPr>
        <w:tabs>
          <w:tab w:pos="1660" w:val="left" w:leader="none"/>
        </w:tabs>
        <w:spacing w:line="240" w:lineRule="auto" w:before="0" w:after="0"/>
        <w:ind w:left="1660" w:right="381" w:hanging="360"/>
        <w:jc w:val="left"/>
        <w:rPr>
          <w:sz w:val="24"/>
        </w:rPr>
      </w:pPr>
      <w:r>
        <w:rPr>
          <w:b/>
          <w:sz w:val="24"/>
        </w:rPr>
        <w:t>Late Payment Fee</w:t>
      </w:r>
      <w:r>
        <w:rPr>
          <w:b/>
          <w:color w:val="0101FF"/>
          <w:sz w:val="24"/>
        </w:rPr>
        <w:t>s </w:t>
      </w:r>
      <w:r>
        <w:rPr>
          <w:sz w:val="24"/>
        </w:rPr>
        <w:t>– The University will assess a late payment fee </w:t>
      </w:r>
      <w:r>
        <w:rPr>
          <w:color w:val="0101FF"/>
          <w:sz w:val="24"/>
        </w:rPr>
        <w:t>or fees </w:t>
      </w:r>
      <w:r>
        <w:rPr>
          <w:sz w:val="24"/>
        </w:rPr>
        <w:t>to students who fail to pay or make appropriate arrangements for payment (by means of installment payment, deferment or third-party billing),</w:t>
      </w:r>
      <w:r>
        <w:rPr>
          <w:spacing w:val="-3"/>
          <w:sz w:val="24"/>
        </w:rPr>
        <w:t> </w:t>
      </w:r>
      <w:r>
        <w:rPr>
          <w:sz w:val="24"/>
        </w:rPr>
        <w:t>of</w:t>
      </w:r>
      <w:r>
        <w:rPr>
          <w:spacing w:val="-4"/>
          <w:sz w:val="24"/>
        </w:rPr>
        <w:t> </w:t>
      </w:r>
      <w:r>
        <w:rPr>
          <w:sz w:val="24"/>
        </w:rPr>
        <w:t>tuition</w:t>
      </w:r>
      <w:r>
        <w:rPr>
          <w:spacing w:val="-4"/>
          <w:sz w:val="24"/>
        </w:rPr>
        <w:t> </w:t>
      </w:r>
      <w:r>
        <w:rPr>
          <w:color w:val="0101FF"/>
          <w:sz w:val="24"/>
        </w:rPr>
        <w:t>and/or</w:t>
      </w:r>
      <w:r>
        <w:rPr>
          <w:color w:val="0101FF"/>
          <w:spacing w:val="-7"/>
          <w:sz w:val="24"/>
        </w:rPr>
        <w:t> </w:t>
      </w:r>
      <w:r>
        <w:rPr>
          <w:color w:val="0101FF"/>
          <w:sz w:val="24"/>
        </w:rPr>
        <w:t>meal</w:t>
      </w:r>
      <w:r>
        <w:rPr>
          <w:color w:val="0101FF"/>
          <w:spacing w:val="-3"/>
          <w:sz w:val="24"/>
        </w:rPr>
        <w:t> </w:t>
      </w:r>
      <w:r>
        <w:rPr>
          <w:color w:val="0101FF"/>
          <w:sz w:val="24"/>
        </w:rPr>
        <w:t>plan</w:t>
      </w:r>
      <w:r>
        <w:rPr>
          <w:color w:val="0101FF"/>
          <w:spacing w:val="-3"/>
          <w:sz w:val="24"/>
        </w:rPr>
        <w:t> </w:t>
      </w:r>
      <w:r>
        <w:rPr>
          <w:sz w:val="24"/>
        </w:rPr>
        <w:t>deadlines</w:t>
      </w:r>
      <w:r>
        <w:rPr>
          <w:spacing w:val="-3"/>
          <w:sz w:val="24"/>
        </w:rPr>
        <w:t> </w:t>
      </w:r>
      <w:r>
        <w:rPr>
          <w:sz w:val="24"/>
        </w:rPr>
        <w:t>set</w:t>
      </w:r>
      <w:r>
        <w:rPr>
          <w:spacing w:val="-3"/>
          <w:sz w:val="24"/>
        </w:rPr>
        <w:t> </w:t>
      </w:r>
      <w:r>
        <w:rPr>
          <w:sz w:val="24"/>
        </w:rPr>
        <w:t>by</w:t>
      </w:r>
      <w:r>
        <w:rPr>
          <w:spacing w:val="-3"/>
          <w:sz w:val="24"/>
        </w:rPr>
        <w:t> </w:t>
      </w:r>
      <w:r>
        <w:rPr>
          <w:sz w:val="24"/>
        </w:rPr>
        <w:t>the</w:t>
      </w:r>
      <w:r>
        <w:rPr>
          <w:spacing w:val="-4"/>
          <w:sz w:val="24"/>
        </w:rPr>
        <w:t> </w:t>
      </w:r>
      <w:r>
        <w:rPr>
          <w:sz w:val="24"/>
        </w:rPr>
        <w:t>University.</w:t>
      </w:r>
      <w:r>
        <w:rPr>
          <w:spacing w:val="36"/>
          <w:sz w:val="24"/>
        </w:rPr>
        <w:t> </w:t>
      </w:r>
      <w:r>
        <w:rPr>
          <w:sz w:val="24"/>
        </w:rPr>
        <w:t>The fee shall be $100.00 </w:t>
      </w:r>
      <w:r>
        <w:rPr>
          <w:color w:val="0101FF"/>
          <w:sz w:val="24"/>
        </w:rPr>
        <w:t>for each</w:t>
      </w:r>
      <w:r>
        <w:rPr>
          <w:sz w:val="24"/>
        </w:rPr>
        <w:t>.</w:t>
      </w:r>
    </w:p>
    <w:p>
      <w:pPr>
        <w:pStyle w:val="ListParagraph"/>
        <w:numPr>
          <w:ilvl w:val="2"/>
          <w:numId w:val="1"/>
        </w:numPr>
        <w:tabs>
          <w:tab w:pos="1660" w:val="left" w:leader="none"/>
        </w:tabs>
        <w:spacing w:line="240" w:lineRule="auto" w:before="0" w:after="0"/>
        <w:ind w:left="1660" w:right="0" w:hanging="360"/>
        <w:jc w:val="left"/>
        <w:rPr>
          <w:sz w:val="24"/>
        </w:rPr>
      </w:pPr>
      <w:r>
        <w:rPr>
          <w:b/>
          <w:sz w:val="24"/>
        </w:rPr>
        <w:t>Service</w:t>
      </w:r>
      <w:r>
        <w:rPr>
          <w:b/>
          <w:spacing w:val="-5"/>
          <w:sz w:val="24"/>
        </w:rPr>
        <w:t> </w:t>
      </w:r>
      <w:r>
        <w:rPr>
          <w:b/>
          <w:sz w:val="24"/>
        </w:rPr>
        <w:t>Charge</w:t>
      </w:r>
      <w:r>
        <w:rPr>
          <w:b/>
          <w:spacing w:val="-2"/>
          <w:sz w:val="24"/>
        </w:rPr>
        <w:t> </w:t>
      </w:r>
      <w:r>
        <w:rPr>
          <w:sz w:val="24"/>
        </w:rPr>
        <w:t>–</w:t>
      </w:r>
      <w:r>
        <w:rPr>
          <w:spacing w:val="-1"/>
          <w:sz w:val="24"/>
        </w:rPr>
        <w:t> </w:t>
      </w:r>
      <w:r>
        <w:rPr>
          <w:sz w:val="24"/>
        </w:rPr>
        <w:t>The</w:t>
      </w:r>
      <w:r>
        <w:rPr>
          <w:spacing w:val="-2"/>
          <w:sz w:val="24"/>
        </w:rPr>
        <w:t> </w:t>
      </w:r>
      <w:r>
        <w:rPr>
          <w:sz w:val="24"/>
        </w:rPr>
        <w:t>University</w:t>
      </w:r>
      <w:r>
        <w:rPr>
          <w:spacing w:val="-2"/>
          <w:sz w:val="24"/>
        </w:rPr>
        <w:t> </w:t>
      </w:r>
      <w:r>
        <w:rPr>
          <w:sz w:val="24"/>
        </w:rPr>
        <w:t>will</w:t>
      </w:r>
      <w:r>
        <w:rPr>
          <w:spacing w:val="-1"/>
          <w:sz w:val="24"/>
        </w:rPr>
        <w:t> </w:t>
      </w:r>
      <w:r>
        <w:rPr>
          <w:sz w:val="24"/>
        </w:rPr>
        <w:t>assess</w:t>
      </w:r>
      <w:r>
        <w:rPr>
          <w:spacing w:val="-1"/>
          <w:sz w:val="24"/>
        </w:rPr>
        <w:t> </w:t>
      </w:r>
      <w:r>
        <w:rPr>
          <w:sz w:val="24"/>
        </w:rPr>
        <w:t>a</w:t>
      </w:r>
      <w:r>
        <w:rPr>
          <w:spacing w:val="-2"/>
          <w:sz w:val="24"/>
        </w:rPr>
        <w:t> </w:t>
      </w:r>
      <w:r>
        <w:rPr>
          <w:sz w:val="24"/>
        </w:rPr>
        <w:t>service</w:t>
      </w:r>
      <w:r>
        <w:rPr>
          <w:spacing w:val="-2"/>
          <w:sz w:val="24"/>
        </w:rPr>
        <w:t> </w:t>
      </w:r>
      <w:r>
        <w:rPr>
          <w:sz w:val="24"/>
        </w:rPr>
        <w:t>charge</w:t>
      </w:r>
      <w:r>
        <w:rPr>
          <w:spacing w:val="-16"/>
          <w:sz w:val="24"/>
        </w:rPr>
        <w:t> </w:t>
      </w:r>
      <w:r>
        <w:rPr>
          <w:spacing w:val="-2"/>
          <w:sz w:val="24"/>
        </w:rPr>
        <w:t>totaling</w:t>
      </w:r>
    </w:p>
    <w:p>
      <w:pPr>
        <w:pStyle w:val="BodyText"/>
        <w:spacing w:line="276" w:lineRule="exact"/>
      </w:pPr>
      <w:r>
        <w:rPr/>
        <w:t>$15.00</w:t>
      </w:r>
      <w:r>
        <w:rPr>
          <w:spacing w:val="-1"/>
        </w:rPr>
        <w:t> </w:t>
      </w:r>
      <w:r>
        <w:rPr/>
        <w:t>for</w:t>
      </w:r>
      <w:r>
        <w:rPr>
          <w:spacing w:val="-1"/>
        </w:rPr>
        <w:t> </w:t>
      </w:r>
      <w:r>
        <w:rPr/>
        <w:t>the</w:t>
      </w:r>
      <w:r>
        <w:rPr>
          <w:spacing w:val="-1"/>
        </w:rPr>
        <w:t> </w:t>
      </w:r>
      <w:r>
        <w:rPr/>
        <w:t>payment of</w:t>
      </w:r>
      <w:r>
        <w:rPr>
          <w:spacing w:val="-1"/>
        </w:rPr>
        <w:t> </w:t>
      </w:r>
      <w:r>
        <w:rPr/>
        <w:t>tuition in </w:t>
      </w:r>
      <w:r>
        <w:rPr>
          <w:spacing w:val="-2"/>
        </w:rPr>
        <w:t>installments.</w:t>
      </w:r>
    </w:p>
    <w:p>
      <w:pPr>
        <w:pStyle w:val="ListParagraph"/>
        <w:numPr>
          <w:ilvl w:val="2"/>
          <w:numId w:val="1"/>
        </w:numPr>
        <w:tabs>
          <w:tab w:pos="1659" w:val="left" w:leader="none"/>
          <w:tab w:pos="1660" w:val="left" w:leader="none"/>
        </w:tabs>
        <w:spacing w:line="253" w:lineRule="exact" w:before="0" w:after="0"/>
        <w:ind w:left="1660" w:right="0" w:hanging="360"/>
        <w:jc w:val="left"/>
        <w:rPr>
          <w:b/>
          <w:sz w:val="22"/>
        </w:rPr>
      </w:pPr>
      <w:r>
        <w:rPr/>
        <w:pict>
          <v:rect style="position:absolute;margin-left:224.399994pt;margin-top:7.377911pt;width:3.48pt;height:.599pt;mso-position-horizontal-relative:page;mso-position-vertical-relative:paragraph;z-index:-15808512" id="docshape1" filled="true" fillcolor="#0101ff" stroked="false">
            <v:fill type="solid"/>
            <w10:wrap type="none"/>
          </v:rect>
        </w:pict>
      </w:r>
      <w:r>
        <w:rPr>
          <w:sz w:val="22"/>
        </w:rPr>
        <w:t>Library</w:t>
      </w:r>
      <w:r>
        <w:rPr>
          <w:spacing w:val="-4"/>
          <w:sz w:val="22"/>
        </w:rPr>
        <w:t> </w:t>
      </w:r>
      <w:r>
        <w:rPr>
          <w:sz w:val="22"/>
        </w:rPr>
        <w:t>Fines</w:t>
      </w:r>
      <w:r>
        <w:rPr>
          <w:spacing w:val="-4"/>
          <w:sz w:val="22"/>
        </w:rPr>
        <w:t> </w:t>
      </w:r>
      <w:r>
        <w:rPr>
          <w:color w:val="0101FF"/>
          <w:spacing w:val="-10"/>
          <w:sz w:val="22"/>
        </w:rPr>
        <w:t>-</w:t>
      </w:r>
    </w:p>
    <w:p>
      <w:pPr>
        <w:pStyle w:val="BodyText"/>
      </w:pPr>
      <w:r>
        <w:rPr>
          <w:color w:val="0101FF"/>
        </w:rPr>
        <w:t>a.</w:t>
      </w:r>
      <w:r>
        <w:rPr>
          <w:color w:val="0101FF"/>
          <w:spacing w:val="-3"/>
        </w:rPr>
        <w:t> </w:t>
      </w:r>
      <w:r>
        <w:rPr>
          <w:color w:val="0101FF"/>
        </w:rPr>
        <w:t>Overdue</w:t>
      </w:r>
      <w:r>
        <w:rPr>
          <w:color w:val="0101FF"/>
          <w:spacing w:val="-1"/>
        </w:rPr>
        <w:t> </w:t>
      </w:r>
      <w:r>
        <w:rPr>
          <w:color w:val="0101FF"/>
        </w:rPr>
        <w:t>books -</w:t>
      </w:r>
      <w:r>
        <w:rPr>
          <w:color w:val="0101FF"/>
          <w:spacing w:val="-1"/>
        </w:rPr>
        <w:t> </w:t>
      </w:r>
      <w:r>
        <w:rPr/>
        <w:t>$.25</w:t>
      </w:r>
      <w:r>
        <w:rPr>
          <w:spacing w:val="1"/>
        </w:rPr>
        <w:t> </w:t>
      </w:r>
      <w:r>
        <w:rPr/>
        <w:t>per</w:t>
      </w:r>
      <w:r>
        <w:rPr>
          <w:spacing w:val="-1"/>
        </w:rPr>
        <w:t> </w:t>
      </w:r>
      <w:r>
        <w:rPr/>
        <w:t>book or</w:t>
      </w:r>
      <w:r>
        <w:rPr>
          <w:spacing w:val="-1"/>
        </w:rPr>
        <w:t> </w:t>
      </w:r>
      <w:r>
        <w:rPr/>
        <w:t>unit, per</w:t>
      </w:r>
      <w:r>
        <w:rPr>
          <w:spacing w:val="-2"/>
        </w:rPr>
        <w:t> </w:t>
      </w:r>
      <w:r>
        <w:rPr/>
        <w:t>day</w:t>
      </w:r>
      <w:r>
        <w:rPr>
          <w:strike/>
          <w:color w:val="0101FF"/>
        </w:rPr>
        <w:t>,</w:t>
      </w:r>
      <w:r>
        <w:rPr>
          <w:strike/>
          <w:color w:val="0101FF"/>
          <w:spacing w:val="2"/>
        </w:rPr>
        <w:t> </w:t>
      </w:r>
      <w:r>
        <w:rPr>
          <w:strike/>
          <w:color w:val="0101FF"/>
        </w:rPr>
        <w:t>up to $5.00</w:t>
      </w:r>
      <w:r>
        <w:rPr>
          <w:strike/>
          <w:color w:val="0101FF"/>
          <w:spacing w:val="-8"/>
        </w:rPr>
        <w:t> </w:t>
      </w:r>
      <w:r>
        <w:rPr>
          <w:strike/>
          <w:color w:val="0101FF"/>
          <w:spacing w:val="-2"/>
        </w:rPr>
        <w:t>maximum</w:t>
      </w:r>
      <w:r>
        <w:rPr>
          <w:strike w:val="0"/>
          <w:color w:val="0101FF"/>
          <w:spacing w:val="-2"/>
        </w:rPr>
        <w:t>.</w:t>
      </w:r>
    </w:p>
    <w:p>
      <w:pPr>
        <w:pStyle w:val="ListParagraph"/>
        <w:numPr>
          <w:ilvl w:val="2"/>
          <w:numId w:val="1"/>
        </w:numPr>
        <w:tabs>
          <w:tab w:pos="1660" w:val="left" w:leader="none"/>
        </w:tabs>
        <w:spacing w:line="240" w:lineRule="auto" w:before="197" w:after="0"/>
        <w:ind w:left="1660" w:right="167" w:hanging="360"/>
        <w:jc w:val="left"/>
        <w:rPr>
          <w:color w:val="0101FF"/>
          <w:sz w:val="24"/>
        </w:rPr>
      </w:pPr>
      <w:r>
        <w:rPr>
          <w:color w:val="0101FF"/>
          <w:sz w:val="24"/>
        </w:rPr>
        <w:t>b.</w:t>
      </w:r>
      <w:r>
        <w:rPr>
          <w:color w:val="0101FF"/>
          <w:spacing w:val="-4"/>
          <w:sz w:val="24"/>
        </w:rPr>
        <w:t> </w:t>
      </w:r>
      <w:r>
        <w:rPr>
          <w:sz w:val="24"/>
        </w:rPr>
        <w:t>Overdue</w:t>
      </w:r>
      <w:r>
        <w:rPr>
          <w:spacing w:val="-4"/>
          <w:sz w:val="24"/>
        </w:rPr>
        <w:t> </w:t>
      </w:r>
      <w:r>
        <w:rPr>
          <w:sz w:val="24"/>
        </w:rPr>
        <w:t>Reserve</w:t>
      </w:r>
      <w:r>
        <w:rPr>
          <w:spacing w:val="-2"/>
          <w:sz w:val="24"/>
        </w:rPr>
        <w:t> </w:t>
      </w:r>
      <w:r>
        <w:rPr>
          <w:sz w:val="24"/>
        </w:rPr>
        <w:t>Library</w:t>
      </w:r>
      <w:r>
        <w:rPr>
          <w:spacing w:val="-3"/>
          <w:sz w:val="24"/>
        </w:rPr>
        <w:t> </w:t>
      </w:r>
      <w:r>
        <w:rPr>
          <w:sz w:val="24"/>
        </w:rPr>
        <w:t>Books</w:t>
      </w:r>
      <w:r>
        <w:rPr>
          <w:spacing w:val="-3"/>
          <w:sz w:val="24"/>
        </w:rPr>
        <w:t> </w:t>
      </w:r>
      <w:r>
        <w:rPr>
          <w:sz w:val="24"/>
        </w:rPr>
        <w:t>-</w:t>
      </w:r>
      <w:r>
        <w:rPr>
          <w:spacing w:val="-4"/>
          <w:sz w:val="24"/>
        </w:rPr>
        <w:t> </w:t>
      </w:r>
      <w:r>
        <w:rPr>
          <w:sz w:val="24"/>
        </w:rPr>
        <w:t>$1.00</w:t>
      </w:r>
      <w:r>
        <w:rPr>
          <w:spacing w:val="-3"/>
          <w:sz w:val="24"/>
        </w:rPr>
        <w:t> </w:t>
      </w:r>
      <w:r>
        <w:rPr>
          <w:sz w:val="24"/>
        </w:rPr>
        <w:t>per</w:t>
      </w:r>
      <w:r>
        <w:rPr>
          <w:spacing w:val="-4"/>
          <w:sz w:val="24"/>
        </w:rPr>
        <w:t> </w:t>
      </w:r>
      <w:r>
        <w:rPr>
          <w:sz w:val="24"/>
        </w:rPr>
        <w:t>book</w:t>
      </w:r>
      <w:r>
        <w:rPr>
          <w:spacing w:val="-3"/>
          <w:sz w:val="24"/>
        </w:rPr>
        <w:t> </w:t>
      </w:r>
      <w:r>
        <w:rPr>
          <w:sz w:val="24"/>
        </w:rPr>
        <w:t>or</w:t>
      </w:r>
      <w:r>
        <w:rPr>
          <w:spacing w:val="-4"/>
          <w:sz w:val="24"/>
        </w:rPr>
        <w:t> </w:t>
      </w:r>
      <w:r>
        <w:rPr>
          <w:sz w:val="24"/>
        </w:rPr>
        <w:t>unit</w:t>
      </w:r>
      <w:r>
        <w:rPr>
          <w:spacing w:val="-3"/>
          <w:sz w:val="24"/>
        </w:rPr>
        <w:t> </w:t>
      </w:r>
      <w:r>
        <w:rPr>
          <w:sz w:val="24"/>
        </w:rPr>
        <w:t>item,</w:t>
      </w:r>
      <w:r>
        <w:rPr>
          <w:spacing w:val="-3"/>
          <w:sz w:val="24"/>
        </w:rPr>
        <w:t> </w:t>
      </w:r>
      <w:r>
        <w:rPr>
          <w:sz w:val="24"/>
        </w:rPr>
        <w:t>per</w:t>
      </w:r>
      <w:r>
        <w:rPr>
          <w:spacing w:val="-15"/>
          <w:sz w:val="24"/>
        </w:rPr>
        <w:t> </w:t>
      </w:r>
      <w:r>
        <w:rPr>
          <w:sz w:val="24"/>
        </w:rPr>
        <w:t>hour</w:t>
      </w:r>
      <w:r>
        <w:rPr>
          <w:color w:val="0101FF"/>
          <w:sz w:val="24"/>
        </w:rPr>
        <w:t>, </w:t>
      </w:r>
      <w:r>
        <w:rPr>
          <w:strike/>
          <w:color w:val="0101FF"/>
          <w:sz w:val="24"/>
        </w:rPr>
        <w:t>up to $5.00 maximum</w:t>
      </w:r>
      <w:r>
        <w:rPr>
          <w:strike w:val="0"/>
          <w:sz w:val="24"/>
        </w:rPr>
        <w:t>.</w:t>
      </w:r>
    </w:p>
    <w:p>
      <w:pPr>
        <w:pStyle w:val="ListParagraph"/>
        <w:numPr>
          <w:ilvl w:val="2"/>
          <w:numId w:val="1"/>
        </w:numPr>
        <w:tabs>
          <w:tab w:pos="1660" w:val="left" w:leader="none"/>
        </w:tabs>
        <w:spacing w:line="240" w:lineRule="auto" w:before="0" w:after="0"/>
        <w:ind w:left="1660" w:right="528" w:hanging="360"/>
        <w:jc w:val="left"/>
        <w:rPr>
          <w:color w:val="0101FF"/>
          <w:sz w:val="24"/>
        </w:rPr>
      </w:pPr>
      <w:r>
        <w:rPr>
          <w:color w:val="0101FF"/>
          <w:sz w:val="24"/>
        </w:rPr>
        <w:t>c.</w:t>
      </w:r>
      <w:r>
        <w:rPr>
          <w:color w:val="0101FF"/>
          <w:spacing w:val="-5"/>
          <w:sz w:val="24"/>
        </w:rPr>
        <w:t> </w:t>
      </w:r>
      <w:r>
        <w:rPr>
          <w:sz w:val="24"/>
        </w:rPr>
        <w:t>Overdue</w:t>
      </w:r>
      <w:r>
        <w:rPr>
          <w:spacing w:val="-4"/>
          <w:sz w:val="24"/>
        </w:rPr>
        <w:t> </w:t>
      </w:r>
      <w:r>
        <w:rPr>
          <w:sz w:val="24"/>
        </w:rPr>
        <w:t>Recalled</w:t>
      </w:r>
      <w:r>
        <w:rPr>
          <w:spacing w:val="-3"/>
          <w:sz w:val="24"/>
        </w:rPr>
        <w:t> </w:t>
      </w:r>
      <w:r>
        <w:rPr>
          <w:sz w:val="24"/>
        </w:rPr>
        <w:t>Library</w:t>
      </w:r>
      <w:r>
        <w:rPr>
          <w:spacing w:val="-1"/>
          <w:sz w:val="24"/>
        </w:rPr>
        <w:t> </w:t>
      </w:r>
      <w:r>
        <w:rPr>
          <w:sz w:val="24"/>
        </w:rPr>
        <w:t>Items</w:t>
      </w:r>
      <w:r>
        <w:rPr>
          <w:spacing w:val="-3"/>
          <w:sz w:val="24"/>
        </w:rPr>
        <w:t> </w:t>
      </w:r>
      <w:r>
        <w:rPr>
          <w:sz w:val="24"/>
        </w:rPr>
        <w:t>-</w:t>
      </w:r>
      <w:r>
        <w:rPr>
          <w:spacing w:val="-4"/>
          <w:sz w:val="24"/>
        </w:rPr>
        <w:t> </w:t>
      </w:r>
      <w:r>
        <w:rPr>
          <w:sz w:val="24"/>
        </w:rPr>
        <w:t>$1.00</w:t>
      </w:r>
      <w:r>
        <w:rPr>
          <w:spacing w:val="-3"/>
          <w:sz w:val="24"/>
        </w:rPr>
        <w:t> </w:t>
      </w:r>
      <w:r>
        <w:rPr>
          <w:sz w:val="24"/>
        </w:rPr>
        <w:t>per</w:t>
      </w:r>
      <w:r>
        <w:rPr>
          <w:spacing w:val="-4"/>
          <w:sz w:val="24"/>
        </w:rPr>
        <w:t> </w:t>
      </w:r>
      <w:r>
        <w:rPr>
          <w:sz w:val="24"/>
        </w:rPr>
        <w:t>book</w:t>
      </w:r>
      <w:r>
        <w:rPr>
          <w:spacing w:val="-3"/>
          <w:sz w:val="24"/>
        </w:rPr>
        <w:t> </w:t>
      </w:r>
      <w:r>
        <w:rPr>
          <w:sz w:val="24"/>
        </w:rPr>
        <w:t>or</w:t>
      </w:r>
      <w:r>
        <w:rPr>
          <w:spacing w:val="-4"/>
          <w:sz w:val="24"/>
        </w:rPr>
        <w:t> </w:t>
      </w:r>
      <w:r>
        <w:rPr>
          <w:sz w:val="24"/>
        </w:rPr>
        <w:t>unit,</w:t>
      </w:r>
      <w:r>
        <w:rPr>
          <w:spacing w:val="-3"/>
          <w:sz w:val="24"/>
        </w:rPr>
        <w:t> </w:t>
      </w:r>
      <w:r>
        <w:rPr>
          <w:sz w:val="24"/>
        </w:rPr>
        <w:t>per</w:t>
      </w:r>
      <w:r>
        <w:rPr>
          <w:spacing w:val="-4"/>
          <w:sz w:val="24"/>
        </w:rPr>
        <w:t> </w:t>
      </w:r>
      <w:r>
        <w:rPr>
          <w:sz w:val="24"/>
        </w:rPr>
        <w:t>day,</w:t>
      </w:r>
      <w:r>
        <w:rPr>
          <w:spacing w:val="-15"/>
          <w:sz w:val="24"/>
        </w:rPr>
        <w:t> </w:t>
      </w:r>
      <w:r>
        <w:rPr>
          <w:sz w:val="24"/>
        </w:rPr>
        <w:t>in addition to any other fines or penalties</w:t>
      </w:r>
      <w:r>
        <w:rPr>
          <w:strike/>
          <w:color w:val="0101FF"/>
          <w:sz w:val="24"/>
        </w:rPr>
        <w:t>, up to $5.00 maximum</w:t>
      </w:r>
      <w:r>
        <w:rPr>
          <w:strike w:val="0"/>
          <w:sz w:val="24"/>
        </w:rPr>
        <w:t>.</w:t>
      </w:r>
    </w:p>
    <w:p>
      <w:pPr>
        <w:pStyle w:val="ListParagraph"/>
        <w:numPr>
          <w:ilvl w:val="2"/>
          <w:numId w:val="1"/>
        </w:numPr>
        <w:tabs>
          <w:tab w:pos="1660" w:val="left" w:leader="none"/>
        </w:tabs>
        <w:spacing w:line="240" w:lineRule="auto" w:before="0" w:after="0"/>
        <w:ind w:left="1660" w:right="859" w:hanging="360"/>
        <w:jc w:val="left"/>
        <w:rPr>
          <w:color w:val="0101FF"/>
          <w:sz w:val="24"/>
        </w:rPr>
      </w:pPr>
      <w:r>
        <w:rPr>
          <w:color w:val="0101FF"/>
          <w:sz w:val="24"/>
        </w:rPr>
        <w:t>d.</w:t>
      </w:r>
      <w:r>
        <w:rPr>
          <w:color w:val="0101FF"/>
          <w:spacing w:val="-3"/>
          <w:sz w:val="24"/>
        </w:rPr>
        <w:t> </w:t>
      </w:r>
      <w:r>
        <w:rPr>
          <w:sz w:val="24"/>
        </w:rPr>
        <w:t>Overdue</w:t>
      </w:r>
      <w:r>
        <w:rPr>
          <w:spacing w:val="-2"/>
          <w:sz w:val="24"/>
        </w:rPr>
        <w:t> </w:t>
      </w:r>
      <w:r>
        <w:rPr>
          <w:sz w:val="24"/>
        </w:rPr>
        <w:t>ILL</w:t>
      </w:r>
      <w:r>
        <w:rPr>
          <w:spacing w:val="-1"/>
          <w:sz w:val="24"/>
        </w:rPr>
        <w:t> </w:t>
      </w:r>
      <w:r>
        <w:rPr>
          <w:sz w:val="24"/>
        </w:rPr>
        <w:t>Items</w:t>
      </w:r>
      <w:r>
        <w:rPr>
          <w:spacing w:val="-3"/>
          <w:sz w:val="24"/>
        </w:rPr>
        <w:t> </w:t>
      </w:r>
      <w:r>
        <w:rPr>
          <w:sz w:val="24"/>
        </w:rPr>
        <w:t>-</w:t>
      </w:r>
      <w:r>
        <w:rPr>
          <w:spacing w:val="-4"/>
          <w:sz w:val="24"/>
        </w:rPr>
        <w:t> </w:t>
      </w:r>
      <w:r>
        <w:rPr>
          <w:sz w:val="24"/>
        </w:rPr>
        <w:t>$1.00</w:t>
      </w:r>
      <w:r>
        <w:rPr>
          <w:spacing w:val="-3"/>
          <w:sz w:val="24"/>
        </w:rPr>
        <w:t> </w:t>
      </w:r>
      <w:r>
        <w:rPr>
          <w:sz w:val="24"/>
        </w:rPr>
        <w:t>per</w:t>
      </w:r>
      <w:r>
        <w:rPr>
          <w:spacing w:val="-4"/>
          <w:sz w:val="24"/>
        </w:rPr>
        <w:t> </w:t>
      </w:r>
      <w:r>
        <w:rPr>
          <w:sz w:val="24"/>
        </w:rPr>
        <w:t>book</w:t>
      </w:r>
      <w:r>
        <w:rPr>
          <w:spacing w:val="-3"/>
          <w:sz w:val="24"/>
        </w:rPr>
        <w:t> </w:t>
      </w:r>
      <w:r>
        <w:rPr>
          <w:sz w:val="24"/>
        </w:rPr>
        <w:t>or</w:t>
      </w:r>
      <w:r>
        <w:rPr>
          <w:spacing w:val="-4"/>
          <w:sz w:val="24"/>
        </w:rPr>
        <w:t> </w:t>
      </w:r>
      <w:r>
        <w:rPr>
          <w:sz w:val="24"/>
        </w:rPr>
        <w:t>unit,</w:t>
      </w:r>
      <w:r>
        <w:rPr>
          <w:spacing w:val="-3"/>
          <w:sz w:val="24"/>
        </w:rPr>
        <w:t> </w:t>
      </w:r>
      <w:r>
        <w:rPr>
          <w:sz w:val="24"/>
        </w:rPr>
        <w:t>per</w:t>
      </w:r>
      <w:r>
        <w:rPr>
          <w:spacing w:val="-2"/>
          <w:sz w:val="24"/>
        </w:rPr>
        <w:t> </w:t>
      </w:r>
      <w:r>
        <w:rPr>
          <w:sz w:val="24"/>
        </w:rPr>
        <w:t>day</w:t>
      </w:r>
      <w:r>
        <w:rPr>
          <w:strike/>
          <w:color w:val="0101FF"/>
          <w:sz w:val="24"/>
        </w:rPr>
        <w:t>,</w:t>
      </w:r>
      <w:r>
        <w:rPr>
          <w:strike/>
          <w:color w:val="0101FF"/>
          <w:spacing w:val="-3"/>
          <w:sz w:val="24"/>
        </w:rPr>
        <w:t> </w:t>
      </w:r>
      <w:r>
        <w:rPr>
          <w:strike/>
          <w:color w:val="0101FF"/>
          <w:sz w:val="24"/>
        </w:rPr>
        <w:t>up</w:t>
      </w:r>
      <w:r>
        <w:rPr>
          <w:strike/>
          <w:color w:val="0101FF"/>
          <w:spacing w:val="-3"/>
          <w:sz w:val="24"/>
        </w:rPr>
        <w:t> </w:t>
      </w:r>
      <w:r>
        <w:rPr>
          <w:strike/>
          <w:color w:val="0101FF"/>
          <w:sz w:val="24"/>
        </w:rPr>
        <w:t>to</w:t>
      </w:r>
      <w:r>
        <w:rPr>
          <w:strike/>
          <w:color w:val="0101FF"/>
          <w:spacing w:val="-15"/>
          <w:sz w:val="24"/>
        </w:rPr>
        <w:t> </w:t>
      </w:r>
      <w:r>
        <w:rPr>
          <w:strike/>
          <w:color w:val="0101FF"/>
          <w:sz w:val="24"/>
        </w:rPr>
        <w:t>$5.00</w:t>
      </w:r>
      <w:r>
        <w:rPr>
          <w:strike w:val="0"/>
          <w:color w:val="0101FF"/>
          <w:sz w:val="24"/>
        </w:rPr>
        <w:t> </w:t>
      </w:r>
      <w:r>
        <w:rPr>
          <w:strike/>
          <w:color w:val="0101FF"/>
          <w:spacing w:val="-2"/>
          <w:sz w:val="24"/>
        </w:rPr>
        <w:t>maximum</w:t>
      </w:r>
      <w:r>
        <w:rPr>
          <w:strike w:val="0"/>
          <w:spacing w:val="-2"/>
          <w:sz w:val="24"/>
        </w:rPr>
        <w:t>.</w:t>
      </w:r>
    </w:p>
    <w:p>
      <w:pPr>
        <w:pStyle w:val="ListParagraph"/>
        <w:numPr>
          <w:ilvl w:val="3"/>
          <w:numId w:val="1"/>
        </w:numPr>
        <w:tabs>
          <w:tab w:pos="1886" w:val="left" w:leader="none"/>
        </w:tabs>
        <w:spacing w:line="240" w:lineRule="auto" w:before="0" w:after="0"/>
        <w:ind w:left="1885" w:right="0" w:hanging="226"/>
        <w:jc w:val="left"/>
        <w:rPr>
          <w:sz w:val="24"/>
        </w:rPr>
      </w:pPr>
      <w:r>
        <w:rPr>
          <w:color w:val="0101FF"/>
          <w:sz w:val="24"/>
        </w:rPr>
        <w:t>Special</w:t>
      </w:r>
      <w:r>
        <w:rPr>
          <w:color w:val="0101FF"/>
          <w:spacing w:val="-2"/>
          <w:sz w:val="24"/>
        </w:rPr>
        <w:t> </w:t>
      </w:r>
      <w:r>
        <w:rPr>
          <w:color w:val="0101FF"/>
          <w:sz w:val="24"/>
        </w:rPr>
        <w:t>Borrowers</w:t>
      </w:r>
      <w:r>
        <w:rPr>
          <w:color w:val="0101FF"/>
          <w:spacing w:val="-1"/>
          <w:sz w:val="24"/>
        </w:rPr>
        <w:t> </w:t>
      </w:r>
      <w:r>
        <w:rPr>
          <w:color w:val="0101FF"/>
          <w:sz w:val="24"/>
        </w:rPr>
        <w:t>-</w:t>
      </w:r>
      <w:r>
        <w:rPr>
          <w:color w:val="0101FF"/>
          <w:spacing w:val="-2"/>
          <w:sz w:val="24"/>
        </w:rPr>
        <w:t> </w:t>
      </w:r>
      <w:r>
        <w:rPr>
          <w:color w:val="0101FF"/>
          <w:sz w:val="24"/>
        </w:rPr>
        <w:t>$50</w:t>
      </w:r>
      <w:r>
        <w:rPr>
          <w:color w:val="0101FF"/>
          <w:spacing w:val="-1"/>
          <w:sz w:val="24"/>
        </w:rPr>
        <w:t> </w:t>
      </w:r>
      <w:r>
        <w:rPr>
          <w:color w:val="0101FF"/>
          <w:sz w:val="24"/>
        </w:rPr>
        <w:t>annual</w:t>
      </w:r>
      <w:r>
        <w:rPr>
          <w:color w:val="0101FF"/>
          <w:spacing w:val="-3"/>
          <w:sz w:val="24"/>
        </w:rPr>
        <w:t> </w:t>
      </w:r>
      <w:r>
        <w:rPr>
          <w:color w:val="0101FF"/>
          <w:spacing w:val="-4"/>
          <w:sz w:val="24"/>
        </w:rPr>
        <w:t>fee.</w:t>
      </w:r>
    </w:p>
    <w:p>
      <w:pPr>
        <w:pStyle w:val="ListParagraph"/>
        <w:numPr>
          <w:ilvl w:val="3"/>
          <w:numId w:val="1"/>
        </w:numPr>
        <w:tabs>
          <w:tab w:pos="1860" w:val="left" w:leader="none"/>
        </w:tabs>
        <w:spacing w:line="240" w:lineRule="auto" w:before="0" w:after="0"/>
        <w:ind w:left="1859" w:right="0" w:hanging="201"/>
        <w:jc w:val="left"/>
        <w:rPr>
          <w:sz w:val="24"/>
        </w:rPr>
      </w:pPr>
      <w:r>
        <w:rPr>
          <w:color w:val="0101FF"/>
          <w:sz w:val="24"/>
        </w:rPr>
        <w:t>UNF</w:t>
      </w:r>
      <w:r>
        <w:rPr>
          <w:color w:val="0101FF"/>
          <w:spacing w:val="-3"/>
          <w:sz w:val="24"/>
        </w:rPr>
        <w:t> </w:t>
      </w:r>
      <w:r>
        <w:rPr>
          <w:color w:val="0101FF"/>
          <w:sz w:val="24"/>
        </w:rPr>
        <w:t>Alumni</w:t>
      </w:r>
      <w:r>
        <w:rPr>
          <w:color w:val="0101FF"/>
          <w:spacing w:val="-1"/>
          <w:sz w:val="24"/>
        </w:rPr>
        <w:t> </w:t>
      </w:r>
      <w:r>
        <w:rPr>
          <w:color w:val="0101FF"/>
          <w:sz w:val="24"/>
        </w:rPr>
        <w:t>-</w:t>
      </w:r>
      <w:r>
        <w:rPr>
          <w:color w:val="0101FF"/>
          <w:spacing w:val="-1"/>
          <w:sz w:val="24"/>
        </w:rPr>
        <w:t> </w:t>
      </w:r>
      <w:r>
        <w:rPr>
          <w:color w:val="0101FF"/>
          <w:sz w:val="24"/>
        </w:rPr>
        <w:t>$35</w:t>
      </w:r>
      <w:r>
        <w:rPr>
          <w:color w:val="0101FF"/>
          <w:spacing w:val="-1"/>
          <w:sz w:val="24"/>
        </w:rPr>
        <w:t> </w:t>
      </w:r>
      <w:r>
        <w:rPr>
          <w:color w:val="0101FF"/>
          <w:sz w:val="24"/>
        </w:rPr>
        <w:t>annual</w:t>
      </w:r>
      <w:r>
        <w:rPr>
          <w:color w:val="0101FF"/>
          <w:spacing w:val="-2"/>
          <w:sz w:val="24"/>
        </w:rPr>
        <w:t> </w:t>
      </w:r>
      <w:r>
        <w:rPr>
          <w:color w:val="0101FF"/>
          <w:spacing w:val="-4"/>
          <w:sz w:val="24"/>
        </w:rPr>
        <w:t>fee.</w:t>
      </w:r>
    </w:p>
    <w:p>
      <w:pPr>
        <w:spacing w:after="0" w:line="240" w:lineRule="auto"/>
        <w:jc w:val="left"/>
        <w:rPr>
          <w:sz w:val="24"/>
        </w:rPr>
        <w:sectPr>
          <w:pgSz w:w="12240" w:h="15840"/>
          <w:pgMar w:top="1360" w:bottom="280" w:left="1580" w:right="1680"/>
        </w:sectPr>
      </w:pPr>
    </w:p>
    <w:p>
      <w:pPr>
        <w:pStyle w:val="ListParagraph"/>
        <w:numPr>
          <w:ilvl w:val="3"/>
          <w:numId w:val="1"/>
        </w:numPr>
        <w:tabs>
          <w:tab w:pos="1900" w:val="left" w:leader="none"/>
        </w:tabs>
        <w:spacing w:line="240" w:lineRule="auto" w:before="72" w:after="0"/>
        <w:ind w:left="1900" w:right="0" w:hanging="240"/>
        <w:jc w:val="left"/>
        <w:rPr>
          <w:sz w:val="24"/>
        </w:rPr>
      </w:pPr>
      <w:r>
        <w:rPr>
          <w:color w:val="0101FF"/>
          <w:sz w:val="24"/>
        </w:rPr>
        <w:t>Replacement</w:t>
      </w:r>
      <w:r>
        <w:rPr>
          <w:color w:val="0101FF"/>
          <w:spacing w:val="-1"/>
          <w:sz w:val="24"/>
        </w:rPr>
        <w:t> </w:t>
      </w:r>
      <w:r>
        <w:rPr>
          <w:color w:val="0101FF"/>
          <w:sz w:val="24"/>
        </w:rPr>
        <w:t>Costs</w:t>
      </w:r>
      <w:r>
        <w:rPr>
          <w:color w:val="0101FF"/>
          <w:spacing w:val="-1"/>
          <w:sz w:val="24"/>
        </w:rPr>
        <w:t> </w:t>
      </w:r>
      <w:r>
        <w:rPr>
          <w:color w:val="0101FF"/>
          <w:sz w:val="24"/>
        </w:rPr>
        <w:t>–</w:t>
      </w:r>
      <w:r>
        <w:rPr>
          <w:color w:val="0101FF"/>
          <w:spacing w:val="-1"/>
          <w:sz w:val="24"/>
        </w:rPr>
        <w:t> </w:t>
      </w:r>
      <w:r>
        <w:rPr>
          <w:color w:val="0101FF"/>
          <w:sz w:val="24"/>
        </w:rPr>
        <w:t>at</w:t>
      </w:r>
      <w:r>
        <w:rPr>
          <w:color w:val="0101FF"/>
          <w:spacing w:val="-1"/>
          <w:sz w:val="24"/>
        </w:rPr>
        <w:t> </w:t>
      </w:r>
      <w:r>
        <w:rPr>
          <w:color w:val="0101FF"/>
          <w:spacing w:val="-2"/>
          <w:sz w:val="24"/>
        </w:rPr>
        <w:t>cost.</w:t>
      </w:r>
    </w:p>
    <w:p>
      <w:pPr>
        <w:pStyle w:val="ListParagraph"/>
        <w:numPr>
          <w:ilvl w:val="2"/>
          <w:numId w:val="1"/>
        </w:numPr>
        <w:tabs>
          <w:tab w:pos="1660" w:val="left" w:leader="none"/>
        </w:tabs>
        <w:spacing w:line="240" w:lineRule="auto" w:before="0" w:after="0"/>
        <w:ind w:left="1660" w:right="0" w:hanging="360"/>
        <w:jc w:val="left"/>
        <w:rPr>
          <w:color w:val="0101FF"/>
          <w:sz w:val="24"/>
        </w:rPr>
      </w:pPr>
      <w:r>
        <w:rPr>
          <w:b/>
          <w:strike/>
          <w:color w:val="0101FF"/>
          <w:sz w:val="24"/>
        </w:rPr>
        <w:t>Late</w:t>
      </w:r>
      <w:r>
        <w:rPr>
          <w:b/>
          <w:strike/>
          <w:color w:val="0101FF"/>
          <w:spacing w:val="-4"/>
          <w:sz w:val="24"/>
        </w:rPr>
        <w:t> </w:t>
      </w:r>
      <w:r>
        <w:rPr>
          <w:b/>
          <w:strike/>
          <w:color w:val="0101FF"/>
          <w:sz w:val="24"/>
        </w:rPr>
        <w:t>Equipment</w:t>
      </w:r>
      <w:r>
        <w:rPr>
          <w:b/>
          <w:strike/>
          <w:color w:val="0101FF"/>
          <w:spacing w:val="-2"/>
          <w:sz w:val="24"/>
        </w:rPr>
        <w:t> </w:t>
      </w:r>
      <w:r>
        <w:rPr>
          <w:b/>
          <w:strike/>
          <w:color w:val="0101FF"/>
          <w:sz w:val="24"/>
        </w:rPr>
        <w:t>Fee</w:t>
      </w:r>
      <w:r>
        <w:rPr>
          <w:b/>
          <w:strike/>
          <w:color w:val="0101FF"/>
          <w:spacing w:val="-1"/>
          <w:sz w:val="24"/>
        </w:rPr>
        <w:t> </w:t>
      </w:r>
      <w:r>
        <w:rPr>
          <w:strike/>
          <w:color w:val="0101FF"/>
          <w:sz w:val="24"/>
        </w:rPr>
        <w:t>-</w:t>
      </w:r>
      <w:r>
        <w:rPr>
          <w:strike/>
          <w:color w:val="0101FF"/>
          <w:spacing w:val="-2"/>
          <w:sz w:val="24"/>
        </w:rPr>
        <w:t> </w:t>
      </w:r>
      <w:r>
        <w:rPr>
          <w:strike/>
          <w:color w:val="0101FF"/>
          <w:sz w:val="24"/>
        </w:rPr>
        <w:t>$.25</w:t>
      </w:r>
      <w:r>
        <w:rPr>
          <w:strike/>
          <w:color w:val="0101FF"/>
          <w:spacing w:val="-1"/>
          <w:sz w:val="24"/>
        </w:rPr>
        <w:t> </w:t>
      </w:r>
      <w:r>
        <w:rPr>
          <w:strike/>
          <w:color w:val="0101FF"/>
          <w:sz w:val="24"/>
        </w:rPr>
        <w:t>per</w:t>
      </w:r>
      <w:r>
        <w:rPr>
          <w:strike/>
          <w:color w:val="0101FF"/>
          <w:spacing w:val="-1"/>
          <w:sz w:val="24"/>
        </w:rPr>
        <w:t> </w:t>
      </w:r>
      <w:r>
        <w:rPr>
          <w:strike/>
          <w:color w:val="0101FF"/>
          <w:sz w:val="24"/>
        </w:rPr>
        <w:t>item,</w:t>
      </w:r>
      <w:r>
        <w:rPr>
          <w:strike/>
          <w:color w:val="0101FF"/>
          <w:spacing w:val="-1"/>
          <w:sz w:val="24"/>
        </w:rPr>
        <w:t> </w:t>
      </w:r>
      <w:r>
        <w:rPr>
          <w:strike/>
          <w:color w:val="0101FF"/>
          <w:sz w:val="24"/>
        </w:rPr>
        <w:t>per</w:t>
      </w:r>
      <w:r>
        <w:rPr>
          <w:strike/>
          <w:color w:val="0101FF"/>
          <w:spacing w:val="-6"/>
          <w:sz w:val="24"/>
        </w:rPr>
        <w:t> </w:t>
      </w:r>
      <w:r>
        <w:rPr>
          <w:strike/>
          <w:color w:val="0101FF"/>
          <w:spacing w:val="-4"/>
          <w:sz w:val="24"/>
        </w:rPr>
        <w:t>day.</w:t>
      </w:r>
    </w:p>
    <w:p>
      <w:pPr>
        <w:spacing w:before="0"/>
        <w:ind w:left="1660" w:right="0" w:hanging="360"/>
        <w:jc w:val="left"/>
        <w:rPr>
          <w:sz w:val="24"/>
        </w:rPr>
      </w:pPr>
      <w:r>
        <w:rPr>
          <w:color w:val="0101FF"/>
          <w:sz w:val="24"/>
        </w:rPr>
        <w:t>10.</w:t>
      </w:r>
      <w:r>
        <w:rPr>
          <w:color w:val="0101FF"/>
          <w:spacing w:val="-4"/>
          <w:sz w:val="24"/>
        </w:rPr>
        <w:t> </w:t>
      </w:r>
      <w:r>
        <w:rPr>
          <w:b/>
          <w:color w:val="0101FF"/>
          <w:sz w:val="24"/>
        </w:rPr>
        <w:t>Overdue</w:t>
      </w:r>
      <w:r>
        <w:rPr>
          <w:b/>
          <w:color w:val="0101FF"/>
          <w:spacing w:val="-5"/>
          <w:sz w:val="24"/>
        </w:rPr>
        <w:t> </w:t>
      </w:r>
      <w:r>
        <w:rPr>
          <w:b/>
          <w:color w:val="0101FF"/>
          <w:sz w:val="24"/>
        </w:rPr>
        <w:t>Laptop</w:t>
      </w:r>
      <w:r>
        <w:rPr>
          <w:b/>
          <w:color w:val="0101FF"/>
          <w:spacing w:val="-4"/>
          <w:sz w:val="24"/>
        </w:rPr>
        <w:t> </w:t>
      </w:r>
      <w:r>
        <w:rPr>
          <w:b/>
          <w:color w:val="0101FF"/>
          <w:sz w:val="24"/>
        </w:rPr>
        <w:t>Checkout</w:t>
      </w:r>
      <w:r>
        <w:rPr>
          <w:b/>
          <w:color w:val="0101FF"/>
          <w:spacing w:val="-5"/>
          <w:sz w:val="24"/>
        </w:rPr>
        <w:t> </w:t>
      </w:r>
      <w:r>
        <w:rPr>
          <w:b/>
          <w:color w:val="0101FF"/>
          <w:sz w:val="24"/>
        </w:rPr>
        <w:t>(Library</w:t>
      </w:r>
      <w:r>
        <w:rPr>
          <w:b/>
          <w:color w:val="0101FF"/>
          <w:spacing w:val="-4"/>
          <w:sz w:val="24"/>
        </w:rPr>
        <w:t> </w:t>
      </w:r>
      <w:r>
        <w:rPr>
          <w:b/>
          <w:color w:val="0101FF"/>
          <w:sz w:val="24"/>
        </w:rPr>
        <w:t>Learning</w:t>
      </w:r>
      <w:r>
        <w:rPr>
          <w:b/>
          <w:color w:val="0101FF"/>
          <w:spacing w:val="-4"/>
          <w:sz w:val="24"/>
        </w:rPr>
        <w:t> </w:t>
      </w:r>
      <w:r>
        <w:rPr>
          <w:b/>
          <w:color w:val="0101FF"/>
          <w:sz w:val="24"/>
        </w:rPr>
        <w:t>Commons)</w:t>
      </w:r>
      <w:r>
        <w:rPr>
          <w:b/>
          <w:color w:val="0101FF"/>
          <w:spacing w:val="-5"/>
          <w:sz w:val="24"/>
        </w:rPr>
        <w:t> </w:t>
      </w:r>
      <w:r>
        <w:rPr>
          <w:color w:val="0101FF"/>
          <w:sz w:val="24"/>
        </w:rPr>
        <w:t>-</w:t>
      </w:r>
      <w:r>
        <w:rPr>
          <w:color w:val="0101FF"/>
          <w:spacing w:val="-5"/>
          <w:sz w:val="24"/>
        </w:rPr>
        <w:t> </w:t>
      </w:r>
      <w:r>
        <w:rPr>
          <w:color w:val="0101FF"/>
          <w:sz w:val="24"/>
        </w:rPr>
        <w:t>$5.00</w:t>
      </w:r>
      <w:r>
        <w:rPr>
          <w:color w:val="0101FF"/>
          <w:spacing w:val="-4"/>
          <w:sz w:val="24"/>
        </w:rPr>
        <w:t> </w:t>
      </w:r>
      <w:r>
        <w:rPr>
          <w:color w:val="0101FF"/>
          <w:sz w:val="24"/>
        </w:rPr>
        <w:t>per hour with $100 maximum. Power cords $1.00 per hour. Not returned</w:t>
      </w:r>
    </w:p>
    <w:p>
      <w:pPr>
        <w:pStyle w:val="BodyText"/>
      </w:pPr>
      <w:r>
        <w:rPr>
          <w:color w:val="0101FF"/>
        </w:rPr>
        <w:t>$800</w:t>
      </w:r>
      <w:r>
        <w:rPr>
          <w:color w:val="0101FF"/>
          <w:spacing w:val="-1"/>
        </w:rPr>
        <w:t> </w:t>
      </w:r>
      <w:r>
        <w:rPr>
          <w:color w:val="0101FF"/>
        </w:rPr>
        <w:t>for</w:t>
      </w:r>
      <w:r>
        <w:rPr>
          <w:color w:val="0101FF"/>
          <w:spacing w:val="-2"/>
        </w:rPr>
        <w:t> </w:t>
      </w:r>
      <w:r>
        <w:rPr>
          <w:color w:val="0101FF"/>
        </w:rPr>
        <w:t>laptop and</w:t>
      </w:r>
      <w:r>
        <w:rPr>
          <w:color w:val="0101FF"/>
          <w:spacing w:val="-1"/>
        </w:rPr>
        <w:t> </w:t>
      </w:r>
      <w:r>
        <w:rPr>
          <w:color w:val="0101FF"/>
        </w:rPr>
        <w:t>$30 for</w:t>
      </w:r>
      <w:r>
        <w:rPr>
          <w:color w:val="0101FF"/>
          <w:spacing w:val="-2"/>
        </w:rPr>
        <w:t> </w:t>
      </w:r>
      <w:r>
        <w:rPr>
          <w:color w:val="0101FF"/>
        </w:rPr>
        <w:t>power</w:t>
      </w:r>
      <w:r>
        <w:rPr>
          <w:color w:val="0101FF"/>
          <w:spacing w:val="1"/>
        </w:rPr>
        <w:t> </w:t>
      </w:r>
      <w:r>
        <w:rPr>
          <w:color w:val="0101FF"/>
          <w:spacing w:val="-4"/>
        </w:rPr>
        <w:t>cord.</w:t>
      </w:r>
    </w:p>
    <w:p>
      <w:pPr>
        <w:pStyle w:val="Heading1"/>
        <w:tabs>
          <w:tab w:pos="2379" w:val="left" w:leader="none"/>
        </w:tabs>
        <w:ind w:left="1300"/>
        <w:rPr>
          <w:b w:val="0"/>
        </w:rPr>
      </w:pPr>
      <w:r>
        <w:rPr>
          <w:b w:val="0"/>
          <w:spacing w:val="-4"/>
        </w:rPr>
        <w:t>1</w:t>
      </w:r>
      <w:r>
        <w:rPr>
          <w:b w:val="0"/>
          <w:color w:val="0101FF"/>
          <w:spacing w:val="-4"/>
        </w:rPr>
        <w:t>1</w:t>
      </w:r>
      <w:r>
        <w:rPr>
          <w:b w:val="0"/>
          <w:strike/>
          <w:color w:val="0101FF"/>
          <w:spacing w:val="-4"/>
        </w:rPr>
        <w:t>4</w:t>
      </w:r>
      <w:r>
        <w:rPr>
          <w:b w:val="0"/>
          <w:strike w:val="0"/>
          <w:spacing w:val="-4"/>
        </w:rPr>
        <w:t>.</w:t>
      </w:r>
      <w:r>
        <w:rPr>
          <w:b w:val="0"/>
          <w:strike w:val="0"/>
        </w:rPr>
        <w:tab/>
      </w:r>
      <w:r>
        <w:rPr>
          <w:strike w:val="0"/>
        </w:rPr>
        <w:t>Security/Access/Identification</w:t>
      </w:r>
      <w:r>
        <w:rPr>
          <w:strike w:val="0"/>
          <w:spacing w:val="-12"/>
        </w:rPr>
        <w:t> </w:t>
      </w:r>
      <w:r>
        <w:rPr>
          <w:strike w:val="0"/>
        </w:rPr>
        <w:t>Card;</w:t>
      </w:r>
      <w:r>
        <w:rPr>
          <w:strike w:val="0"/>
          <w:spacing w:val="-18"/>
        </w:rPr>
        <w:t> </w:t>
      </w:r>
      <w:r>
        <w:rPr>
          <w:strike w:val="0"/>
          <w:spacing w:val="-2"/>
        </w:rPr>
        <w:t>Duplicate</w:t>
      </w:r>
      <w:r>
        <w:rPr>
          <w:b w:val="0"/>
          <w:strike w:val="0"/>
          <w:spacing w:val="-2"/>
        </w:rPr>
        <w:t>:</w:t>
      </w:r>
    </w:p>
    <w:p>
      <w:pPr>
        <w:pStyle w:val="ListParagraph"/>
        <w:numPr>
          <w:ilvl w:val="0"/>
          <w:numId w:val="2"/>
        </w:numPr>
        <w:tabs>
          <w:tab w:pos="1985" w:val="left" w:leader="none"/>
        </w:tabs>
        <w:spacing w:line="240" w:lineRule="auto" w:before="0" w:after="0"/>
        <w:ind w:left="1984" w:right="0" w:hanging="325"/>
        <w:jc w:val="left"/>
        <w:rPr>
          <w:sz w:val="24"/>
        </w:rPr>
      </w:pPr>
      <w:r>
        <w:rPr>
          <w:sz w:val="24"/>
        </w:rPr>
        <w:t>Annual</w:t>
      </w:r>
      <w:r>
        <w:rPr>
          <w:spacing w:val="-1"/>
          <w:sz w:val="24"/>
        </w:rPr>
        <w:t> </w:t>
      </w:r>
      <w:r>
        <w:rPr>
          <w:sz w:val="24"/>
        </w:rPr>
        <w:t>$</w:t>
      </w:r>
      <w:r>
        <w:rPr>
          <w:spacing w:val="-1"/>
          <w:sz w:val="24"/>
        </w:rPr>
        <w:t> </w:t>
      </w:r>
      <w:r>
        <w:rPr>
          <w:strike/>
          <w:color w:val="0101FF"/>
          <w:sz w:val="24"/>
        </w:rPr>
        <w:t>8.00; $9.00an</w:t>
      </w:r>
      <w:r>
        <w:rPr>
          <w:strike w:val="0"/>
          <w:color w:val="0101FF"/>
          <w:sz w:val="24"/>
        </w:rPr>
        <w:t>10.00</w:t>
      </w:r>
      <w:r>
        <w:rPr>
          <w:strike w:val="0"/>
          <w:color w:val="0101FF"/>
          <w:spacing w:val="-27"/>
          <w:sz w:val="24"/>
        </w:rPr>
        <w:t> </w:t>
      </w:r>
      <w:r>
        <w:rPr>
          <w:strike w:val="0"/>
          <w:color w:val="0101FF"/>
          <w:spacing w:val="-5"/>
          <w:sz w:val="24"/>
        </w:rPr>
        <w:t>and</w:t>
      </w:r>
    </w:p>
    <w:p>
      <w:pPr>
        <w:pStyle w:val="ListParagraph"/>
        <w:numPr>
          <w:ilvl w:val="0"/>
          <w:numId w:val="2"/>
        </w:numPr>
        <w:tabs>
          <w:tab w:pos="1999" w:val="left" w:leader="none"/>
        </w:tabs>
        <w:spacing w:line="240" w:lineRule="auto" w:before="0" w:after="0"/>
        <w:ind w:left="1998" w:right="0" w:hanging="339"/>
        <w:jc w:val="left"/>
        <w:rPr>
          <w:sz w:val="24"/>
        </w:rPr>
      </w:pPr>
      <w:r>
        <w:rPr>
          <w:sz w:val="24"/>
        </w:rPr>
        <w:t>Duplicates</w:t>
      </w:r>
      <w:r>
        <w:rPr>
          <w:spacing w:val="-4"/>
          <w:sz w:val="24"/>
        </w:rPr>
        <w:t> </w:t>
      </w:r>
      <w:r>
        <w:rPr>
          <w:spacing w:val="-2"/>
          <w:sz w:val="24"/>
        </w:rPr>
        <w:t>$15.00.</w:t>
      </w:r>
    </w:p>
    <w:p>
      <w:pPr>
        <w:tabs>
          <w:tab w:pos="2379" w:val="left" w:leader="none"/>
        </w:tabs>
        <w:spacing w:before="0"/>
        <w:ind w:left="1300" w:right="0" w:firstLine="0"/>
        <w:jc w:val="left"/>
        <w:rPr>
          <w:sz w:val="24"/>
        </w:rPr>
      </w:pPr>
      <w:r>
        <w:rPr>
          <w:spacing w:val="-4"/>
          <w:sz w:val="24"/>
        </w:rPr>
        <w:t>1</w:t>
      </w:r>
      <w:r>
        <w:rPr>
          <w:color w:val="0101FF"/>
          <w:spacing w:val="-4"/>
          <w:sz w:val="24"/>
        </w:rPr>
        <w:t>2</w:t>
      </w:r>
      <w:r>
        <w:rPr>
          <w:strike/>
          <w:color w:val="0101FF"/>
          <w:spacing w:val="-4"/>
          <w:sz w:val="24"/>
        </w:rPr>
        <w:t>5</w:t>
      </w:r>
      <w:r>
        <w:rPr>
          <w:strike w:val="0"/>
          <w:spacing w:val="-4"/>
          <w:sz w:val="24"/>
        </w:rPr>
        <w:t>.</w:t>
      </w:r>
      <w:r>
        <w:rPr>
          <w:strike w:val="0"/>
          <w:sz w:val="24"/>
        </w:rPr>
        <w:tab/>
      </w:r>
      <w:r>
        <w:rPr>
          <w:b/>
          <w:strike w:val="0"/>
          <w:sz w:val="24"/>
        </w:rPr>
        <w:t>Duplicating/Photocopying</w:t>
      </w:r>
      <w:r>
        <w:rPr>
          <w:b/>
          <w:strike w:val="0"/>
          <w:spacing w:val="-4"/>
          <w:sz w:val="24"/>
        </w:rPr>
        <w:t> </w:t>
      </w:r>
      <w:r>
        <w:rPr>
          <w:b/>
          <w:strike w:val="0"/>
          <w:sz w:val="24"/>
        </w:rPr>
        <w:t>Fee</w:t>
      </w:r>
      <w:r>
        <w:rPr>
          <w:b/>
          <w:strike w:val="0"/>
          <w:spacing w:val="-3"/>
          <w:sz w:val="24"/>
        </w:rPr>
        <w:t> </w:t>
      </w:r>
      <w:r>
        <w:rPr>
          <w:strike w:val="0"/>
          <w:sz w:val="24"/>
        </w:rPr>
        <w:t>(personal</w:t>
      </w:r>
      <w:r>
        <w:rPr>
          <w:strike w:val="0"/>
          <w:spacing w:val="-2"/>
          <w:sz w:val="24"/>
        </w:rPr>
        <w:t> </w:t>
      </w:r>
      <w:r>
        <w:rPr>
          <w:strike w:val="0"/>
          <w:sz w:val="24"/>
        </w:rPr>
        <w:t>use</w:t>
      </w:r>
      <w:r>
        <w:rPr>
          <w:strike w:val="0"/>
          <w:spacing w:val="-2"/>
          <w:sz w:val="24"/>
        </w:rPr>
        <w:t> </w:t>
      </w:r>
      <w:r>
        <w:rPr>
          <w:strike w:val="0"/>
          <w:sz w:val="24"/>
        </w:rPr>
        <w:t>only)</w:t>
      </w:r>
      <w:r>
        <w:rPr>
          <w:strike w:val="0"/>
          <w:spacing w:val="-3"/>
          <w:sz w:val="24"/>
        </w:rPr>
        <w:t> </w:t>
      </w:r>
      <w:r>
        <w:rPr>
          <w:strike w:val="0"/>
          <w:sz w:val="24"/>
        </w:rPr>
        <w:t>–</w:t>
      </w:r>
      <w:r>
        <w:rPr>
          <w:strike w:val="0"/>
          <w:spacing w:val="-4"/>
          <w:sz w:val="24"/>
        </w:rPr>
        <w:t> </w:t>
      </w:r>
      <w:r>
        <w:rPr>
          <w:strike w:val="0"/>
          <w:spacing w:val="-2"/>
          <w:sz w:val="24"/>
        </w:rPr>
        <w:t>cost.</w:t>
      </w:r>
    </w:p>
    <w:p>
      <w:pPr>
        <w:pStyle w:val="BodyText"/>
        <w:tabs>
          <w:tab w:pos="2379" w:val="left" w:leader="none"/>
        </w:tabs>
        <w:ind w:right="679" w:hanging="360"/>
      </w:pPr>
      <w:r>
        <w:rPr>
          <w:spacing w:val="-4"/>
        </w:rPr>
        <w:t>1</w:t>
      </w:r>
      <w:r>
        <w:rPr>
          <w:color w:val="0101FF"/>
          <w:spacing w:val="-4"/>
        </w:rPr>
        <w:t>3</w:t>
      </w:r>
      <w:r>
        <w:rPr>
          <w:strike/>
          <w:color w:val="0101FF"/>
          <w:spacing w:val="-4"/>
        </w:rPr>
        <w:t>6</w:t>
      </w:r>
      <w:r>
        <w:rPr>
          <w:strike w:val="0"/>
          <w:spacing w:val="-4"/>
        </w:rPr>
        <w:t>.</w:t>
      </w:r>
      <w:r>
        <w:rPr>
          <w:strike w:val="0"/>
        </w:rPr>
        <w:tab/>
      </w:r>
      <w:r>
        <w:rPr>
          <w:b/>
          <w:strike w:val="0"/>
        </w:rPr>
        <w:t>Standardized</w:t>
      </w:r>
      <w:r>
        <w:rPr>
          <w:b/>
          <w:strike w:val="0"/>
          <w:spacing w:val="-4"/>
        </w:rPr>
        <w:t> </w:t>
      </w:r>
      <w:r>
        <w:rPr>
          <w:b/>
          <w:strike w:val="0"/>
        </w:rPr>
        <w:t>Tests</w:t>
      </w:r>
      <w:r>
        <w:rPr>
          <w:b/>
          <w:strike w:val="0"/>
          <w:spacing w:val="-4"/>
        </w:rPr>
        <w:t> </w:t>
      </w:r>
      <w:r>
        <w:rPr>
          <w:strike w:val="0"/>
        </w:rPr>
        <w:t>–</w:t>
      </w:r>
      <w:r>
        <w:rPr>
          <w:strike w:val="0"/>
          <w:spacing w:val="-4"/>
        </w:rPr>
        <w:t> </w:t>
      </w:r>
      <w:r>
        <w:rPr>
          <w:strike w:val="0"/>
        </w:rPr>
        <w:t>The</w:t>
      </w:r>
      <w:r>
        <w:rPr>
          <w:strike w:val="0"/>
          <w:spacing w:val="-5"/>
        </w:rPr>
        <w:t> </w:t>
      </w:r>
      <w:r>
        <w:rPr>
          <w:strike w:val="0"/>
        </w:rPr>
        <w:t>fee</w:t>
      </w:r>
      <w:r>
        <w:rPr>
          <w:strike w:val="0"/>
          <w:spacing w:val="-4"/>
        </w:rPr>
        <w:t> </w:t>
      </w:r>
      <w:r>
        <w:rPr>
          <w:strike w:val="0"/>
        </w:rPr>
        <w:t>for</w:t>
      </w:r>
      <w:r>
        <w:rPr>
          <w:strike w:val="0"/>
          <w:spacing w:val="-5"/>
        </w:rPr>
        <w:t> </w:t>
      </w:r>
      <w:r>
        <w:rPr>
          <w:strike w:val="0"/>
        </w:rPr>
        <w:t>all</w:t>
      </w:r>
      <w:r>
        <w:rPr>
          <w:strike w:val="0"/>
          <w:spacing w:val="-4"/>
        </w:rPr>
        <w:t> </w:t>
      </w:r>
      <w:r>
        <w:rPr>
          <w:strike w:val="0"/>
        </w:rPr>
        <w:t>standardized</w:t>
      </w:r>
      <w:r>
        <w:rPr>
          <w:strike w:val="0"/>
          <w:spacing w:val="-4"/>
        </w:rPr>
        <w:t> </w:t>
      </w:r>
      <w:r>
        <w:rPr>
          <w:strike w:val="0"/>
        </w:rPr>
        <w:t>test</w:t>
      </w:r>
      <w:r>
        <w:rPr>
          <w:strike w:val="0"/>
          <w:spacing w:val="-4"/>
        </w:rPr>
        <w:t> </w:t>
      </w:r>
      <w:r>
        <w:rPr>
          <w:strike w:val="0"/>
        </w:rPr>
        <w:t>(GRE, URE, etc.,) will consist of the costs of administering the</w:t>
      </w:r>
      <w:r>
        <w:rPr>
          <w:strike w:val="0"/>
          <w:spacing w:val="-1"/>
        </w:rPr>
        <w:t> </w:t>
      </w:r>
      <w:r>
        <w:rPr>
          <w:strike w:val="0"/>
        </w:rPr>
        <w:t>tests.</w:t>
      </w:r>
    </w:p>
    <w:p>
      <w:pPr>
        <w:pStyle w:val="ListParagraph"/>
        <w:numPr>
          <w:ilvl w:val="0"/>
          <w:numId w:val="3"/>
        </w:numPr>
        <w:tabs>
          <w:tab w:pos="1660" w:val="left" w:leader="none"/>
        </w:tabs>
        <w:spacing w:line="240" w:lineRule="auto" w:before="0" w:after="0"/>
        <w:ind w:left="1660" w:right="0" w:hanging="360"/>
        <w:jc w:val="left"/>
        <w:rPr>
          <w:sz w:val="24"/>
        </w:rPr>
      </w:pPr>
      <w:r>
        <w:rPr>
          <w:b/>
          <w:strike/>
          <w:color w:val="0101FF"/>
          <w:sz w:val="24"/>
        </w:rPr>
        <w:t>Binding</w:t>
      </w:r>
      <w:r>
        <w:rPr>
          <w:b/>
          <w:strike/>
          <w:color w:val="0101FF"/>
          <w:spacing w:val="-3"/>
          <w:sz w:val="24"/>
        </w:rPr>
        <w:t> </w:t>
      </w:r>
      <w:r>
        <w:rPr>
          <w:b/>
          <w:strike/>
          <w:color w:val="0101FF"/>
          <w:sz w:val="24"/>
        </w:rPr>
        <w:t>Fee</w:t>
      </w:r>
      <w:r>
        <w:rPr>
          <w:b/>
          <w:strike/>
          <w:color w:val="0101FF"/>
          <w:spacing w:val="-3"/>
          <w:sz w:val="24"/>
        </w:rPr>
        <w:t> </w:t>
      </w:r>
      <w:r>
        <w:rPr>
          <w:strike/>
          <w:color w:val="0101FF"/>
          <w:sz w:val="24"/>
        </w:rPr>
        <w:t>(Thesis</w:t>
      </w:r>
      <w:r>
        <w:rPr>
          <w:strike/>
          <w:color w:val="0101FF"/>
          <w:spacing w:val="-2"/>
          <w:sz w:val="24"/>
        </w:rPr>
        <w:t> </w:t>
      </w:r>
      <w:r>
        <w:rPr>
          <w:strike/>
          <w:color w:val="0101FF"/>
          <w:sz w:val="24"/>
        </w:rPr>
        <w:t>and</w:t>
      </w:r>
      <w:r>
        <w:rPr>
          <w:strike/>
          <w:color w:val="0101FF"/>
          <w:spacing w:val="-2"/>
          <w:sz w:val="24"/>
        </w:rPr>
        <w:t> </w:t>
      </w:r>
      <w:r>
        <w:rPr>
          <w:strike/>
          <w:color w:val="0101FF"/>
          <w:sz w:val="24"/>
        </w:rPr>
        <w:t>Dissertation)</w:t>
      </w:r>
      <w:r>
        <w:rPr>
          <w:strike/>
          <w:color w:val="0101FF"/>
          <w:spacing w:val="-3"/>
          <w:sz w:val="24"/>
        </w:rPr>
        <w:t> </w:t>
      </w:r>
      <w:r>
        <w:rPr>
          <w:strike/>
          <w:color w:val="0101FF"/>
          <w:sz w:val="24"/>
        </w:rPr>
        <w:t>–</w:t>
      </w:r>
      <w:r>
        <w:rPr>
          <w:strike/>
          <w:color w:val="0101FF"/>
          <w:spacing w:val="-2"/>
          <w:sz w:val="24"/>
        </w:rPr>
        <w:t> </w:t>
      </w:r>
      <w:r>
        <w:rPr>
          <w:strike/>
          <w:color w:val="0101FF"/>
          <w:spacing w:val="-4"/>
          <w:sz w:val="24"/>
        </w:rPr>
        <w:t>cost.</w:t>
      </w:r>
      <w:r>
        <w:rPr>
          <w:strike/>
          <w:color w:val="0101FF"/>
          <w:spacing w:val="40"/>
          <w:sz w:val="24"/>
        </w:rPr>
        <w:t> </w:t>
      </w:r>
    </w:p>
    <w:p>
      <w:pPr>
        <w:pStyle w:val="ListParagraph"/>
        <w:numPr>
          <w:ilvl w:val="0"/>
          <w:numId w:val="3"/>
        </w:numPr>
        <w:tabs>
          <w:tab w:pos="1660" w:val="left" w:leader="none"/>
        </w:tabs>
        <w:spacing w:line="240" w:lineRule="auto" w:before="0" w:after="0"/>
        <w:ind w:left="1660" w:right="0" w:hanging="360"/>
        <w:jc w:val="left"/>
        <w:rPr>
          <w:sz w:val="24"/>
        </w:rPr>
      </w:pPr>
      <w:r>
        <w:rPr>
          <w:b/>
          <w:strike/>
          <w:color w:val="0101FF"/>
          <w:sz w:val="24"/>
        </w:rPr>
        <w:t>Microfilm</w:t>
      </w:r>
      <w:r>
        <w:rPr>
          <w:b/>
          <w:strike/>
          <w:color w:val="0101FF"/>
          <w:spacing w:val="-1"/>
          <w:sz w:val="24"/>
        </w:rPr>
        <w:t> </w:t>
      </w:r>
      <w:r>
        <w:rPr>
          <w:b/>
          <w:strike/>
          <w:color w:val="0101FF"/>
          <w:sz w:val="24"/>
        </w:rPr>
        <w:t>Fee</w:t>
      </w:r>
      <w:r>
        <w:rPr>
          <w:b/>
          <w:strike/>
          <w:color w:val="0101FF"/>
          <w:spacing w:val="-3"/>
          <w:sz w:val="24"/>
        </w:rPr>
        <w:t> </w:t>
      </w:r>
      <w:r>
        <w:rPr>
          <w:strike/>
          <w:color w:val="0101FF"/>
          <w:sz w:val="24"/>
        </w:rPr>
        <w:t>(Thesis</w:t>
      </w:r>
      <w:r>
        <w:rPr>
          <w:strike/>
          <w:color w:val="0101FF"/>
          <w:spacing w:val="-2"/>
          <w:sz w:val="24"/>
        </w:rPr>
        <w:t> </w:t>
      </w:r>
      <w:r>
        <w:rPr>
          <w:strike/>
          <w:color w:val="0101FF"/>
          <w:sz w:val="24"/>
        </w:rPr>
        <w:t>and</w:t>
      </w:r>
      <w:r>
        <w:rPr>
          <w:strike/>
          <w:color w:val="0101FF"/>
          <w:spacing w:val="-1"/>
          <w:sz w:val="24"/>
        </w:rPr>
        <w:t> </w:t>
      </w:r>
      <w:r>
        <w:rPr>
          <w:strike/>
          <w:color w:val="0101FF"/>
          <w:sz w:val="24"/>
        </w:rPr>
        <w:t>Dissertation)</w:t>
      </w:r>
      <w:r>
        <w:rPr>
          <w:strike/>
          <w:color w:val="0101FF"/>
          <w:spacing w:val="-3"/>
          <w:sz w:val="24"/>
        </w:rPr>
        <w:t> </w:t>
      </w:r>
      <w:r>
        <w:rPr>
          <w:strike/>
          <w:color w:val="0101FF"/>
          <w:sz w:val="24"/>
        </w:rPr>
        <w:t>–</w:t>
      </w:r>
      <w:r>
        <w:rPr>
          <w:strike/>
          <w:color w:val="0101FF"/>
          <w:spacing w:val="-1"/>
          <w:sz w:val="24"/>
        </w:rPr>
        <w:t> </w:t>
      </w:r>
      <w:r>
        <w:rPr>
          <w:strike/>
          <w:color w:val="0101FF"/>
          <w:spacing w:val="-4"/>
          <w:sz w:val="24"/>
        </w:rPr>
        <w:t>cost.</w:t>
      </w:r>
    </w:p>
    <w:p>
      <w:pPr>
        <w:pStyle w:val="ListParagraph"/>
        <w:numPr>
          <w:ilvl w:val="0"/>
          <w:numId w:val="3"/>
        </w:numPr>
        <w:tabs>
          <w:tab w:pos="1660" w:val="left" w:leader="none"/>
        </w:tabs>
        <w:spacing w:line="240" w:lineRule="auto" w:before="0" w:after="0"/>
        <w:ind w:left="1660" w:right="0" w:hanging="360"/>
        <w:jc w:val="left"/>
        <w:rPr>
          <w:sz w:val="24"/>
        </w:rPr>
      </w:pPr>
      <w:r>
        <w:rPr>
          <w:b/>
          <w:strike/>
          <w:color w:val="0101FF"/>
          <w:sz w:val="24"/>
        </w:rPr>
        <w:t>Copyright</w:t>
      </w:r>
      <w:r>
        <w:rPr>
          <w:b/>
          <w:strike/>
          <w:color w:val="0101FF"/>
          <w:spacing w:val="-3"/>
          <w:sz w:val="24"/>
        </w:rPr>
        <w:t> </w:t>
      </w:r>
      <w:r>
        <w:rPr>
          <w:b/>
          <w:strike/>
          <w:color w:val="0101FF"/>
          <w:sz w:val="24"/>
        </w:rPr>
        <w:t>Fee</w:t>
      </w:r>
      <w:r>
        <w:rPr>
          <w:b/>
          <w:strike/>
          <w:color w:val="0101FF"/>
          <w:spacing w:val="-3"/>
          <w:sz w:val="24"/>
        </w:rPr>
        <w:t> </w:t>
      </w:r>
      <w:r>
        <w:rPr>
          <w:strike/>
          <w:color w:val="0101FF"/>
          <w:sz w:val="24"/>
        </w:rPr>
        <w:t>(Dissertation)</w:t>
      </w:r>
      <w:r>
        <w:rPr>
          <w:strike/>
          <w:color w:val="0101FF"/>
          <w:spacing w:val="-3"/>
          <w:sz w:val="24"/>
        </w:rPr>
        <w:t> </w:t>
      </w:r>
      <w:r>
        <w:rPr>
          <w:strike/>
          <w:color w:val="0101FF"/>
          <w:sz w:val="24"/>
        </w:rPr>
        <w:t>–</w:t>
      </w:r>
      <w:r>
        <w:rPr>
          <w:strike/>
          <w:color w:val="0101FF"/>
          <w:spacing w:val="-1"/>
          <w:sz w:val="24"/>
        </w:rPr>
        <w:t> </w:t>
      </w:r>
      <w:r>
        <w:rPr>
          <w:strike/>
          <w:color w:val="0101FF"/>
          <w:spacing w:val="-4"/>
          <w:sz w:val="24"/>
        </w:rPr>
        <w:t>cost.</w:t>
      </w:r>
    </w:p>
    <w:p>
      <w:pPr>
        <w:pStyle w:val="Heading1"/>
        <w:numPr>
          <w:ilvl w:val="0"/>
          <w:numId w:val="3"/>
        </w:numPr>
        <w:tabs>
          <w:tab w:pos="1660" w:val="left" w:leader="none"/>
        </w:tabs>
        <w:spacing w:line="240" w:lineRule="auto" w:before="0" w:after="0"/>
        <w:ind w:left="1660" w:right="0" w:hanging="360"/>
        <w:jc w:val="left"/>
        <w:rPr>
          <w:b w:val="0"/>
        </w:rPr>
      </w:pPr>
      <w:r>
        <w:rPr>
          <w:strike/>
          <w:color w:val="0101FF"/>
        </w:rPr>
        <w:t>All</w:t>
      </w:r>
      <w:r>
        <w:rPr>
          <w:strike/>
          <w:color w:val="0101FF"/>
          <w:spacing w:val="-2"/>
        </w:rPr>
        <w:t> </w:t>
      </w:r>
      <w:r>
        <w:rPr>
          <w:strike/>
          <w:color w:val="0101FF"/>
        </w:rPr>
        <w:t>breakage</w:t>
      </w:r>
      <w:r>
        <w:rPr>
          <w:strike/>
          <w:color w:val="0101FF"/>
          <w:spacing w:val="-2"/>
        </w:rPr>
        <w:t> </w:t>
      </w:r>
      <w:r>
        <w:rPr>
          <w:strike/>
          <w:color w:val="0101FF"/>
        </w:rPr>
        <w:t>and</w:t>
      </w:r>
      <w:r>
        <w:rPr>
          <w:strike/>
          <w:color w:val="0101FF"/>
          <w:spacing w:val="-2"/>
        </w:rPr>
        <w:t> </w:t>
      </w:r>
      <w:r>
        <w:rPr>
          <w:strike/>
          <w:color w:val="0101FF"/>
        </w:rPr>
        <w:t>lost</w:t>
      </w:r>
      <w:r>
        <w:rPr>
          <w:strike/>
          <w:color w:val="0101FF"/>
          <w:spacing w:val="-2"/>
        </w:rPr>
        <w:t> </w:t>
      </w:r>
      <w:r>
        <w:rPr>
          <w:strike/>
          <w:color w:val="0101FF"/>
        </w:rPr>
        <w:t>library</w:t>
      </w:r>
      <w:r>
        <w:rPr>
          <w:strike/>
          <w:color w:val="0101FF"/>
          <w:spacing w:val="-2"/>
        </w:rPr>
        <w:t> </w:t>
      </w:r>
      <w:r>
        <w:rPr>
          <w:strike/>
          <w:color w:val="0101FF"/>
        </w:rPr>
        <w:t>materials</w:t>
      </w:r>
      <w:r>
        <w:rPr>
          <w:strike/>
          <w:color w:val="0101FF"/>
          <w:spacing w:val="-1"/>
        </w:rPr>
        <w:t> </w:t>
      </w:r>
      <w:r>
        <w:rPr>
          <w:b w:val="0"/>
          <w:strike/>
          <w:color w:val="0101FF"/>
        </w:rPr>
        <w:t>–</w:t>
      </w:r>
      <w:r>
        <w:rPr>
          <w:b w:val="0"/>
          <w:strike/>
          <w:color w:val="0101FF"/>
          <w:spacing w:val="-1"/>
        </w:rPr>
        <w:t> </w:t>
      </w:r>
      <w:r>
        <w:rPr>
          <w:b w:val="0"/>
          <w:strike/>
          <w:color w:val="0101FF"/>
          <w:spacing w:val="-4"/>
        </w:rPr>
        <w:t>cost.</w:t>
      </w:r>
    </w:p>
    <w:p>
      <w:pPr>
        <w:tabs>
          <w:tab w:pos="2379" w:val="left" w:leader="none"/>
        </w:tabs>
        <w:spacing w:before="0"/>
        <w:ind w:left="1300" w:right="2887" w:firstLine="0"/>
        <w:jc w:val="left"/>
        <w:rPr>
          <w:sz w:val="24"/>
        </w:rPr>
      </w:pPr>
      <w:r>
        <w:rPr/>
        <w:pict>
          <v:rect style="position:absolute;margin-left:370.679993pt;margin-top:8.083138pt;width:3pt;height:.6pt;mso-position-horizontal-relative:page;mso-position-vertical-relative:paragraph;z-index:-15808000" id="docshape2" filled="true" fillcolor="#0101ff" stroked="false">
            <v:fill type="solid"/>
            <w10:wrap type="none"/>
          </v:rect>
        </w:pict>
      </w:r>
      <w:r>
        <w:rPr/>
        <w:pict>
          <v:rect style="position:absolute;margin-left:383.519989pt;margin-top:21.884138pt;width:2.88pt;height:.599pt;mso-position-horizontal-relative:page;mso-position-vertical-relative:paragraph;z-index:15729664" id="docshape3" filled="true" fillcolor="#0101ff" stroked="false">
            <v:fill type="solid"/>
            <w10:wrap type="none"/>
          </v:rect>
        </w:pict>
      </w:r>
      <w:r>
        <w:rPr>
          <w:strike/>
          <w:color w:val="0101FF"/>
          <w:spacing w:val="-4"/>
          <w:sz w:val="24"/>
        </w:rPr>
        <w:t>2</w:t>
      </w:r>
      <w:r>
        <w:rPr>
          <w:strike w:val="0"/>
          <w:spacing w:val="-4"/>
          <w:sz w:val="24"/>
        </w:rPr>
        <w:t>1</w:t>
      </w:r>
      <w:r>
        <w:rPr>
          <w:strike w:val="0"/>
          <w:color w:val="0101FF"/>
          <w:spacing w:val="-4"/>
          <w:sz w:val="24"/>
        </w:rPr>
        <w:t>4</w:t>
      </w:r>
      <w:r>
        <w:rPr>
          <w:strike w:val="0"/>
          <w:spacing w:val="-4"/>
          <w:sz w:val="24"/>
        </w:rPr>
        <w:t>.</w:t>
      </w:r>
      <w:r>
        <w:rPr>
          <w:strike w:val="0"/>
          <w:sz w:val="24"/>
        </w:rPr>
        <w:tab/>
      </w:r>
      <w:r>
        <w:rPr>
          <w:b/>
          <w:strike w:val="0"/>
          <w:sz w:val="24"/>
        </w:rPr>
        <w:t>Lost Keys/cylinder change </w:t>
      </w:r>
      <w:r>
        <w:rPr>
          <w:strike w:val="0"/>
          <w:sz w:val="24"/>
        </w:rPr>
        <w:t>– cost. </w:t>
      </w:r>
      <w:r>
        <w:rPr>
          <w:strike/>
          <w:color w:val="0101FF"/>
          <w:spacing w:val="-2"/>
          <w:sz w:val="24"/>
        </w:rPr>
        <w:t>22</w:t>
      </w:r>
      <w:r>
        <w:rPr>
          <w:strike w:val="0"/>
          <w:color w:val="0101FF"/>
          <w:spacing w:val="-2"/>
          <w:sz w:val="24"/>
        </w:rPr>
        <w:t>15</w:t>
      </w:r>
      <w:r>
        <w:rPr>
          <w:strike w:val="0"/>
          <w:spacing w:val="-2"/>
          <w:sz w:val="24"/>
        </w:rPr>
        <w:t>.</w:t>
      </w:r>
      <w:r>
        <w:rPr>
          <w:strike w:val="0"/>
          <w:sz w:val="24"/>
        </w:rPr>
        <w:tab/>
      </w:r>
      <w:r>
        <w:rPr>
          <w:b/>
          <w:strike w:val="0"/>
          <w:sz w:val="24"/>
        </w:rPr>
        <w:t>Equipment</w:t>
      </w:r>
      <w:r>
        <w:rPr>
          <w:b/>
          <w:strike w:val="0"/>
          <w:spacing w:val="-8"/>
          <w:sz w:val="24"/>
        </w:rPr>
        <w:t> </w:t>
      </w:r>
      <w:r>
        <w:rPr>
          <w:b/>
          <w:strike w:val="0"/>
          <w:sz w:val="24"/>
        </w:rPr>
        <w:t>Damage</w:t>
      </w:r>
      <w:r>
        <w:rPr>
          <w:b/>
          <w:strike w:val="0"/>
          <w:spacing w:val="-8"/>
          <w:sz w:val="24"/>
        </w:rPr>
        <w:t> </w:t>
      </w:r>
      <w:r>
        <w:rPr>
          <w:b/>
          <w:strike w:val="0"/>
          <w:sz w:val="24"/>
        </w:rPr>
        <w:t>and</w:t>
      </w:r>
      <w:r>
        <w:rPr>
          <w:b/>
          <w:strike w:val="0"/>
          <w:spacing w:val="-7"/>
          <w:sz w:val="24"/>
        </w:rPr>
        <w:t> </w:t>
      </w:r>
      <w:r>
        <w:rPr>
          <w:b/>
          <w:strike w:val="0"/>
          <w:sz w:val="24"/>
        </w:rPr>
        <w:t>Loss</w:t>
      </w:r>
      <w:r>
        <w:rPr>
          <w:b/>
          <w:strike w:val="0"/>
          <w:spacing w:val="-7"/>
          <w:sz w:val="24"/>
        </w:rPr>
        <w:t> </w:t>
      </w:r>
      <w:r>
        <w:rPr>
          <w:strike w:val="0"/>
          <w:sz w:val="24"/>
        </w:rPr>
        <w:t>–</w:t>
      </w:r>
      <w:r>
        <w:rPr>
          <w:strike w:val="0"/>
          <w:spacing w:val="-7"/>
          <w:sz w:val="24"/>
        </w:rPr>
        <w:t> </w:t>
      </w:r>
      <w:r>
        <w:rPr>
          <w:strike w:val="0"/>
          <w:sz w:val="24"/>
        </w:rPr>
        <w:t>cost.</w:t>
      </w:r>
    </w:p>
    <w:p>
      <w:pPr>
        <w:tabs>
          <w:tab w:pos="2379" w:val="left" w:leader="none"/>
        </w:tabs>
        <w:spacing w:line="240" w:lineRule="auto" w:before="0"/>
        <w:ind w:left="1300" w:right="2532" w:firstLine="0"/>
        <w:jc w:val="left"/>
        <w:rPr>
          <w:sz w:val="24"/>
        </w:rPr>
      </w:pPr>
      <w:r>
        <w:rPr>
          <w:strike/>
          <w:color w:val="0101FF"/>
          <w:sz w:val="24"/>
        </w:rPr>
        <w:t>23. </w:t>
      </w:r>
      <w:r>
        <w:rPr>
          <w:b/>
          <w:strike/>
          <w:color w:val="0101FF"/>
          <w:sz w:val="24"/>
        </w:rPr>
        <w:t>Interlibrary Loans/Literature Searches </w:t>
      </w:r>
      <w:r>
        <w:rPr>
          <w:strike/>
          <w:color w:val="0101FF"/>
          <w:sz w:val="24"/>
        </w:rPr>
        <w:t>–</w:t>
      </w:r>
      <w:r>
        <w:rPr>
          <w:strike/>
          <w:color w:val="0101FF"/>
          <w:spacing w:val="-5"/>
          <w:sz w:val="24"/>
        </w:rPr>
        <w:t> </w:t>
      </w:r>
      <w:r>
        <w:rPr>
          <w:strike/>
          <w:color w:val="0101FF"/>
          <w:sz w:val="24"/>
        </w:rPr>
        <w:t>cost.</w:t>
      </w:r>
      <w:r>
        <w:rPr>
          <w:strike w:val="0"/>
          <w:color w:val="0101FF"/>
          <w:sz w:val="24"/>
        </w:rPr>
        <w:t> </w:t>
      </w:r>
      <w:r>
        <w:rPr>
          <w:strike/>
          <w:color w:val="0101FF"/>
          <w:spacing w:val="-2"/>
          <w:sz w:val="24"/>
        </w:rPr>
        <w:t>24</w:t>
      </w:r>
      <w:r>
        <w:rPr>
          <w:strike w:val="0"/>
          <w:color w:val="0101FF"/>
          <w:spacing w:val="-2"/>
          <w:sz w:val="24"/>
        </w:rPr>
        <w:t>16</w:t>
      </w:r>
      <w:r>
        <w:rPr>
          <w:strike w:val="0"/>
          <w:spacing w:val="-2"/>
          <w:sz w:val="24"/>
        </w:rPr>
        <w:t>.</w:t>
      </w:r>
      <w:r>
        <w:rPr>
          <w:strike w:val="0"/>
          <w:sz w:val="24"/>
        </w:rPr>
        <w:tab/>
      </w:r>
      <w:r>
        <w:rPr>
          <w:b/>
          <w:strike w:val="0"/>
          <w:sz w:val="24"/>
        </w:rPr>
        <w:t>Facilities/Equipment</w:t>
      </w:r>
      <w:r>
        <w:rPr>
          <w:b/>
          <w:strike w:val="0"/>
          <w:spacing w:val="-11"/>
          <w:sz w:val="24"/>
        </w:rPr>
        <w:t> </w:t>
      </w:r>
      <w:r>
        <w:rPr>
          <w:b/>
          <w:strike w:val="0"/>
          <w:sz w:val="24"/>
        </w:rPr>
        <w:t>Use</w:t>
      </w:r>
      <w:r>
        <w:rPr>
          <w:b/>
          <w:strike w:val="0"/>
          <w:spacing w:val="-11"/>
          <w:sz w:val="24"/>
        </w:rPr>
        <w:t> </w:t>
      </w:r>
      <w:r>
        <w:rPr>
          <w:b/>
          <w:strike w:val="0"/>
          <w:sz w:val="24"/>
        </w:rPr>
        <w:t>Charge</w:t>
      </w:r>
      <w:r>
        <w:rPr>
          <w:b/>
          <w:strike w:val="0"/>
          <w:spacing w:val="-11"/>
          <w:sz w:val="24"/>
        </w:rPr>
        <w:t> </w:t>
      </w:r>
      <w:r>
        <w:rPr>
          <w:strike w:val="0"/>
          <w:sz w:val="24"/>
        </w:rPr>
        <w:t>–</w:t>
      </w:r>
      <w:r>
        <w:rPr>
          <w:strike w:val="0"/>
          <w:spacing w:val="-15"/>
          <w:sz w:val="24"/>
        </w:rPr>
        <w:t> </w:t>
      </w:r>
      <w:r>
        <w:rPr>
          <w:strike w:val="0"/>
          <w:sz w:val="24"/>
        </w:rPr>
        <w:t>cost.</w:t>
      </w:r>
    </w:p>
    <w:p>
      <w:pPr>
        <w:pStyle w:val="BodyText"/>
        <w:tabs>
          <w:tab w:pos="2379" w:val="left" w:leader="none"/>
        </w:tabs>
        <w:ind w:right="118" w:hanging="360"/>
      </w:pPr>
      <w:r>
        <w:rPr>
          <w:strike/>
          <w:color w:val="0101FF"/>
          <w:spacing w:val="-2"/>
        </w:rPr>
        <w:t>25</w:t>
      </w:r>
      <w:r>
        <w:rPr>
          <w:strike w:val="0"/>
          <w:color w:val="0101FF"/>
          <w:spacing w:val="-2"/>
        </w:rPr>
        <w:t>17</w:t>
      </w:r>
      <w:r>
        <w:rPr>
          <w:strike w:val="0"/>
          <w:spacing w:val="-2"/>
        </w:rPr>
        <w:t>.</w:t>
      </w:r>
      <w:r>
        <w:rPr>
          <w:strike w:val="0"/>
        </w:rPr>
        <w:tab/>
      </w:r>
      <w:r>
        <w:rPr>
          <w:b/>
          <w:strike w:val="0"/>
        </w:rPr>
        <w:t>Orientation Fee </w:t>
      </w:r>
      <w:r>
        <w:rPr>
          <w:strike w:val="0"/>
        </w:rPr>
        <w:t>- $35.00</w:t>
      </w:r>
      <w:r>
        <w:rPr>
          <w:strike w:val="0"/>
          <w:color w:val="0101FF"/>
        </w:rPr>
        <w:t>. Additional charges for incidentals may be</w:t>
      </w:r>
      <w:r>
        <w:rPr>
          <w:strike w:val="0"/>
          <w:color w:val="0101FF"/>
          <w:spacing w:val="-4"/>
        </w:rPr>
        <w:t> </w:t>
      </w:r>
      <w:r>
        <w:rPr>
          <w:strike w:val="0"/>
          <w:color w:val="0101FF"/>
        </w:rPr>
        <w:t>imposed</w:t>
      </w:r>
      <w:r>
        <w:rPr>
          <w:strike w:val="0"/>
          <w:color w:val="0101FF"/>
          <w:spacing w:val="-3"/>
        </w:rPr>
        <w:t> </w:t>
      </w:r>
      <w:r>
        <w:rPr>
          <w:strike w:val="0"/>
          <w:color w:val="0101FF"/>
        </w:rPr>
        <w:t>for</w:t>
      </w:r>
      <w:r>
        <w:rPr>
          <w:strike w:val="0"/>
          <w:color w:val="0101FF"/>
          <w:spacing w:val="-4"/>
        </w:rPr>
        <w:t> </w:t>
      </w:r>
      <w:r>
        <w:rPr>
          <w:strike w:val="0"/>
          <w:color w:val="0101FF"/>
        </w:rPr>
        <w:t>reimbursement</w:t>
      </w:r>
      <w:r>
        <w:rPr>
          <w:strike w:val="0"/>
          <w:color w:val="0101FF"/>
          <w:spacing w:val="-3"/>
        </w:rPr>
        <w:t> </w:t>
      </w:r>
      <w:r>
        <w:rPr>
          <w:strike w:val="0"/>
          <w:color w:val="0101FF"/>
        </w:rPr>
        <w:t>of</w:t>
      </w:r>
      <w:r>
        <w:rPr>
          <w:strike w:val="0"/>
          <w:color w:val="0101FF"/>
          <w:spacing w:val="-4"/>
        </w:rPr>
        <w:t> </w:t>
      </w:r>
      <w:r>
        <w:rPr>
          <w:strike w:val="0"/>
          <w:color w:val="0101FF"/>
        </w:rPr>
        <w:t>items</w:t>
      </w:r>
      <w:r>
        <w:rPr>
          <w:strike w:val="0"/>
          <w:color w:val="0101FF"/>
          <w:spacing w:val="-3"/>
        </w:rPr>
        <w:t> </w:t>
      </w:r>
      <w:r>
        <w:rPr>
          <w:strike w:val="0"/>
          <w:color w:val="0101FF"/>
        </w:rPr>
        <w:t>such</w:t>
      </w:r>
      <w:r>
        <w:rPr>
          <w:strike w:val="0"/>
          <w:color w:val="0101FF"/>
          <w:spacing w:val="-3"/>
        </w:rPr>
        <w:t> </w:t>
      </w:r>
      <w:r>
        <w:rPr>
          <w:strike w:val="0"/>
          <w:color w:val="0101FF"/>
        </w:rPr>
        <w:t>as,</w:t>
      </w:r>
      <w:r>
        <w:rPr>
          <w:strike w:val="0"/>
          <w:color w:val="0101FF"/>
          <w:spacing w:val="-3"/>
        </w:rPr>
        <w:t> </w:t>
      </w:r>
      <w:r>
        <w:rPr>
          <w:strike w:val="0"/>
          <w:color w:val="0101FF"/>
        </w:rPr>
        <w:t>but</w:t>
      </w:r>
      <w:r>
        <w:rPr>
          <w:strike w:val="0"/>
          <w:color w:val="0101FF"/>
          <w:spacing w:val="-3"/>
        </w:rPr>
        <w:t> </w:t>
      </w:r>
      <w:r>
        <w:rPr>
          <w:strike w:val="0"/>
          <w:color w:val="0101FF"/>
        </w:rPr>
        <w:t>not</w:t>
      </w:r>
      <w:r>
        <w:rPr>
          <w:strike w:val="0"/>
          <w:color w:val="0101FF"/>
          <w:spacing w:val="-3"/>
        </w:rPr>
        <w:t> </w:t>
      </w:r>
      <w:r>
        <w:rPr>
          <w:strike w:val="0"/>
          <w:color w:val="0101FF"/>
        </w:rPr>
        <w:t>limited</w:t>
      </w:r>
      <w:r>
        <w:rPr>
          <w:strike w:val="0"/>
          <w:color w:val="0101FF"/>
          <w:spacing w:val="-3"/>
        </w:rPr>
        <w:t> </w:t>
      </w:r>
      <w:r>
        <w:rPr>
          <w:strike w:val="0"/>
          <w:color w:val="0101FF"/>
        </w:rPr>
        <w:t>to,</w:t>
      </w:r>
      <w:r>
        <w:rPr>
          <w:strike w:val="0"/>
          <w:color w:val="0101FF"/>
          <w:spacing w:val="-3"/>
        </w:rPr>
        <w:t> </w:t>
      </w:r>
      <w:r>
        <w:rPr>
          <w:strike w:val="0"/>
          <w:color w:val="0101FF"/>
        </w:rPr>
        <w:t>housing and meals.</w:t>
      </w:r>
    </w:p>
    <w:p>
      <w:pPr>
        <w:pStyle w:val="BodyText"/>
        <w:tabs>
          <w:tab w:pos="2379" w:val="left" w:leader="none"/>
        </w:tabs>
        <w:ind w:right="896" w:hanging="360"/>
      </w:pPr>
      <w:r>
        <w:rPr>
          <w:strike/>
          <w:color w:val="0101FF"/>
          <w:spacing w:val="-2"/>
        </w:rPr>
        <w:t>26</w:t>
      </w:r>
      <w:r>
        <w:rPr>
          <w:strike w:val="0"/>
          <w:color w:val="0101FF"/>
          <w:spacing w:val="-2"/>
        </w:rPr>
        <w:t>18</w:t>
      </w:r>
      <w:r>
        <w:rPr>
          <w:strike w:val="0"/>
          <w:spacing w:val="-2"/>
        </w:rPr>
        <w:t>.</w:t>
      </w:r>
      <w:r>
        <w:rPr>
          <w:strike w:val="0"/>
        </w:rPr>
        <w:tab/>
      </w:r>
      <w:r>
        <w:rPr>
          <w:b/>
          <w:strike w:val="0"/>
        </w:rPr>
        <w:t>Transcript</w:t>
      </w:r>
      <w:r>
        <w:rPr>
          <w:b/>
          <w:strike w:val="0"/>
          <w:spacing w:val="-6"/>
        </w:rPr>
        <w:t> </w:t>
      </w:r>
      <w:r>
        <w:rPr>
          <w:b/>
          <w:strike w:val="0"/>
        </w:rPr>
        <w:t>Fee</w:t>
      </w:r>
      <w:r>
        <w:rPr>
          <w:b/>
          <w:strike w:val="0"/>
          <w:spacing w:val="-5"/>
        </w:rPr>
        <w:t> </w:t>
      </w:r>
      <w:r>
        <w:rPr>
          <w:strike w:val="0"/>
        </w:rPr>
        <w:t>–</w:t>
      </w:r>
      <w:r>
        <w:rPr>
          <w:strike w:val="0"/>
          <w:spacing w:val="-4"/>
        </w:rPr>
        <w:t> </w:t>
      </w:r>
      <w:r>
        <w:rPr>
          <w:strike w:val="0"/>
        </w:rPr>
        <w:t>Per</w:t>
      </w:r>
      <w:r>
        <w:rPr>
          <w:strike w:val="0"/>
          <w:spacing w:val="-5"/>
        </w:rPr>
        <w:t> </w:t>
      </w:r>
      <w:r>
        <w:rPr>
          <w:strike w:val="0"/>
        </w:rPr>
        <w:t>item</w:t>
      </w:r>
      <w:r>
        <w:rPr>
          <w:strike w:val="0"/>
          <w:spacing w:val="-4"/>
        </w:rPr>
        <w:t> </w:t>
      </w:r>
      <w:r>
        <w:rPr>
          <w:strike w:val="0"/>
        </w:rPr>
        <w:t>$8.00.</w:t>
      </w:r>
      <w:r>
        <w:rPr>
          <w:strike w:val="0"/>
          <w:spacing w:val="-4"/>
        </w:rPr>
        <w:t> </w:t>
      </w:r>
      <w:r>
        <w:rPr>
          <w:strike w:val="0"/>
        </w:rPr>
        <w:t>On</w:t>
      </w:r>
      <w:r>
        <w:rPr>
          <w:strike w:val="0"/>
          <w:spacing w:val="-4"/>
        </w:rPr>
        <w:t> </w:t>
      </w:r>
      <w:r>
        <w:rPr>
          <w:strike/>
          <w:color w:val="0101FF"/>
        </w:rPr>
        <w:t>D</w:t>
      </w:r>
      <w:r>
        <w:rPr>
          <w:strike w:val="0"/>
          <w:color w:val="0101FF"/>
        </w:rPr>
        <w:t>d</w:t>
      </w:r>
      <w:r>
        <w:rPr>
          <w:strike w:val="0"/>
        </w:rPr>
        <w:t>emand</w:t>
      </w:r>
      <w:r>
        <w:rPr>
          <w:strike w:val="0"/>
          <w:spacing w:val="-4"/>
        </w:rPr>
        <w:t> </w:t>
      </w:r>
      <w:r>
        <w:rPr>
          <w:strike/>
          <w:color w:val="0101FF"/>
        </w:rPr>
        <w:t>per</w:t>
      </w:r>
      <w:r>
        <w:rPr>
          <w:strike/>
          <w:color w:val="0101FF"/>
          <w:spacing w:val="-5"/>
        </w:rPr>
        <w:t> </w:t>
      </w:r>
      <w:r>
        <w:rPr>
          <w:strike/>
          <w:color w:val="0101FF"/>
        </w:rPr>
        <w:t>item</w:t>
      </w:r>
      <w:r>
        <w:rPr>
          <w:strike w:val="0"/>
          <w:color w:val="0101FF"/>
          <w:spacing w:val="-15"/>
        </w:rPr>
        <w:t> </w:t>
      </w:r>
      <w:r>
        <w:rPr>
          <w:strike w:val="0"/>
          <w:color w:val="0101FF"/>
        </w:rPr>
        <w:t>an additional </w:t>
      </w:r>
      <w:r>
        <w:rPr>
          <w:strike w:val="0"/>
        </w:rPr>
        <w:t>$</w:t>
      </w:r>
      <w:r>
        <w:rPr>
          <w:strike/>
          <w:color w:val="0101FF"/>
        </w:rPr>
        <w:t>10</w:t>
      </w:r>
      <w:r>
        <w:rPr>
          <w:strike w:val="0"/>
          <w:color w:val="0101FF"/>
        </w:rPr>
        <w:t>2</w:t>
      </w:r>
      <w:r>
        <w:rPr>
          <w:strike w:val="0"/>
        </w:rPr>
        <w:t>.00</w:t>
      </w:r>
      <w:r>
        <w:rPr>
          <w:strike w:val="0"/>
          <w:color w:val="0101FF"/>
        </w:rPr>
        <w:t>. Expedited shipping is an additional $15.00.</w:t>
      </w:r>
    </w:p>
    <w:p>
      <w:pPr>
        <w:tabs>
          <w:tab w:pos="2379" w:val="left" w:leader="none"/>
        </w:tabs>
        <w:spacing w:before="0"/>
        <w:ind w:left="1300" w:right="0" w:firstLine="0"/>
        <w:jc w:val="left"/>
        <w:rPr>
          <w:sz w:val="24"/>
        </w:rPr>
      </w:pPr>
      <w:r>
        <w:rPr>
          <w:strike/>
          <w:color w:val="0101FF"/>
          <w:spacing w:val="-2"/>
          <w:sz w:val="24"/>
        </w:rPr>
        <w:t>27</w:t>
      </w:r>
      <w:r>
        <w:rPr>
          <w:strike w:val="0"/>
          <w:color w:val="0101FF"/>
          <w:spacing w:val="-2"/>
          <w:sz w:val="24"/>
        </w:rPr>
        <w:t>19.</w:t>
      </w:r>
      <w:r>
        <w:rPr>
          <w:strike w:val="0"/>
          <w:spacing w:val="-2"/>
          <w:sz w:val="24"/>
        </w:rPr>
        <w:t>.</w:t>
      </w:r>
      <w:r>
        <w:rPr>
          <w:strike w:val="0"/>
          <w:sz w:val="24"/>
        </w:rPr>
        <w:tab/>
      </w:r>
      <w:r>
        <w:rPr>
          <w:b/>
          <w:strike w:val="0"/>
          <w:sz w:val="24"/>
        </w:rPr>
        <w:t>Diploma</w:t>
      </w:r>
      <w:r>
        <w:rPr>
          <w:b/>
          <w:strike w:val="0"/>
          <w:spacing w:val="-2"/>
          <w:sz w:val="24"/>
        </w:rPr>
        <w:t> </w:t>
      </w:r>
      <w:r>
        <w:rPr>
          <w:b/>
          <w:strike w:val="0"/>
          <w:sz w:val="24"/>
        </w:rPr>
        <w:t>Replacement</w:t>
      </w:r>
      <w:r>
        <w:rPr>
          <w:b/>
          <w:strike w:val="0"/>
          <w:spacing w:val="-4"/>
          <w:sz w:val="24"/>
        </w:rPr>
        <w:t> </w:t>
      </w:r>
      <w:r>
        <w:rPr>
          <w:b/>
          <w:strike w:val="0"/>
          <w:sz w:val="24"/>
        </w:rPr>
        <w:t>Fee</w:t>
      </w:r>
      <w:r>
        <w:rPr>
          <w:b/>
          <w:strike w:val="0"/>
          <w:spacing w:val="-3"/>
          <w:sz w:val="24"/>
        </w:rPr>
        <w:t> </w:t>
      </w:r>
      <w:r>
        <w:rPr>
          <w:strike w:val="0"/>
          <w:sz w:val="24"/>
        </w:rPr>
        <w:t>–</w:t>
      </w:r>
      <w:r>
        <w:rPr>
          <w:strike w:val="0"/>
          <w:spacing w:val="-2"/>
          <w:sz w:val="24"/>
        </w:rPr>
        <w:t> </w:t>
      </w:r>
      <w:r>
        <w:rPr>
          <w:strike w:val="0"/>
          <w:sz w:val="24"/>
        </w:rPr>
        <w:t>Per</w:t>
      </w:r>
      <w:r>
        <w:rPr>
          <w:strike w:val="0"/>
          <w:spacing w:val="-2"/>
          <w:sz w:val="24"/>
        </w:rPr>
        <w:t> </w:t>
      </w:r>
      <w:r>
        <w:rPr>
          <w:strike w:val="0"/>
          <w:sz w:val="24"/>
        </w:rPr>
        <w:t>item</w:t>
      </w:r>
      <w:r>
        <w:rPr>
          <w:strike w:val="0"/>
          <w:spacing w:val="-5"/>
          <w:sz w:val="24"/>
        </w:rPr>
        <w:t> </w:t>
      </w:r>
      <w:r>
        <w:rPr>
          <w:strike w:val="0"/>
          <w:spacing w:val="-2"/>
          <w:sz w:val="24"/>
        </w:rPr>
        <w:t>$10.00.</w:t>
      </w:r>
    </w:p>
    <w:p>
      <w:pPr>
        <w:pStyle w:val="BodyText"/>
        <w:tabs>
          <w:tab w:pos="2379" w:val="left" w:leader="none"/>
        </w:tabs>
        <w:ind w:right="233" w:hanging="360"/>
      </w:pPr>
      <w:r>
        <w:rPr>
          <w:strike/>
          <w:color w:val="0101FF"/>
          <w:spacing w:val="-2"/>
        </w:rPr>
        <w:t>28</w:t>
      </w:r>
      <w:r>
        <w:rPr>
          <w:strike w:val="0"/>
          <w:color w:val="0101FF"/>
          <w:spacing w:val="-2"/>
        </w:rPr>
        <w:t>20.</w:t>
      </w:r>
      <w:r>
        <w:rPr>
          <w:strike w:val="0"/>
          <w:spacing w:val="-2"/>
        </w:rPr>
        <w:t>.</w:t>
      </w:r>
      <w:r>
        <w:rPr>
          <w:strike w:val="0"/>
        </w:rPr>
        <w:tab/>
      </w:r>
      <w:r>
        <w:rPr>
          <w:b/>
          <w:strike w:val="0"/>
        </w:rPr>
        <w:t>Off-Campus</w:t>
      </w:r>
      <w:r>
        <w:rPr>
          <w:b/>
          <w:strike w:val="0"/>
          <w:spacing w:val="-6"/>
        </w:rPr>
        <w:t> </w:t>
      </w:r>
      <w:r>
        <w:rPr>
          <w:b/>
          <w:strike w:val="0"/>
        </w:rPr>
        <w:t>Educational</w:t>
      </w:r>
      <w:r>
        <w:rPr>
          <w:b/>
          <w:strike w:val="0"/>
          <w:spacing w:val="-6"/>
        </w:rPr>
        <w:t> </w:t>
      </w:r>
      <w:r>
        <w:rPr>
          <w:b/>
          <w:strike w:val="0"/>
        </w:rPr>
        <w:t>Activities</w:t>
      </w:r>
      <w:r>
        <w:rPr>
          <w:b/>
          <w:strike w:val="0"/>
          <w:spacing w:val="-6"/>
        </w:rPr>
        <w:t> </w:t>
      </w:r>
      <w:r>
        <w:rPr>
          <w:strike w:val="0"/>
        </w:rPr>
        <w:t>–</w:t>
      </w:r>
      <w:r>
        <w:rPr>
          <w:strike w:val="0"/>
          <w:spacing w:val="-6"/>
        </w:rPr>
        <w:t> </w:t>
      </w:r>
      <w:r>
        <w:rPr>
          <w:strike w:val="0"/>
        </w:rPr>
        <w:t>The</w:t>
      </w:r>
      <w:r>
        <w:rPr>
          <w:strike w:val="0"/>
          <w:spacing w:val="-7"/>
        </w:rPr>
        <w:t> </w:t>
      </w:r>
      <w:r>
        <w:rPr>
          <w:strike w:val="0"/>
        </w:rPr>
        <w:t>University</w:t>
      </w:r>
      <w:r>
        <w:rPr>
          <w:strike w:val="0"/>
          <w:spacing w:val="-6"/>
        </w:rPr>
        <w:t> </w:t>
      </w:r>
      <w:r>
        <w:rPr>
          <w:strike w:val="0"/>
        </w:rPr>
        <w:t>will</w:t>
      </w:r>
      <w:r>
        <w:rPr>
          <w:strike w:val="0"/>
          <w:spacing w:val="-6"/>
        </w:rPr>
        <w:t> </w:t>
      </w:r>
      <w:r>
        <w:rPr>
          <w:strike w:val="0"/>
        </w:rPr>
        <w:t>assess fees</w:t>
      </w:r>
      <w:r>
        <w:rPr>
          <w:strike w:val="0"/>
          <w:spacing w:val="-1"/>
        </w:rPr>
        <w:t> </w:t>
      </w:r>
      <w:r>
        <w:rPr>
          <w:strike w:val="0"/>
        </w:rPr>
        <w:t>for</w:t>
      </w:r>
      <w:r>
        <w:rPr>
          <w:strike w:val="0"/>
          <w:spacing w:val="-2"/>
        </w:rPr>
        <w:t> </w:t>
      </w:r>
      <w:r>
        <w:rPr>
          <w:strike w:val="0"/>
        </w:rPr>
        <w:t>off-campus</w:t>
      </w:r>
      <w:r>
        <w:rPr>
          <w:strike w:val="0"/>
          <w:spacing w:val="-1"/>
        </w:rPr>
        <w:t> </w:t>
      </w:r>
      <w:r>
        <w:rPr>
          <w:strike w:val="0"/>
        </w:rPr>
        <w:t>course</w:t>
      </w:r>
      <w:r>
        <w:rPr>
          <w:strike w:val="0"/>
          <w:spacing w:val="-2"/>
        </w:rPr>
        <w:t> </w:t>
      </w:r>
      <w:r>
        <w:rPr>
          <w:strike w:val="0"/>
        </w:rPr>
        <w:t>offerings</w:t>
      </w:r>
      <w:r>
        <w:rPr>
          <w:strike w:val="0"/>
          <w:spacing w:val="-1"/>
        </w:rPr>
        <w:t> </w:t>
      </w:r>
      <w:r>
        <w:rPr>
          <w:strike w:val="0"/>
        </w:rPr>
        <w:t>when</w:t>
      </w:r>
      <w:r>
        <w:rPr>
          <w:strike w:val="0"/>
          <w:spacing w:val="-1"/>
        </w:rPr>
        <w:t> </w:t>
      </w:r>
      <w:r>
        <w:rPr>
          <w:strike w:val="0"/>
        </w:rPr>
        <w:t>the</w:t>
      </w:r>
      <w:r>
        <w:rPr>
          <w:strike w:val="0"/>
          <w:spacing w:val="-2"/>
        </w:rPr>
        <w:t> </w:t>
      </w:r>
      <w:r>
        <w:rPr>
          <w:strike w:val="0"/>
        </w:rPr>
        <w:t>location</w:t>
      </w:r>
      <w:r>
        <w:rPr>
          <w:strike w:val="0"/>
          <w:spacing w:val="-1"/>
        </w:rPr>
        <w:t> </w:t>
      </w:r>
      <w:r>
        <w:rPr>
          <w:strike w:val="0"/>
        </w:rPr>
        <w:t>results</w:t>
      </w:r>
      <w:r>
        <w:rPr>
          <w:strike w:val="0"/>
          <w:spacing w:val="-1"/>
        </w:rPr>
        <w:t> </w:t>
      </w:r>
      <w:r>
        <w:rPr>
          <w:strike w:val="0"/>
        </w:rPr>
        <w:t>in</w:t>
      </w:r>
      <w:r>
        <w:rPr>
          <w:strike w:val="0"/>
          <w:spacing w:val="-1"/>
        </w:rPr>
        <w:t> </w:t>
      </w:r>
      <w:r>
        <w:rPr>
          <w:strike w:val="0"/>
        </w:rPr>
        <w:t>specific, identifiable increased costs to the university. These fees will be in addition to the regular student credit hour fees charged to students enrolling in these courses on-campus. The additional fees charged are</w:t>
      </w:r>
      <w:r>
        <w:rPr>
          <w:strike w:val="0"/>
          <w:spacing w:val="-16"/>
        </w:rPr>
        <w:t> </w:t>
      </w:r>
      <w:r>
        <w:rPr>
          <w:strike w:val="0"/>
        </w:rPr>
        <w:t>for the purpose of recovering the increased costs resulting from off-campus </w:t>
      </w:r>
      <w:r>
        <w:rPr>
          <w:strike w:val="0"/>
          <w:spacing w:val="-2"/>
        </w:rPr>
        <w:t>offerings.</w:t>
      </w:r>
    </w:p>
    <w:p>
      <w:pPr>
        <w:pStyle w:val="BodyText"/>
        <w:tabs>
          <w:tab w:pos="2379" w:val="left" w:leader="none"/>
        </w:tabs>
        <w:ind w:right="353" w:hanging="360"/>
      </w:pPr>
      <w:r>
        <w:rPr>
          <w:strike/>
          <w:color w:val="0101FF"/>
          <w:spacing w:val="-2"/>
        </w:rPr>
        <w:t>29</w:t>
      </w:r>
      <w:r>
        <w:rPr>
          <w:strike w:val="0"/>
          <w:color w:val="0101FF"/>
          <w:spacing w:val="-2"/>
        </w:rPr>
        <w:t>21</w:t>
      </w:r>
      <w:r>
        <w:rPr>
          <w:strike w:val="0"/>
          <w:spacing w:val="-2"/>
        </w:rPr>
        <w:t>.</w:t>
      </w:r>
      <w:r>
        <w:rPr>
          <w:strike w:val="0"/>
        </w:rPr>
        <w:tab/>
      </w:r>
      <w:r>
        <w:rPr>
          <w:b/>
          <w:strike w:val="0"/>
        </w:rPr>
        <w:t>Material</w:t>
      </w:r>
      <w:r>
        <w:rPr>
          <w:b/>
          <w:strike w:val="0"/>
          <w:spacing w:val="-5"/>
        </w:rPr>
        <w:t> </w:t>
      </w:r>
      <w:r>
        <w:rPr>
          <w:b/>
          <w:strike w:val="0"/>
        </w:rPr>
        <w:t>and</w:t>
      </w:r>
      <w:r>
        <w:rPr>
          <w:b/>
          <w:strike w:val="0"/>
          <w:spacing w:val="-5"/>
        </w:rPr>
        <w:t> </w:t>
      </w:r>
      <w:r>
        <w:rPr>
          <w:b/>
          <w:strike w:val="0"/>
        </w:rPr>
        <w:t>Supply</w:t>
      </w:r>
      <w:r>
        <w:rPr>
          <w:b/>
          <w:strike w:val="0"/>
          <w:spacing w:val="-5"/>
        </w:rPr>
        <w:t> </w:t>
      </w:r>
      <w:r>
        <w:rPr>
          <w:b/>
          <w:strike w:val="0"/>
        </w:rPr>
        <w:t>Fees</w:t>
      </w:r>
      <w:r>
        <w:rPr>
          <w:b/>
          <w:strike w:val="0"/>
          <w:spacing w:val="-5"/>
        </w:rPr>
        <w:t> </w:t>
      </w:r>
      <w:r>
        <w:rPr>
          <w:strike w:val="0"/>
        </w:rPr>
        <w:t>–</w:t>
      </w:r>
      <w:r>
        <w:rPr>
          <w:strike w:val="0"/>
          <w:spacing w:val="-5"/>
        </w:rPr>
        <w:t> </w:t>
      </w:r>
      <w:r>
        <w:rPr>
          <w:strike w:val="0"/>
        </w:rPr>
        <w:t>The</w:t>
      </w:r>
      <w:r>
        <w:rPr>
          <w:strike w:val="0"/>
          <w:spacing w:val="-6"/>
        </w:rPr>
        <w:t> </w:t>
      </w:r>
      <w:r>
        <w:rPr>
          <w:strike w:val="0"/>
        </w:rPr>
        <w:t>University</w:t>
      </w:r>
      <w:r>
        <w:rPr>
          <w:strike w:val="0"/>
          <w:spacing w:val="-5"/>
        </w:rPr>
        <w:t> </w:t>
      </w:r>
      <w:r>
        <w:rPr>
          <w:strike w:val="0"/>
        </w:rPr>
        <w:t>will</w:t>
      </w:r>
      <w:r>
        <w:rPr>
          <w:strike w:val="0"/>
          <w:spacing w:val="-5"/>
        </w:rPr>
        <w:t> </w:t>
      </w:r>
      <w:r>
        <w:rPr>
          <w:strike w:val="0"/>
        </w:rPr>
        <w:t>assess</w:t>
      </w:r>
      <w:r>
        <w:rPr>
          <w:strike w:val="0"/>
          <w:spacing w:val="-5"/>
        </w:rPr>
        <w:t> </w:t>
      </w:r>
      <w:r>
        <w:rPr>
          <w:strike w:val="0"/>
        </w:rPr>
        <w:t>material and supply fees not to exceed the amount necessary to offset the cost of materials or supply items which are consumed in the course of the student’s instructional activities, excluding the cost of equipment, equipment repairs and maintenance.</w:t>
      </w:r>
    </w:p>
    <w:p>
      <w:pPr>
        <w:pStyle w:val="BodyText"/>
        <w:tabs>
          <w:tab w:pos="2379" w:val="left" w:leader="none"/>
        </w:tabs>
        <w:ind w:right="287" w:hanging="360"/>
      </w:pPr>
      <w:r>
        <w:rPr>
          <w:strike/>
          <w:color w:val="0101FF"/>
          <w:spacing w:val="-2"/>
        </w:rPr>
        <w:t>30</w:t>
      </w:r>
      <w:r>
        <w:rPr>
          <w:strike w:val="0"/>
          <w:color w:val="0101FF"/>
          <w:spacing w:val="-2"/>
        </w:rPr>
        <w:t>22</w:t>
      </w:r>
      <w:r>
        <w:rPr>
          <w:strike w:val="0"/>
          <w:spacing w:val="-2"/>
        </w:rPr>
        <w:t>.</w:t>
      </w:r>
      <w:r>
        <w:rPr>
          <w:strike w:val="0"/>
        </w:rPr>
        <w:tab/>
      </w:r>
      <w:r>
        <w:rPr>
          <w:b/>
          <w:strike w:val="0"/>
        </w:rPr>
        <w:t>Distance</w:t>
      </w:r>
      <w:r>
        <w:rPr>
          <w:b/>
          <w:strike w:val="0"/>
          <w:spacing w:val="-5"/>
        </w:rPr>
        <w:t> </w:t>
      </w:r>
      <w:r>
        <w:rPr>
          <w:b/>
          <w:strike w:val="0"/>
        </w:rPr>
        <w:t>Learning</w:t>
      </w:r>
      <w:r>
        <w:rPr>
          <w:b/>
          <w:strike w:val="0"/>
          <w:spacing w:val="-4"/>
        </w:rPr>
        <w:t> </w:t>
      </w:r>
      <w:r>
        <w:rPr>
          <w:b/>
          <w:strike w:val="0"/>
        </w:rPr>
        <w:t>Fee</w:t>
      </w:r>
      <w:r>
        <w:rPr>
          <w:b/>
          <w:strike w:val="0"/>
          <w:spacing w:val="-4"/>
        </w:rPr>
        <w:t> </w:t>
      </w:r>
      <w:r>
        <w:rPr>
          <w:strike w:val="0"/>
        </w:rPr>
        <w:t>–</w:t>
      </w:r>
      <w:r>
        <w:rPr>
          <w:strike w:val="0"/>
          <w:spacing w:val="-4"/>
        </w:rPr>
        <w:t> </w:t>
      </w:r>
      <w:r>
        <w:rPr>
          <w:strike w:val="0"/>
        </w:rPr>
        <w:t>The</w:t>
      </w:r>
      <w:r>
        <w:rPr>
          <w:strike w:val="0"/>
          <w:spacing w:val="-5"/>
        </w:rPr>
        <w:t> </w:t>
      </w:r>
      <w:r>
        <w:rPr>
          <w:strike w:val="0"/>
        </w:rPr>
        <w:t>University</w:t>
      </w:r>
      <w:r>
        <w:rPr>
          <w:strike w:val="0"/>
          <w:spacing w:val="-4"/>
        </w:rPr>
        <w:t> </w:t>
      </w:r>
      <w:r>
        <w:rPr>
          <w:strike w:val="0"/>
        </w:rPr>
        <w:t>will</w:t>
      </w:r>
      <w:r>
        <w:rPr>
          <w:strike w:val="0"/>
          <w:spacing w:val="-5"/>
        </w:rPr>
        <w:t> </w:t>
      </w:r>
      <w:r>
        <w:rPr>
          <w:strike w:val="0"/>
        </w:rPr>
        <w:t>assess</w:t>
      </w:r>
      <w:r>
        <w:rPr>
          <w:strike w:val="0"/>
          <w:spacing w:val="-4"/>
        </w:rPr>
        <w:t> </w:t>
      </w:r>
      <w:r>
        <w:rPr>
          <w:strike w:val="0"/>
        </w:rPr>
        <w:t>a</w:t>
      </w:r>
      <w:r>
        <w:rPr>
          <w:strike w:val="0"/>
          <w:spacing w:val="-5"/>
        </w:rPr>
        <w:t> </w:t>
      </w:r>
      <w:r>
        <w:rPr>
          <w:strike w:val="0"/>
        </w:rPr>
        <w:t>per-credit- hour distance learning fee to cover the additional costs of the services provided which are attributable to the development and delivery of the distance learning course.</w:t>
      </w:r>
    </w:p>
    <w:p>
      <w:pPr>
        <w:pStyle w:val="BodyText"/>
        <w:tabs>
          <w:tab w:pos="2379" w:val="left" w:leader="none"/>
        </w:tabs>
        <w:spacing w:before="1"/>
        <w:ind w:right="188" w:hanging="360"/>
      </w:pPr>
      <w:r>
        <w:rPr>
          <w:strike/>
          <w:color w:val="0101FF"/>
          <w:spacing w:val="-2"/>
        </w:rPr>
        <w:t>31</w:t>
      </w:r>
      <w:r>
        <w:rPr>
          <w:strike w:val="0"/>
          <w:color w:val="0101FF"/>
          <w:spacing w:val="-2"/>
        </w:rPr>
        <w:t>23</w:t>
      </w:r>
      <w:r>
        <w:rPr>
          <w:strike w:val="0"/>
          <w:spacing w:val="-2"/>
        </w:rPr>
        <w:t>.</w:t>
      </w:r>
      <w:r>
        <w:rPr>
          <w:strike w:val="0"/>
        </w:rPr>
        <w:tab/>
      </w:r>
      <w:r>
        <w:rPr>
          <w:b/>
          <w:strike w:val="0"/>
        </w:rPr>
        <w:t>Miscellaneous Health Fees </w:t>
      </w:r>
      <w:r>
        <w:rPr>
          <w:strike w:val="0"/>
        </w:rPr>
        <w:t>– The University will assess fees for miscellaneous</w:t>
      </w:r>
      <w:r>
        <w:rPr>
          <w:strike w:val="0"/>
          <w:spacing w:val="-8"/>
        </w:rPr>
        <w:t> </w:t>
      </w:r>
      <w:r>
        <w:rPr>
          <w:strike w:val="0"/>
        </w:rPr>
        <w:t>health-related</w:t>
      </w:r>
      <w:r>
        <w:rPr>
          <w:strike w:val="0"/>
          <w:spacing w:val="-5"/>
        </w:rPr>
        <w:t> </w:t>
      </w:r>
      <w:r>
        <w:rPr>
          <w:strike w:val="0"/>
        </w:rPr>
        <w:t>services</w:t>
      </w:r>
      <w:r>
        <w:rPr>
          <w:strike w:val="0"/>
          <w:spacing w:val="-5"/>
        </w:rPr>
        <w:t> </w:t>
      </w:r>
      <w:r>
        <w:rPr>
          <w:strike w:val="0"/>
        </w:rPr>
        <w:t>provided</w:t>
      </w:r>
      <w:r>
        <w:rPr>
          <w:strike w:val="0"/>
          <w:spacing w:val="-5"/>
        </w:rPr>
        <w:t> </w:t>
      </w:r>
      <w:r>
        <w:rPr>
          <w:strike w:val="0"/>
        </w:rPr>
        <w:t>at</w:t>
      </w:r>
      <w:r>
        <w:rPr>
          <w:strike w:val="0"/>
          <w:spacing w:val="-5"/>
        </w:rPr>
        <w:t> </w:t>
      </w:r>
      <w:r>
        <w:rPr>
          <w:strike w:val="0"/>
        </w:rPr>
        <w:t>cost</w:t>
      </w:r>
      <w:r>
        <w:rPr>
          <w:strike w:val="0"/>
          <w:spacing w:val="-5"/>
        </w:rPr>
        <w:t> </w:t>
      </w:r>
      <w:r>
        <w:rPr>
          <w:strike w:val="0"/>
        </w:rPr>
        <w:t>by</w:t>
      </w:r>
      <w:r>
        <w:rPr>
          <w:strike w:val="0"/>
          <w:spacing w:val="-5"/>
        </w:rPr>
        <w:t> </w:t>
      </w:r>
      <w:r>
        <w:rPr>
          <w:strike w:val="0"/>
        </w:rPr>
        <w:t>the</w:t>
      </w:r>
      <w:r>
        <w:rPr>
          <w:strike w:val="0"/>
          <w:spacing w:val="-6"/>
        </w:rPr>
        <w:t> </w:t>
      </w:r>
      <w:r>
        <w:rPr>
          <w:strike w:val="0"/>
        </w:rPr>
        <w:t>UNF</w:t>
      </w:r>
      <w:r>
        <w:rPr>
          <w:strike w:val="0"/>
          <w:spacing w:val="-21"/>
        </w:rPr>
        <w:t> </w:t>
      </w:r>
      <w:r>
        <w:rPr>
          <w:strike w:val="0"/>
        </w:rPr>
        <w:t>Student Health Center which are not covered by the health fee set under Regulation 11.0010R.</w:t>
      </w:r>
    </w:p>
    <w:p>
      <w:pPr>
        <w:spacing w:after="0"/>
        <w:sectPr>
          <w:pgSz w:w="12240" w:h="15840"/>
          <w:pgMar w:top="1360" w:bottom="280" w:left="1580" w:right="1680"/>
        </w:sectPr>
      </w:pPr>
    </w:p>
    <w:p>
      <w:pPr>
        <w:pStyle w:val="BodyText"/>
        <w:tabs>
          <w:tab w:pos="2379" w:val="left" w:leader="none"/>
        </w:tabs>
        <w:spacing w:before="72"/>
        <w:ind w:left="1659" w:right="394" w:hanging="360"/>
      </w:pPr>
      <w:r>
        <w:rPr>
          <w:strike/>
          <w:color w:val="0101FF"/>
          <w:spacing w:val="-2"/>
        </w:rPr>
        <w:t>32</w:t>
      </w:r>
      <w:r>
        <w:rPr>
          <w:strike w:val="0"/>
          <w:color w:val="0101FF"/>
          <w:spacing w:val="-2"/>
        </w:rPr>
        <w:t>24</w:t>
      </w:r>
      <w:r>
        <w:rPr>
          <w:strike w:val="0"/>
          <w:spacing w:val="-2"/>
        </w:rPr>
        <w:t>.</w:t>
      </w:r>
      <w:r>
        <w:rPr>
          <w:strike w:val="0"/>
        </w:rPr>
        <w:tab/>
      </w:r>
      <w:r>
        <w:rPr>
          <w:b/>
          <w:strike w:val="0"/>
        </w:rPr>
        <w:t>Credit Card Convenience Fee </w:t>
      </w:r>
      <w:r>
        <w:rPr>
          <w:strike w:val="0"/>
        </w:rPr>
        <w:t>– The University will charge a convenience</w:t>
      </w:r>
      <w:r>
        <w:rPr>
          <w:strike w:val="0"/>
          <w:spacing w:val="-4"/>
        </w:rPr>
        <w:t> </w:t>
      </w:r>
      <w:r>
        <w:rPr>
          <w:strike w:val="0"/>
        </w:rPr>
        <w:t>fee</w:t>
      </w:r>
      <w:r>
        <w:rPr>
          <w:strike w:val="0"/>
          <w:spacing w:val="-4"/>
        </w:rPr>
        <w:t> </w:t>
      </w:r>
      <w:r>
        <w:rPr>
          <w:strike w:val="0"/>
        </w:rPr>
        <w:t>of</w:t>
      </w:r>
      <w:r>
        <w:rPr>
          <w:strike w:val="0"/>
          <w:spacing w:val="-4"/>
        </w:rPr>
        <w:t> </w:t>
      </w:r>
      <w:r>
        <w:rPr>
          <w:strike w:val="0"/>
        </w:rPr>
        <w:t>2.75%</w:t>
      </w:r>
      <w:r>
        <w:rPr>
          <w:strike w:val="0"/>
          <w:spacing w:val="-4"/>
        </w:rPr>
        <w:t> </w:t>
      </w:r>
      <w:r>
        <w:rPr>
          <w:strike w:val="0"/>
        </w:rPr>
        <w:t>of</w:t>
      </w:r>
      <w:r>
        <w:rPr>
          <w:strike w:val="0"/>
          <w:spacing w:val="-4"/>
        </w:rPr>
        <w:t> </w:t>
      </w:r>
      <w:r>
        <w:rPr>
          <w:strike w:val="0"/>
        </w:rPr>
        <w:t>the</w:t>
      </w:r>
      <w:r>
        <w:rPr>
          <w:strike w:val="0"/>
          <w:spacing w:val="-4"/>
        </w:rPr>
        <w:t> </w:t>
      </w:r>
      <w:r>
        <w:rPr>
          <w:strike w:val="0"/>
        </w:rPr>
        <w:t>transaction</w:t>
      </w:r>
      <w:r>
        <w:rPr>
          <w:strike w:val="0"/>
          <w:spacing w:val="-3"/>
        </w:rPr>
        <w:t> </w:t>
      </w:r>
      <w:r>
        <w:rPr>
          <w:strike w:val="0"/>
        </w:rPr>
        <w:t>amount</w:t>
      </w:r>
      <w:r>
        <w:rPr>
          <w:strike w:val="0"/>
          <w:spacing w:val="-3"/>
        </w:rPr>
        <w:t> </w:t>
      </w:r>
      <w:r>
        <w:rPr>
          <w:strike w:val="0"/>
        </w:rPr>
        <w:t>for</w:t>
      </w:r>
      <w:r>
        <w:rPr>
          <w:strike w:val="0"/>
          <w:spacing w:val="-4"/>
        </w:rPr>
        <w:t> </w:t>
      </w:r>
      <w:r>
        <w:rPr>
          <w:strike w:val="0"/>
        </w:rPr>
        <w:t>the</w:t>
      </w:r>
      <w:r>
        <w:rPr>
          <w:strike w:val="0"/>
          <w:spacing w:val="-4"/>
        </w:rPr>
        <w:t> </w:t>
      </w:r>
      <w:r>
        <w:rPr>
          <w:strike w:val="0"/>
        </w:rPr>
        <w:t>use</w:t>
      </w:r>
      <w:r>
        <w:rPr>
          <w:strike w:val="0"/>
          <w:spacing w:val="-4"/>
        </w:rPr>
        <w:t> </w:t>
      </w:r>
      <w:r>
        <w:rPr>
          <w:strike w:val="0"/>
        </w:rPr>
        <w:t>of</w:t>
      </w:r>
      <w:r>
        <w:rPr>
          <w:strike w:val="0"/>
          <w:spacing w:val="-15"/>
        </w:rPr>
        <w:t> </w:t>
      </w:r>
      <w:r>
        <w:rPr>
          <w:strike w:val="0"/>
        </w:rPr>
        <w:t>credit cards for web-originated financial transactions.</w:t>
      </w:r>
    </w:p>
    <w:p>
      <w:pPr>
        <w:pStyle w:val="BodyText"/>
        <w:tabs>
          <w:tab w:pos="2379" w:val="left" w:leader="none"/>
        </w:tabs>
        <w:ind w:right="188" w:hanging="360"/>
      </w:pPr>
      <w:r>
        <w:rPr>
          <w:strike/>
          <w:color w:val="0101FF"/>
          <w:spacing w:val="-2"/>
        </w:rPr>
        <w:t>33</w:t>
      </w:r>
      <w:r>
        <w:rPr>
          <w:strike w:val="0"/>
          <w:color w:val="0101FF"/>
          <w:spacing w:val="-2"/>
        </w:rPr>
        <w:t>25</w:t>
      </w:r>
      <w:r>
        <w:rPr>
          <w:strike w:val="0"/>
          <w:spacing w:val="-2"/>
        </w:rPr>
        <w:t>.</w:t>
      </w:r>
      <w:r>
        <w:rPr>
          <w:strike w:val="0"/>
        </w:rPr>
        <w:tab/>
      </w:r>
      <w:r>
        <w:rPr>
          <w:b/>
          <w:strike w:val="0"/>
        </w:rPr>
        <w:t>Housing Rental Rates and Supplemental Charges </w:t>
      </w:r>
      <w:r>
        <w:rPr>
          <w:strike w:val="0"/>
        </w:rPr>
        <w:t>– Basic rates for housing rental and supplemental charges are set by the University of North Florida Board of Trustees. Current housing rental rates and supplementary housing charges are available for viewing at Housing’s </w:t>
      </w:r>
      <w:r>
        <w:rPr>
          <w:strike w:val="0"/>
          <w:spacing w:val="-2"/>
        </w:rPr>
        <w:t>website</w:t>
      </w:r>
      <w:hyperlink r:id="rId7">
        <w:r>
          <w:rPr>
            <w:strike w:val="0"/>
            <w:spacing w:val="-2"/>
          </w:rPr>
          <w:t>,</w:t>
        </w:r>
        <w:r>
          <w:rPr>
            <w:strike w:val="0"/>
            <w:color w:val="0000FF"/>
            <w:spacing w:val="-2"/>
          </w:rPr>
          <w:t>http://www.unf.edu/housing/UNF_Housing_and_Residence_Life_</w:t>
        </w:r>
      </w:hyperlink>
      <w:r>
        <w:rPr>
          <w:strike w:val="0"/>
          <w:color w:val="0000FF"/>
          <w:spacing w:val="-2"/>
        </w:rPr>
        <w:t> </w:t>
      </w:r>
      <w:hyperlink r:id="rId7">
        <w:r>
          <w:rPr>
            <w:strike w:val="0"/>
            <w:color w:val="0000FF"/>
          </w:rPr>
          <w:t>Room_Rates.aspx</w:t>
        </w:r>
      </w:hyperlink>
      <w:r>
        <w:rPr>
          <w:strike w:val="0"/>
          <w:color w:val="0000FF"/>
        </w:rPr>
        <w:t> </w:t>
      </w:r>
      <w:r>
        <w:rPr>
          <w:strike w:val="0"/>
        </w:rPr>
        <w:t>or on the Housing Room Rates Sheets distributed by Housing Operations.</w:t>
      </w:r>
    </w:p>
    <w:p>
      <w:pPr>
        <w:pStyle w:val="BodyText"/>
        <w:ind w:right="115" w:hanging="360"/>
        <w:jc w:val="both"/>
      </w:pPr>
      <w:r>
        <w:rPr>
          <w:strike/>
          <w:color w:val="0101FF"/>
        </w:rPr>
        <w:t>34</w:t>
      </w:r>
      <w:r>
        <w:rPr>
          <w:strike w:val="0"/>
          <w:color w:val="0101FF"/>
        </w:rPr>
        <w:t>26</w:t>
      </w:r>
      <w:r>
        <w:rPr>
          <w:strike w:val="0"/>
        </w:rPr>
        <w:t>.</w:t>
      </w:r>
      <w:r>
        <w:rPr>
          <w:strike w:val="0"/>
          <w:spacing w:val="80"/>
          <w:w w:val="150"/>
        </w:rPr>
        <w:t> </w:t>
      </w:r>
      <w:r>
        <w:rPr>
          <w:b/>
          <w:strike w:val="0"/>
        </w:rPr>
        <w:t>Returned</w:t>
      </w:r>
      <w:r>
        <w:rPr>
          <w:b/>
          <w:strike w:val="0"/>
          <w:spacing w:val="-2"/>
        </w:rPr>
        <w:t> </w:t>
      </w:r>
      <w:r>
        <w:rPr>
          <w:b/>
          <w:strike w:val="0"/>
        </w:rPr>
        <w:t>Check</w:t>
      </w:r>
      <w:r>
        <w:rPr>
          <w:b/>
          <w:strike w:val="0"/>
          <w:spacing w:val="-2"/>
        </w:rPr>
        <w:t> </w:t>
      </w:r>
      <w:r>
        <w:rPr>
          <w:b/>
          <w:strike w:val="0"/>
        </w:rPr>
        <w:t>Fee</w:t>
      </w:r>
      <w:r>
        <w:rPr>
          <w:b/>
          <w:strike w:val="0"/>
          <w:spacing w:val="-4"/>
        </w:rPr>
        <w:t> </w:t>
      </w:r>
      <w:r>
        <w:rPr>
          <w:strike w:val="0"/>
        </w:rPr>
        <w:t>–</w:t>
      </w:r>
      <w:r>
        <w:rPr>
          <w:strike w:val="0"/>
          <w:spacing w:val="-3"/>
        </w:rPr>
        <w:t> </w:t>
      </w:r>
      <w:r>
        <w:rPr>
          <w:strike w:val="0"/>
        </w:rPr>
        <w:t>The</w:t>
      </w:r>
      <w:r>
        <w:rPr>
          <w:strike w:val="0"/>
          <w:spacing w:val="-4"/>
        </w:rPr>
        <w:t> </w:t>
      </w:r>
      <w:r>
        <w:rPr>
          <w:strike w:val="0"/>
        </w:rPr>
        <w:t>University</w:t>
      </w:r>
      <w:r>
        <w:rPr>
          <w:strike w:val="0"/>
          <w:spacing w:val="-6"/>
        </w:rPr>
        <w:t> </w:t>
      </w:r>
      <w:r>
        <w:rPr>
          <w:strike w:val="0"/>
        </w:rPr>
        <w:t>will</w:t>
      </w:r>
      <w:r>
        <w:rPr>
          <w:strike w:val="0"/>
          <w:spacing w:val="-3"/>
        </w:rPr>
        <w:t> </w:t>
      </w:r>
      <w:r>
        <w:rPr>
          <w:strike w:val="0"/>
        </w:rPr>
        <w:t>assess</w:t>
      </w:r>
      <w:r>
        <w:rPr>
          <w:strike w:val="0"/>
          <w:spacing w:val="-3"/>
        </w:rPr>
        <w:t> </w:t>
      </w:r>
      <w:r>
        <w:rPr>
          <w:strike w:val="0"/>
        </w:rPr>
        <w:t>a</w:t>
      </w:r>
      <w:r>
        <w:rPr>
          <w:strike w:val="0"/>
          <w:spacing w:val="-4"/>
        </w:rPr>
        <w:t> </w:t>
      </w:r>
      <w:r>
        <w:rPr>
          <w:strike w:val="0"/>
        </w:rPr>
        <w:t>service</w:t>
      </w:r>
      <w:r>
        <w:rPr>
          <w:strike w:val="0"/>
          <w:spacing w:val="-4"/>
        </w:rPr>
        <w:t> </w:t>
      </w:r>
      <w:r>
        <w:rPr>
          <w:strike w:val="0"/>
        </w:rPr>
        <w:t>charge</w:t>
      </w:r>
      <w:r>
        <w:rPr>
          <w:strike w:val="0"/>
          <w:spacing w:val="-4"/>
        </w:rPr>
        <w:t> </w:t>
      </w:r>
      <w:r>
        <w:rPr>
          <w:strike w:val="0"/>
        </w:rPr>
        <w:t>as authorized by Section 832.07(1), F.S., for unpaid checks returned to the </w:t>
      </w:r>
      <w:r>
        <w:rPr>
          <w:strike w:val="0"/>
          <w:spacing w:val="-2"/>
        </w:rPr>
        <w:t>university.</w:t>
      </w:r>
    </w:p>
    <w:p>
      <w:pPr>
        <w:pStyle w:val="BodyText"/>
        <w:tabs>
          <w:tab w:pos="2379" w:val="left" w:leader="none"/>
        </w:tabs>
        <w:ind w:right="299" w:hanging="360"/>
      </w:pPr>
      <w:r>
        <w:rPr>
          <w:strike/>
          <w:color w:val="0101FF"/>
          <w:spacing w:val="-2"/>
        </w:rPr>
        <w:t>35</w:t>
      </w:r>
      <w:r>
        <w:rPr>
          <w:strike w:val="0"/>
          <w:color w:val="0101FF"/>
          <w:spacing w:val="-2"/>
        </w:rPr>
        <w:t>27</w:t>
      </w:r>
      <w:r>
        <w:rPr>
          <w:strike w:val="0"/>
          <w:spacing w:val="-2"/>
        </w:rPr>
        <w:t>.</w:t>
      </w:r>
      <w:r>
        <w:rPr>
          <w:strike w:val="0"/>
        </w:rPr>
        <w:tab/>
      </w:r>
      <w:r>
        <w:rPr>
          <w:b/>
          <w:strike w:val="0"/>
        </w:rPr>
        <w:t>Collection Costs </w:t>
      </w:r>
      <w:r>
        <w:rPr>
          <w:strike w:val="0"/>
        </w:rPr>
        <w:t>– The University will assess a charge representing reasonable cost of collection efforts to effect payment for overdue accounts. Collection costs will be assessed to the student for collection</w:t>
      </w:r>
      <w:r>
        <w:rPr>
          <w:strike w:val="0"/>
          <w:spacing w:val="-4"/>
        </w:rPr>
        <w:t> </w:t>
      </w:r>
      <w:r>
        <w:rPr>
          <w:strike w:val="0"/>
        </w:rPr>
        <w:t>of</w:t>
      </w:r>
      <w:r>
        <w:rPr>
          <w:strike w:val="0"/>
          <w:spacing w:val="-5"/>
        </w:rPr>
        <w:t> </w:t>
      </w:r>
      <w:r>
        <w:rPr>
          <w:strike w:val="0"/>
        </w:rPr>
        <w:t>debts</w:t>
      </w:r>
      <w:r>
        <w:rPr>
          <w:strike w:val="0"/>
          <w:spacing w:val="-4"/>
        </w:rPr>
        <w:t> </w:t>
      </w:r>
      <w:r>
        <w:rPr>
          <w:strike w:val="0"/>
        </w:rPr>
        <w:t>owed</w:t>
      </w:r>
      <w:r>
        <w:rPr>
          <w:strike w:val="0"/>
          <w:spacing w:val="-2"/>
        </w:rPr>
        <w:t> </w:t>
      </w:r>
      <w:r>
        <w:rPr>
          <w:strike w:val="0"/>
        </w:rPr>
        <w:t>the</w:t>
      </w:r>
      <w:r>
        <w:rPr>
          <w:strike w:val="0"/>
          <w:spacing w:val="-5"/>
        </w:rPr>
        <w:t> </w:t>
      </w:r>
      <w:r>
        <w:rPr>
          <w:strike w:val="0"/>
        </w:rPr>
        <w:t>University</w:t>
      </w:r>
      <w:r>
        <w:rPr>
          <w:strike w:val="0"/>
          <w:spacing w:val="-4"/>
        </w:rPr>
        <w:t> </w:t>
      </w:r>
      <w:r>
        <w:rPr>
          <w:strike w:val="0"/>
        </w:rPr>
        <w:t>not</w:t>
      </w:r>
      <w:r>
        <w:rPr>
          <w:strike w:val="0"/>
          <w:spacing w:val="-4"/>
        </w:rPr>
        <w:t> </w:t>
      </w:r>
      <w:r>
        <w:rPr>
          <w:strike w:val="0"/>
        </w:rPr>
        <w:t>secured</w:t>
      </w:r>
      <w:r>
        <w:rPr>
          <w:strike w:val="0"/>
          <w:spacing w:val="-4"/>
        </w:rPr>
        <w:t> </w:t>
      </w:r>
      <w:r>
        <w:rPr>
          <w:strike w:val="0"/>
        </w:rPr>
        <w:t>by</w:t>
      </w:r>
      <w:r>
        <w:rPr>
          <w:strike w:val="0"/>
          <w:spacing w:val="-4"/>
        </w:rPr>
        <w:t> </w:t>
      </w:r>
      <w:r>
        <w:rPr>
          <w:strike w:val="0"/>
        </w:rPr>
        <w:t>a</w:t>
      </w:r>
      <w:r>
        <w:rPr>
          <w:strike w:val="0"/>
          <w:spacing w:val="-5"/>
        </w:rPr>
        <w:t> </w:t>
      </w:r>
      <w:r>
        <w:rPr>
          <w:strike w:val="0"/>
        </w:rPr>
        <w:t>promissory</w:t>
      </w:r>
      <w:r>
        <w:rPr>
          <w:strike w:val="0"/>
          <w:spacing w:val="-4"/>
        </w:rPr>
        <w:t> </w:t>
      </w:r>
      <w:r>
        <w:rPr>
          <w:strike w:val="0"/>
        </w:rPr>
        <w:t>note or contract.</w:t>
      </w:r>
    </w:p>
    <w:p>
      <w:pPr>
        <w:pStyle w:val="BodyText"/>
        <w:tabs>
          <w:tab w:pos="2379" w:val="left" w:leader="none"/>
        </w:tabs>
        <w:ind w:right="467" w:hanging="360"/>
      </w:pPr>
      <w:r>
        <w:rPr>
          <w:strike/>
          <w:color w:val="0101FF"/>
          <w:spacing w:val="-2"/>
        </w:rPr>
        <w:t>36</w:t>
      </w:r>
      <w:r>
        <w:rPr>
          <w:strike w:val="0"/>
          <w:color w:val="0101FF"/>
          <w:spacing w:val="-2"/>
        </w:rPr>
        <w:t>28</w:t>
      </w:r>
      <w:r>
        <w:rPr>
          <w:strike w:val="0"/>
          <w:spacing w:val="-2"/>
        </w:rPr>
        <w:t>.</w:t>
      </w:r>
      <w:r>
        <w:rPr>
          <w:strike w:val="0"/>
        </w:rPr>
        <w:tab/>
      </w:r>
      <w:r>
        <w:rPr>
          <w:b/>
          <w:strike w:val="0"/>
        </w:rPr>
        <w:t>Loan Service Charge </w:t>
      </w:r>
      <w:r>
        <w:rPr>
          <w:strike w:val="0"/>
        </w:rPr>
        <w:t>– The University will assess a $20.00 service</w:t>
      </w:r>
      <w:r>
        <w:rPr>
          <w:strike w:val="0"/>
          <w:spacing w:val="-3"/>
        </w:rPr>
        <w:t> </w:t>
      </w:r>
      <w:r>
        <w:rPr>
          <w:strike w:val="0"/>
        </w:rPr>
        <w:t>charge</w:t>
      </w:r>
      <w:r>
        <w:rPr>
          <w:strike w:val="0"/>
          <w:spacing w:val="-5"/>
        </w:rPr>
        <w:t> </w:t>
      </w:r>
      <w:r>
        <w:rPr>
          <w:strike w:val="0"/>
        </w:rPr>
        <w:t>on</w:t>
      </w:r>
      <w:r>
        <w:rPr>
          <w:strike w:val="0"/>
          <w:spacing w:val="-4"/>
        </w:rPr>
        <w:t> </w:t>
      </w:r>
      <w:r>
        <w:rPr>
          <w:strike w:val="0"/>
        </w:rPr>
        <w:t>University</w:t>
      </w:r>
      <w:r>
        <w:rPr>
          <w:strike w:val="0"/>
          <w:spacing w:val="-4"/>
        </w:rPr>
        <w:t> </w:t>
      </w:r>
      <w:r>
        <w:rPr>
          <w:strike w:val="0"/>
        </w:rPr>
        <w:t>loans</w:t>
      </w:r>
      <w:r>
        <w:rPr>
          <w:strike w:val="0"/>
          <w:spacing w:val="-4"/>
        </w:rPr>
        <w:t> </w:t>
      </w:r>
      <w:r>
        <w:rPr>
          <w:strike w:val="0"/>
        </w:rPr>
        <w:t>in</w:t>
      </w:r>
      <w:r>
        <w:rPr>
          <w:strike w:val="0"/>
          <w:spacing w:val="-4"/>
        </w:rPr>
        <w:t> </w:t>
      </w:r>
      <w:r>
        <w:rPr>
          <w:strike w:val="0"/>
        </w:rPr>
        <w:t>lieu</w:t>
      </w:r>
      <w:r>
        <w:rPr>
          <w:strike w:val="0"/>
          <w:spacing w:val="-4"/>
        </w:rPr>
        <w:t> </w:t>
      </w:r>
      <w:r>
        <w:rPr>
          <w:strike w:val="0"/>
        </w:rPr>
        <w:t>of</w:t>
      </w:r>
      <w:r>
        <w:rPr>
          <w:strike w:val="0"/>
          <w:spacing w:val="-5"/>
        </w:rPr>
        <w:t> </w:t>
      </w:r>
      <w:r>
        <w:rPr>
          <w:strike w:val="0"/>
        </w:rPr>
        <w:t>interest</w:t>
      </w:r>
      <w:r>
        <w:rPr>
          <w:strike w:val="0"/>
          <w:spacing w:val="-4"/>
        </w:rPr>
        <w:t> </w:t>
      </w:r>
      <w:r>
        <w:rPr>
          <w:strike w:val="0"/>
        </w:rPr>
        <w:t>and</w:t>
      </w:r>
      <w:r>
        <w:rPr>
          <w:strike w:val="0"/>
          <w:spacing w:val="-4"/>
        </w:rPr>
        <w:t> </w:t>
      </w:r>
      <w:r>
        <w:rPr>
          <w:strike w:val="0"/>
        </w:rPr>
        <w:t>administrative </w:t>
      </w:r>
      <w:r>
        <w:rPr>
          <w:strike w:val="0"/>
          <w:spacing w:val="-2"/>
        </w:rPr>
        <w:t>handling.</w:t>
      </w:r>
    </w:p>
    <w:p>
      <w:pPr>
        <w:pStyle w:val="BodyText"/>
        <w:tabs>
          <w:tab w:pos="2379" w:val="left" w:leader="none"/>
        </w:tabs>
        <w:ind w:right="206" w:hanging="360"/>
      </w:pPr>
      <w:r>
        <w:rPr>
          <w:strike/>
          <w:color w:val="0101FF"/>
          <w:spacing w:val="-2"/>
        </w:rPr>
        <w:t>37</w:t>
      </w:r>
      <w:r>
        <w:rPr>
          <w:strike w:val="0"/>
          <w:color w:val="0101FF"/>
          <w:spacing w:val="-2"/>
        </w:rPr>
        <w:t>29</w:t>
      </w:r>
      <w:r>
        <w:rPr>
          <w:strike w:val="0"/>
          <w:spacing w:val="-2"/>
        </w:rPr>
        <w:t>.</w:t>
      </w:r>
      <w:r>
        <w:rPr>
          <w:strike w:val="0"/>
        </w:rPr>
        <w:tab/>
      </w:r>
      <w:r>
        <w:rPr>
          <w:b/>
          <w:strike w:val="0"/>
        </w:rPr>
        <w:t>Education Research Center for Child Development Fee </w:t>
      </w:r>
      <w:r>
        <w:rPr>
          <w:strike w:val="0"/>
        </w:rPr>
        <w:t>– Pursuant to Section 1011.48, F.S., the University of North Florida Child Development</w:t>
      </w:r>
      <w:r>
        <w:rPr>
          <w:strike w:val="0"/>
          <w:spacing w:val="-2"/>
        </w:rPr>
        <w:t> </w:t>
      </w:r>
      <w:r>
        <w:rPr>
          <w:strike w:val="0"/>
        </w:rPr>
        <w:t>Research</w:t>
      </w:r>
      <w:r>
        <w:rPr>
          <w:strike w:val="0"/>
          <w:spacing w:val="-2"/>
        </w:rPr>
        <w:t> </w:t>
      </w:r>
      <w:r>
        <w:rPr>
          <w:strike w:val="0"/>
        </w:rPr>
        <w:t>Center</w:t>
      </w:r>
      <w:r>
        <w:rPr>
          <w:strike w:val="0"/>
          <w:spacing w:val="-3"/>
        </w:rPr>
        <w:t> </w:t>
      </w:r>
      <w:r>
        <w:rPr>
          <w:strike w:val="0"/>
        </w:rPr>
        <w:t>will</w:t>
      </w:r>
      <w:r>
        <w:rPr>
          <w:strike w:val="0"/>
          <w:spacing w:val="-2"/>
        </w:rPr>
        <w:t> </w:t>
      </w:r>
      <w:r>
        <w:rPr>
          <w:strike w:val="0"/>
        </w:rPr>
        <w:t>charge</w:t>
      </w:r>
      <w:r>
        <w:rPr>
          <w:strike w:val="0"/>
          <w:spacing w:val="-3"/>
        </w:rPr>
        <w:t> </w:t>
      </w:r>
      <w:r>
        <w:rPr>
          <w:strike w:val="0"/>
        </w:rPr>
        <w:t>fees</w:t>
      </w:r>
      <w:r>
        <w:rPr>
          <w:strike w:val="0"/>
          <w:spacing w:val="-2"/>
        </w:rPr>
        <w:t> </w:t>
      </w:r>
      <w:r>
        <w:rPr>
          <w:strike w:val="0"/>
        </w:rPr>
        <w:t>for</w:t>
      </w:r>
      <w:r>
        <w:rPr>
          <w:strike w:val="0"/>
          <w:spacing w:val="-1"/>
        </w:rPr>
        <w:t> </w:t>
      </w:r>
      <w:r>
        <w:rPr>
          <w:strike w:val="0"/>
        </w:rPr>
        <w:t>the</w:t>
      </w:r>
      <w:r>
        <w:rPr>
          <w:strike w:val="0"/>
          <w:spacing w:val="-3"/>
        </w:rPr>
        <w:t> </w:t>
      </w:r>
      <w:r>
        <w:rPr>
          <w:strike w:val="0"/>
        </w:rPr>
        <w:t>care</w:t>
      </w:r>
      <w:r>
        <w:rPr>
          <w:strike w:val="0"/>
          <w:spacing w:val="-3"/>
        </w:rPr>
        <w:t> </w:t>
      </w:r>
      <w:r>
        <w:rPr>
          <w:strike w:val="0"/>
        </w:rPr>
        <w:t>and</w:t>
      </w:r>
      <w:r>
        <w:rPr>
          <w:strike w:val="0"/>
          <w:spacing w:val="-2"/>
        </w:rPr>
        <w:t> </w:t>
      </w:r>
      <w:r>
        <w:rPr>
          <w:strike w:val="0"/>
        </w:rPr>
        <w:t>services</w:t>
      </w:r>
      <w:r>
        <w:rPr>
          <w:strike w:val="0"/>
          <w:spacing w:val="-2"/>
        </w:rPr>
        <w:t> </w:t>
      </w:r>
      <w:r>
        <w:rPr>
          <w:strike w:val="0"/>
        </w:rPr>
        <w:t>it provides.</w:t>
      </w:r>
      <w:r>
        <w:rPr>
          <w:strike w:val="0"/>
          <w:spacing w:val="-3"/>
        </w:rPr>
        <w:t> </w:t>
      </w:r>
      <w:r>
        <w:rPr>
          <w:strike w:val="0"/>
        </w:rPr>
        <w:t>Such</w:t>
      </w:r>
      <w:r>
        <w:rPr>
          <w:strike w:val="0"/>
          <w:spacing w:val="-3"/>
        </w:rPr>
        <w:t> </w:t>
      </w:r>
      <w:r>
        <w:rPr>
          <w:strike w:val="0"/>
        </w:rPr>
        <w:t>fees</w:t>
      </w:r>
      <w:r>
        <w:rPr>
          <w:strike w:val="0"/>
          <w:spacing w:val="-3"/>
        </w:rPr>
        <w:t> </w:t>
      </w:r>
      <w:r>
        <w:rPr>
          <w:strike w:val="0"/>
        </w:rPr>
        <w:t>may</w:t>
      </w:r>
      <w:r>
        <w:rPr>
          <w:strike w:val="0"/>
          <w:spacing w:val="-1"/>
        </w:rPr>
        <w:t> </w:t>
      </w:r>
      <w:r>
        <w:rPr>
          <w:strike w:val="0"/>
        </w:rPr>
        <w:t>be</w:t>
      </w:r>
      <w:r>
        <w:rPr>
          <w:strike w:val="0"/>
          <w:spacing w:val="-4"/>
        </w:rPr>
        <w:t> </w:t>
      </w:r>
      <w:r>
        <w:rPr>
          <w:strike w:val="0"/>
        </w:rPr>
        <w:t>imposed</w:t>
      </w:r>
      <w:r>
        <w:rPr>
          <w:strike w:val="0"/>
          <w:spacing w:val="-3"/>
        </w:rPr>
        <w:t> </w:t>
      </w:r>
      <w:r>
        <w:rPr>
          <w:strike w:val="0"/>
        </w:rPr>
        <w:t>on</w:t>
      </w:r>
      <w:r>
        <w:rPr>
          <w:strike w:val="0"/>
          <w:spacing w:val="-3"/>
        </w:rPr>
        <w:t> </w:t>
      </w:r>
      <w:r>
        <w:rPr>
          <w:strike w:val="0"/>
        </w:rPr>
        <w:t>a</w:t>
      </w:r>
      <w:r>
        <w:rPr>
          <w:strike w:val="0"/>
          <w:spacing w:val="-4"/>
        </w:rPr>
        <w:t> </w:t>
      </w:r>
      <w:r>
        <w:rPr>
          <w:strike w:val="0"/>
        </w:rPr>
        <w:t>sliding</w:t>
      </w:r>
      <w:r>
        <w:rPr>
          <w:strike w:val="0"/>
          <w:spacing w:val="-3"/>
        </w:rPr>
        <w:t> </w:t>
      </w:r>
      <w:r>
        <w:rPr>
          <w:strike w:val="0"/>
        </w:rPr>
        <w:t>scale</w:t>
      </w:r>
      <w:r>
        <w:rPr>
          <w:strike w:val="0"/>
          <w:spacing w:val="-4"/>
        </w:rPr>
        <w:t> </w:t>
      </w:r>
      <w:r>
        <w:rPr>
          <w:strike w:val="0"/>
        </w:rPr>
        <w:t>on</w:t>
      </w:r>
      <w:r>
        <w:rPr>
          <w:strike w:val="0"/>
          <w:spacing w:val="-3"/>
        </w:rPr>
        <w:t> </w:t>
      </w:r>
      <w:r>
        <w:rPr>
          <w:strike w:val="0"/>
        </w:rPr>
        <w:t>ability</w:t>
      </w:r>
      <w:r>
        <w:rPr>
          <w:strike w:val="0"/>
          <w:spacing w:val="-3"/>
        </w:rPr>
        <w:t> </w:t>
      </w:r>
      <w:r>
        <w:rPr>
          <w:strike w:val="0"/>
        </w:rPr>
        <w:t>to</w:t>
      </w:r>
      <w:r>
        <w:rPr>
          <w:strike w:val="0"/>
          <w:spacing w:val="-3"/>
        </w:rPr>
        <w:t> </w:t>
      </w:r>
      <w:r>
        <w:rPr>
          <w:strike w:val="0"/>
        </w:rPr>
        <w:t>pay</w:t>
      </w:r>
      <w:r>
        <w:rPr>
          <w:strike w:val="0"/>
          <w:spacing w:val="-3"/>
        </w:rPr>
        <w:t> </w:t>
      </w:r>
      <w:r>
        <w:rPr>
          <w:strike w:val="0"/>
        </w:rPr>
        <w:t>or any other factors deemed relevant. A current fee schedule is available at the Center’s website, </w:t>
      </w:r>
      <w:hyperlink r:id="rId8">
        <w:r>
          <w:rPr>
            <w:strike w:val="0"/>
            <w:color w:val="0000FF"/>
          </w:rPr>
          <w:t>http://www.unf.edu/cdrc/</w:t>
        </w:r>
        <w:r>
          <w:rPr>
            <w:strike w:val="0"/>
          </w:rPr>
          <w:t>.</w:t>
        </w:r>
      </w:hyperlink>
    </w:p>
    <w:p>
      <w:pPr>
        <w:pStyle w:val="BodyText"/>
        <w:ind w:left="0"/>
        <w:rPr>
          <w:sz w:val="26"/>
        </w:rPr>
      </w:pPr>
    </w:p>
    <w:p>
      <w:pPr>
        <w:pStyle w:val="BodyText"/>
        <w:spacing w:before="9"/>
        <w:ind w:left="0"/>
        <w:rPr>
          <w:sz w:val="21"/>
        </w:rPr>
      </w:pPr>
    </w:p>
    <w:p>
      <w:pPr>
        <w:spacing w:before="0"/>
        <w:ind w:left="220" w:right="0" w:firstLine="0"/>
        <w:jc w:val="left"/>
        <w:rPr>
          <w:i/>
          <w:sz w:val="24"/>
        </w:rPr>
      </w:pPr>
      <w:r>
        <w:rPr>
          <w:i/>
          <w:sz w:val="24"/>
        </w:rPr>
        <w:t>Authority:</w:t>
      </w:r>
      <w:r>
        <w:rPr>
          <w:i/>
          <w:spacing w:val="-5"/>
          <w:sz w:val="24"/>
        </w:rPr>
        <w:t> </w:t>
      </w:r>
      <w:r>
        <w:rPr>
          <w:i/>
          <w:sz w:val="24"/>
        </w:rPr>
        <w:t>Resolution</w:t>
      </w:r>
      <w:r>
        <w:rPr>
          <w:i/>
          <w:spacing w:val="-4"/>
          <w:sz w:val="24"/>
        </w:rPr>
        <w:t> </w:t>
      </w:r>
      <w:r>
        <w:rPr>
          <w:i/>
          <w:sz w:val="24"/>
        </w:rPr>
        <w:t>of</w:t>
      </w:r>
      <w:r>
        <w:rPr>
          <w:i/>
          <w:spacing w:val="-4"/>
          <w:sz w:val="24"/>
        </w:rPr>
        <w:t> </w:t>
      </w:r>
      <w:r>
        <w:rPr>
          <w:i/>
          <w:sz w:val="24"/>
        </w:rPr>
        <w:t>the</w:t>
      </w:r>
      <w:r>
        <w:rPr>
          <w:i/>
          <w:spacing w:val="-5"/>
          <w:sz w:val="24"/>
        </w:rPr>
        <w:t> </w:t>
      </w:r>
      <w:r>
        <w:rPr>
          <w:i/>
          <w:sz w:val="24"/>
        </w:rPr>
        <w:t>Florida</w:t>
      </w:r>
      <w:r>
        <w:rPr>
          <w:i/>
          <w:spacing w:val="-4"/>
          <w:sz w:val="24"/>
        </w:rPr>
        <w:t> </w:t>
      </w:r>
      <w:r>
        <w:rPr>
          <w:i/>
          <w:sz w:val="24"/>
        </w:rPr>
        <w:t>Board</w:t>
      </w:r>
      <w:r>
        <w:rPr>
          <w:i/>
          <w:spacing w:val="-4"/>
          <w:sz w:val="24"/>
        </w:rPr>
        <w:t> </w:t>
      </w:r>
      <w:r>
        <w:rPr>
          <w:i/>
          <w:sz w:val="24"/>
        </w:rPr>
        <w:t>of</w:t>
      </w:r>
      <w:r>
        <w:rPr>
          <w:i/>
          <w:spacing w:val="-4"/>
          <w:sz w:val="24"/>
        </w:rPr>
        <w:t> </w:t>
      </w:r>
      <w:r>
        <w:rPr>
          <w:i/>
          <w:sz w:val="24"/>
        </w:rPr>
        <w:t>Governors</w:t>
      </w:r>
      <w:r>
        <w:rPr>
          <w:i/>
          <w:spacing w:val="-4"/>
          <w:sz w:val="24"/>
        </w:rPr>
        <w:t> </w:t>
      </w:r>
      <w:r>
        <w:rPr>
          <w:i/>
          <w:sz w:val="24"/>
        </w:rPr>
        <w:t>dated</w:t>
      </w:r>
      <w:r>
        <w:rPr>
          <w:i/>
          <w:spacing w:val="-4"/>
          <w:sz w:val="24"/>
        </w:rPr>
        <w:t> </w:t>
      </w:r>
      <w:r>
        <w:rPr>
          <w:i/>
          <w:sz w:val="24"/>
        </w:rPr>
        <w:t>January</w:t>
      </w:r>
      <w:r>
        <w:rPr>
          <w:i/>
          <w:spacing w:val="-5"/>
          <w:sz w:val="24"/>
        </w:rPr>
        <w:t> </w:t>
      </w:r>
      <w:r>
        <w:rPr>
          <w:i/>
          <w:sz w:val="24"/>
        </w:rPr>
        <w:t>7,</w:t>
      </w:r>
      <w:r>
        <w:rPr>
          <w:i/>
          <w:spacing w:val="-2"/>
          <w:sz w:val="24"/>
        </w:rPr>
        <w:t> </w:t>
      </w:r>
      <w:r>
        <w:rPr>
          <w:i/>
          <w:sz w:val="24"/>
        </w:rPr>
        <w:t>2003,</w:t>
      </w:r>
      <w:r>
        <w:rPr>
          <w:i/>
          <w:spacing w:val="-4"/>
          <w:sz w:val="24"/>
        </w:rPr>
        <w:t> </w:t>
      </w:r>
      <w:r>
        <w:rPr>
          <w:i/>
          <w:sz w:val="24"/>
        </w:rPr>
        <w:t>,BOG</w:t>
      </w:r>
      <w:r>
        <w:rPr>
          <w:i/>
          <w:sz w:val="24"/>
        </w:rPr>
        <w:t> Regulation 1.001, 7.001 and 7.003; F.S. 1009.24, F.S. 1009.25, F.S. 1009.26, F.S.</w:t>
      </w:r>
    </w:p>
    <w:p>
      <w:pPr>
        <w:spacing w:before="0"/>
        <w:ind w:left="220" w:right="160" w:firstLine="0"/>
        <w:jc w:val="left"/>
        <w:rPr>
          <w:i/>
          <w:sz w:val="24"/>
        </w:rPr>
      </w:pPr>
      <w:r>
        <w:rPr>
          <w:i/>
          <w:sz w:val="24"/>
        </w:rPr>
        <w:t>1009.27, F.S. 1011.48(3). History –Formerly 8.1002R. A</w:t>
      </w:r>
      <w:r>
        <w:rPr>
          <w:i/>
          <w:strike/>
          <w:color w:val="0101FF"/>
          <w:sz w:val="24"/>
        </w:rPr>
        <w:t>mended and approved by the</w:t>
      </w:r>
      <w:r>
        <w:rPr>
          <w:i/>
          <w:strike w:val="0"/>
          <w:color w:val="0101FF"/>
          <w:sz w:val="24"/>
        </w:rPr>
        <w:t> </w:t>
      </w:r>
      <w:r>
        <w:rPr>
          <w:i/>
          <w:strike/>
          <w:color w:val="0101FF"/>
          <w:sz w:val="24"/>
        </w:rPr>
        <w:t>BOT</w:t>
      </w:r>
      <w:r>
        <w:rPr>
          <w:i/>
          <w:strike/>
          <w:color w:val="0101FF"/>
          <w:spacing w:val="-3"/>
          <w:sz w:val="24"/>
        </w:rPr>
        <w:t> </w:t>
      </w:r>
      <w:r>
        <w:rPr>
          <w:i/>
          <w:strike/>
          <w:color w:val="0101FF"/>
          <w:sz w:val="24"/>
        </w:rPr>
        <w:t>June</w:t>
      </w:r>
      <w:r>
        <w:rPr>
          <w:i/>
          <w:strike/>
          <w:color w:val="0101FF"/>
          <w:spacing w:val="-4"/>
          <w:sz w:val="24"/>
        </w:rPr>
        <w:t> </w:t>
      </w:r>
      <w:r>
        <w:rPr>
          <w:i/>
          <w:strike/>
          <w:color w:val="0101FF"/>
          <w:sz w:val="24"/>
        </w:rPr>
        <w:t>25,</w:t>
      </w:r>
      <w:r>
        <w:rPr>
          <w:i/>
          <w:strike/>
          <w:color w:val="0101FF"/>
          <w:spacing w:val="-3"/>
          <w:sz w:val="24"/>
        </w:rPr>
        <w:t> </w:t>
      </w:r>
      <w:r>
        <w:rPr>
          <w:i/>
          <w:strike/>
          <w:color w:val="0101FF"/>
          <w:sz w:val="24"/>
        </w:rPr>
        <w:t>2009.</w:t>
      </w:r>
      <w:r>
        <w:rPr>
          <w:i/>
          <w:strike/>
          <w:color w:val="0101FF"/>
          <w:spacing w:val="-3"/>
          <w:sz w:val="24"/>
        </w:rPr>
        <w:t> </w:t>
      </w:r>
      <w:r>
        <w:rPr>
          <w:i/>
          <w:strike/>
          <w:color w:val="0101FF"/>
          <w:sz w:val="24"/>
        </w:rPr>
        <w:t>Approved</w:t>
      </w:r>
      <w:r>
        <w:rPr>
          <w:i/>
          <w:strike/>
          <w:color w:val="0101FF"/>
          <w:spacing w:val="-3"/>
          <w:sz w:val="24"/>
        </w:rPr>
        <w:t> </w:t>
      </w:r>
      <w:r>
        <w:rPr>
          <w:i/>
          <w:strike/>
          <w:color w:val="0101FF"/>
          <w:sz w:val="24"/>
        </w:rPr>
        <w:t>by</w:t>
      </w:r>
      <w:r>
        <w:rPr>
          <w:i/>
          <w:strike/>
          <w:color w:val="0101FF"/>
          <w:spacing w:val="-4"/>
          <w:sz w:val="24"/>
        </w:rPr>
        <w:t> </w:t>
      </w:r>
      <w:r>
        <w:rPr>
          <w:i/>
          <w:strike/>
          <w:color w:val="0101FF"/>
          <w:sz w:val="24"/>
        </w:rPr>
        <w:t>the</w:t>
      </w:r>
      <w:r>
        <w:rPr>
          <w:i/>
          <w:strike/>
          <w:color w:val="0101FF"/>
          <w:spacing w:val="-4"/>
          <w:sz w:val="24"/>
        </w:rPr>
        <w:t> </w:t>
      </w:r>
      <w:r>
        <w:rPr>
          <w:i/>
          <w:strike/>
          <w:color w:val="0101FF"/>
          <w:sz w:val="24"/>
        </w:rPr>
        <w:t>BOG</w:t>
      </w:r>
      <w:r>
        <w:rPr>
          <w:i/>
          <w:strike/>
          <w:color w:val="0101FF"/>
          <w:spacing w:val="-4"/>
          <w:sz w:val="24"/>
        </w:rPr>
        <w:t> </w:t>
      </w:r>
      <w:r>
        <w:rPr>
          <w:i/>
          <w:strike/>
          <w:color w:val="0101FF"/>
          <w:sz w:val="24"/>
        </w:rPr>
        <w:t>June</w:t>
      </w:r>
      <w:r>
        <w:rPr>
          <w:i/>
          <w:strike/>
          <w:color w:val="0101FF"/>
          <w:spacing w:val="-4"/>
          <w:sz w:val="24"/>
        </w:rPr>
        <w:t> </w:t>
      </w:r>
      <w:r>
        <w:rPr>
          <w:i/>
          <w:strike/>
          <w:color w:val="0101FF"/>
          <w:sz w:val="24"/>
        </w:rPr>
        <w:t>8,</w:t>
      </w:r>
      <w:r>
        <w:rPr>
          <w:i/>
          <w:strike/>
          <w:color w:val="0101FF"/>
          <w:spacing w:val="-3"/>
          <w:sz w:val="24"/>
        </w:rPr>
        <w:t> </w:t>
      </w:r>
      <w:r>
        <w:rPr>
          <w:i/>
          <w:strike/>
          <w:color w:val="0101FF"/>
          <w:sz w:val="24"/>
        </w:rPr>
        <w:t>2009;</w:t>
      </w:r>
      <w:r>
        <w:rPr>
          <w:i/>
          <w:strike/>
          <w:color w:val="0101FF"/>
          <w:spacing w:val="-4"/>
          <w:sz w:val="24"/>
        </w:rPr>
        <w:t> </w:t>
      </w:r>
      <w:r>
        <w:rPr>
          <w:i/>
          <w:strike/>
          <w:color w:val="0101FF"/>
          <w:sz w:val="24"/>
        </w:rPr>
        <w:t>Amended</w:t>
      </w:r>
      <w:r>
        <w:rPr>
          <w:i/>
          <w:strike/>
          <w:color w:val="0101FF"/>
          <w:spacing w:val="-3"/>
          <w:sz w:val="24"/>
        </w:rPr>
        <w:t> </w:t>
      </w:r>
      <w:r>
        <w:rPr>
          <w:i/>
          <w:strike/>
          <w:color w:val="0101FF"/>
          <w:sz w:val="24"/>
        </w:rPr>
        <w:t>and</w:t>
      </w:r>
      <w:r>
        <w:rPr>
          <w:i/>
          <w:strike/>
          <w:color w:val="0101FF"/>
          <w:spacing w:val="-3"/>
          <w:sz w:val="24"/>
        </w:rPr>
        <w:t> </w:t>
      </w:r>
      <w:r>
        <w:rPr>
          <w:i/>
          <w:strike/>
          <w:color w:val="0101FF"/>
          <w:sz w:val="24"/>
        </w:rPr>
        <w:t>approved</w:t>
      </w:r>
      <w:r>
        <w:rPr>
          <w:i/>
          <w:strike/>
          <w:color w:val="0101FF"/>
          <w:spacing w:val="-3"/>
          <w:sz w:val="24"/>
        </w:rPr>
        <w:t> </w:t>
      </w:r>
      <w:r>
        <w:rPr>
          <w:i/>
          <w:strike/>
          <w:color w:val="0101FF"/>
          <w:sz w:val="24"/>
        </w:rPr>
        <w:t>by</w:t>
      </w:r>
      <w:r>
        <w:rPr>
          <w:i/>
          <w:strike/>
          <w:color w:val="0101FF"/>
          <w:spacing w:val="-4"/>
          <w:sz w:val="24"/>
        </w:rPr>
        <w:t> </w:t>
      </w:r>
      <w:r>
        <w:rPr>
          <w:i/>
          <w:strike/>
          <w:color w:val="0101FF"/>
          <w:sz w:val="24"/>
        </w:rPr>
        <w:t>the</w:t>
      </w:r>
      <w:r>
        <w:rPr>
          <w:i/>
          <w:strike w:val="0"/>
          <w:color w:val="0101FF"/>
          <w:sz w:val="24"/>
        </w:rPr>
        <w:t> </w:t>
      </w:r>
      <w:r>
        <w:rPr>
          <w:i/>
          <w:strike/>
          <w:color w:val="0101FF"/>
          <w:sz w:val="24"/>
        </w:rPr>
        <w:t>BOT January 7, 2014. Approved by the BOG February 3, 2014.</w:t>
      </w:r>
    </w:p>
    <w:sectPr>
      <w:pgSz w:w="12240" w:h="15840"/>
      <w:pgMar w:top="1360" w:bottom="280" w:left="15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MS Gothic">
    <w:altName w:val="MS Gothic"/>
    <w:charset w:val="0"/>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984" w:hanging="32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80" w:hanging="325"/>
      </w:pPr>
      <w:rPr>
        <w:rFonts w:hint="default"/>
        <w:lang w:val="en-US" w:eastAsia="en-US" w:bidi="ar-SA"/>
      </w:rPr>
    </w:lvl>
    <w:lvl w:ilvl="2">
      <w:start w:val="0"/>
      <w:numFmt w:val="bullet"/>
      <w:lvlText w:val="•"/>
      <w:lvlJc w:val="left"/>
      <w:pPr>
        <w:ind w:left="3380" w:hanging="325"/>
      </w:pPr>
      <w:rPr>
        <w:rFonts w:hint="default"/>
        <w:lang w:val="en-US" w:eastAsia="en-US" w:bidi="ar-SA"/>
      </w:rPr>
    </w:lvl>
    <w:lvl w:ilvl="3">
      <w:start w:val="0"/>
      <w:numFmt w:val="bullet"/>
      <w:lvlText w:val="•"/>
      <w:lvlJc w:val="left"/>
      <w:pPr>
        <w:ind w:left="4080" w:hanging="325"/>
      </w:pPr>
      <w:rPr>
        <w:rFonts w:hint="default"/>
        <w:lang w:val="en-US" w:eastAsia="en-US" w:bidi="ar-SA"/>
      </w:rPr>
    </w:lvl>
    <w:lvl w:ilvl="4">
      <w:start w:val="0"/>
      <w:numFmt w:val="bullet"/>
      <w:lvlText w:val="•"/>
      <w:lvlJc w:val="left"/>
      <w:pPr>
        <w:ind w:left="4780" w:hanging="325"/>
      </w:pPr>
      <w:rPr>
        <w:rFonts w:hint="default"/>
        <w:lang w:val="en-US" w:eastAsia="en-US" w:bidi="ar-SA"/>
      </w:rPr>
    </w:lvl>
    <w:lvl w:ilvl="5">
      <w:start w:val="0"/>
      <w:numFmt w:val="bullet"/>
      <w:lvlText w:val="•"/>
      <w:lvlJc w:val="left"/>
      <w:pPr>
        <w:ind w:left="5480" w:hanging="325"/>
      </w:pPr>
      <w:rPr>
        <w:rFonts w:hint="default"/>
        <w:lang w:val="en-US" w:eastAsia="en-US" w:bidi="ar-SA"/>
      </w:rPr>
    </w:lvl>
    <w:lvl w:ilvl="6">
      <w:start w:val="0"/>
      <w:numFmt w:val="bullet"/>
      <w:lvlText w:val="•"/>
      <w:lvlJc w:val="left"/>
      <w:pPr>
        <w:ind w:left="6180" w:hanging="325"/>
      </w:pPr>
      <w:rPr>
        <w:rFonts w:hint="default"/>
        <w:lang w:val="en-US" w:eastAsia="en-US" w:bidi="ar-SA"/>
      </w:rPr>
    </w:lvl>
    <w:lvl w:ilvl="7">
      <w:start w:val="0"/>
      <w:numFmt w:val="bullet"/>
      <w:lvlText w:val="•"/>
      <w:lvlJc w:val="left"/>
      <w:pPr>
        <w:ind w:left="6880" w:hanging="325"/>
      </w:pPr>
      <w:rPr>
        <w:rFonts w:hint="default"/>
        <w:lang w:val="en-US" w:eastAsia="en-US" w:bidi="ar-SA"/>
      </w:rPr>
    </w:lvl>
    <w:lvl w:ilvl="8">
      <w:start w:val="0"/>
      <w:numFmt w:val="bullet"/>
      <w:lvlText w:val="•"/>
      <w:lvlJc w:val="left"/>
      <w:pPr>
        <w:ind w:left="7580" w:hanging="325"/>
      </w:pPr>
      <w:rPr>
        <w:rFonts w:hint="default"/>
        <w:lang w:val="en-US" w:eastAsia="en-US" w:bidi="ar-SA"/>
      </w:rPr>
    </w:lvl>
  </w:abstractNum>
  <w:abstractNum w:abstractNumId="2">
    <w:multiLevelType w:val="hybridMultilevel"/>
    <w:lvl w:ilvl="0">
      <w:start w:val="17"/>
      <w:numFmt w:val="decimal"/>
      <w:lvlText w:val="%1."/>
      <w:lvlJc w:val="left"/>
      <w:pPr>
        <w:ind w:left="1660" w:hanging="360"/>
        <w:jc w:val="left"/>
      </w:pPr>
      <w:rPr>
        <w:rFonts w:hint="default" w:ascii="Times New Roman" w:hAnsi="Times New Roman" w:eastAsia="Times New Roman" w:cs="Times New Roman"/>
        <w:b w:val="0"/>
        <w:bCs w:val="0"/>
        <w:i w:val="0"/>
        <w:iCs w:val="0"/>
        <w:strike/>
        <w:color w:val="0101FF"/>
        <w:w w:val="100"/>
        <w:sz w:val="24"/>
        <w:szCs w:val="24"/>
        <w:lang w:val="en-US" w:eastAsia="en-US" w:bidi="ar-SA"/>
      </w:rPr>
    </w:lvl>
    <w:lvl w:ilvl="1">
      <w:start w:val="0"/>
      <w:numFmt w:val="bullet"/>
      <w:lvlText w:val="•"/>
      <w:lvlJc w:val="left"/>
      <w:pPr>
        <w:ind w:left="2392" w:hanging="360"/>
      </w:pPr>
      <w:rPr>
        <w:rFonts w:hint="default"/>
        <w:lang w:val="en-US" w:eastAsia="en-US" w:bidi="ar-SA"/>
      </w:rPr>
    </w:lvl>
    <w:lvl w:ilvl="2">
      <w:start w:val="0"/>
      <w:numFmt w:val="bullet"/>
      <w:lvlText w:val="•"/>
      <w:lvlJc w:val="left"/>
      <w:pPr>
        <w:ind w:left="3124" w:hanging="360"/>
      </w:pPr>
      <w:rPr>
        <w:rFonts w:hint="default"/>
        <w:lang w:val="en-US" w:eastAsia="en-US" w:bidi="ar-SA"/>
      </w:rPr>
    </w:lvl>
    <w:lvl w:ilvl="3">
      <w:start w:val="0"/>
      <w:numFmt w:val="bullet"/>
      <w:lvlText w:val="•"/>
      <w:lvlJc w:val="left"/>
      <w:pPr>
        <w:ind w:left="385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784" w:hanging="360"/>
      </w:pPr>
      <w:rPr>
        <w:rFonts w:hint="default"/>
        <w:lang w:val="en-US" w:eastAsia="en-US" w:bidi="ar-SA"/>
      </w:rPr>
    </w:lvl>
    <w:lvl w:ilvl="8">
      <w:start w:val="0"/>
      <w:numFmt w:val="bullet"/>
      <w:lvlText w:val="•"/>
      <w:lvlJc w:val="left"/>
      <w:pPr>
        <w:ind w:left="7516" w:hanging="360"/>
      </w:pPr>
      <w:rPr>
        <w:rFonts w:hint="default"/>
        <w:lang w:val="en-US" w:eastAsia="en-US" w:bidi="ar-SA"/>
      </w:rPr>
    </w:lvl>
  </w:abstractNum>
  <w:abstractNum w:abstractNumId="0">
    <w:multiLevelType w:val="hybridMultilevel"/>
    <w:lvl w:ilvl="0">
      <w:start w:val="0"/>
      <w:numFmt w:val="bullet"/>
      <w:lvlText w:val="☐"/>
      <w:lvlJc w:val="left"/>
      <w:pPr>
        <w:ind w:left="307" w:hanging="208"/>
      </w:pPr>
      <w:rPr>
        <w:rFonts w:hint="default" w:ascii="Segoe UI Symbol" w:hAnsi="Segoe UI Symbol" w:eastAsia="Segoe UI Symbol" w:cs="Segoe UI Symbol"/>
        <w:spacing w:val="-1"/>
        <w:w w:val="100"/>
        <w:lang w:val="en-US" w:eastAsia="en-US" w:bidi="ar-SA"/>
      </w:rPr>
    </w:lvl>
    <w:lvl w:ilvl="1">
      <w:start w:val="1"/>
      <w:numFmt w:val="upperRoman"/>
      <w:lvlText w:val="%2."/>
      <w:lvlJc w:val="left"/>
      <w:pPr>
        <w:ind w:left="1300" w:hanging="720"/>
        <w:jc w:val="left"/>
      </w:pPr>
      <w:rPr>
        <w:rFonts w:hint="default" w:ascii="Times New Roman" w:hAnsi="Times New Roman" w:eastAsia="Times New Roman" w:cs="Times New Roman"/>
        <w:b/>
        <w:bCs/>
        <w:i w:val="0"/>
        <w:iCs w:val="0"/>
        <w:spacing w:val="-2"/>
        <w:w w:val="98"/>
        <w:sz w:val="24"/>
        <w:szCs w:val="24"/>
        <w:lang w:val="en-US" w:eastAsia="en-US" w:bidi="ar-SA"/>
      </w:rPr>
    </w:lvl>
    <w:lvl w:ilvl="2">
      <w:start w:val="1"/>
      <w:numFmt w:val="decimal"/>
      <w:lvlText w:val="%3."/>
      <w:lvlJc w:val="left"/>
      <w:pPr>
        <w:ind w:left="1660" w:hanging="360"/>
        <w:jc w:val="left"/>
      </w:pPr>
      <w:rPr>
        <w:rFonts w:hint="default"/>
        <w:spacing w:val="-6"/>
        <w:w w:val="98"/>
        <w:lang w:val="en-US" w:eastAsia="en-US" w:bidi="ar-SA"/>
      </w:rPr>
    </w:lvl>
    <w:lvl w:ilvl="3">
      <w:start w:val="5"/>
      <w:numFmt w:val="lowerLetter"/>
      <w:lvlText w:val="%4."/>
      <w:lvlJc w:val="left"/>
      <w:pPr>
        <w:ind w:left="1885" w:hanging="226"/>
        <w:jc w:val="left"/>
      </w:pPr>
      <w:rPr>
        <w:rFonts w:hint="default" w:ascii="Times New Roman" w:hAnsi="Times New Roman" w:eastAsia="Times New Roman" w:cs="Times New Roman"/>
        <w:b w:val="0"/>
        <w:bCs w:val="0"/>
        <w:i w:val="0"/>
        <w:iCs w:val="0"/>
        <w:color w:val="0101FF"/>
        <w:spacing w:val="-1"/>
        <w:w w:val="100"/>
        <w:sz w:val="24"/>
        <w:szCs w:val="24"/>
        <w:lang w:val="en-US" w:eastAsia="en-US" w:bidi="ar-SA"/>
      </w:rPr>
    </w:lvl>
    <w:lvl w:ilvl="4">
      <w:start w:val="0"/>
      <w:numFmt w:val="bullet"/>
      <w:lvlText w:val="•"/>
      <w:lvlJc w:val="left"/>
      <w:pPr>
        <w:ind w:left="2894" w:hanging="226"/>
      </w:pPr>
      <w:rPr>
        <w:rFonts w:hint="default"/>
        <w:lang w:val="en-US" w:eastAsia="en-US" w:bidi="ar-SA"/>
      </w:rPr>
    </w:lvl>
    <w:lvl w:ilvl="5">
      <w:start w:val="0"/>
      <w:numFmt w:val="bullet"/>
      <w:lvlText w:val="•"/>
      <w:lvlJc w:val="left"/>
      <w:pPr>
        <w:ind w:left="3908" w:hanging="226"/>
      </w:pPr>
      <w:rPr>
        <w:rFonts w:hint="default"/>
        <w:lang w:val="en-US" w:eastAsia="en-US" w:bidi="ar-SA"/>
      </w:rPr>
    </w:lvl>
    <w:lvl w:ilvl="6">
      <w:start w:val="0"/>
      <w:numFmt w:val="bullet"/>
      <w:lvlText w:val="•"/>
      <w:lvlJc w:val="left"/>
      <w:pPr>
        <w:ind w:left="4922" w:hanging="226"/>
      </w:pPr>
      <w:rPr>
        <w:rFonts w:hint="default"/>
        <w:lang w:val="en-US" w:eastAsia="en-US" w:bidi="ar-SA"/>
      </w:rPr>
    </w:lvl>
    <w:lvl w:ilvl="7">
      <w:start w:val="0"/>
      <w:numFmt w:val="bullet"/>
      <w:lvlText w:val="•"/>
      <w:lvlJc w:val="left"/>
      <w:pPr>
        <w:ind w:left="5937" w:hanging="226"/>
      </w:pPr>
      <w:rPr>
        <w:rFonts w:hint="default"/>
        <w:lang w:val="en-US" w:eastAsia="en-US" w:bidi="ar-SA"/>
      </w:rPr>
    </w:lvl>
    <w:lvl w:ilvl="8">
      <w:start w:val="0"/>
      <w:numFmt w:val="bullet"/>
      <w:lvlText w:val="•"/>
      <w:lvlJc w:val="left"/>
      <w:pPr>
        <w:ind w:left="6951" w:hanging="226"/>
      </w:pPr>
      <w:rPr>
        <w:rFonts w:hint="default"/>
        <w:lang w:val="en-U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6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image" Target="media/image1.png"/><Relationship Id="rId7" Type="http://schemas.openxmlformats.org/officeDocument/2006/relationships/hyperlink" Target="http://www.unf.edu/housing/UNF_Housing_and_Residence_Life_Room_Rates.aspx" TargetMode="External"/><Relationship Id="rId8" Type="http://schemas.openxmlformats.org/officeDocument/2006/relationships/hyperlink" Target="http://www.unf.edu/cdrc/"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showell</dc:creator>
  <dc:title>NOTICE OF REGULATION AMENDMENT</dc:title>
  <dcterms:created xsi:type="dcterms:W3CDTF">2022-08-01T15:01:34Z</dcterms:created>
  <dcterms:modified xsi:type="dcterms:W3CDTF">2022-08-01T15:01:34Z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2022-08-01T00:00:00Z</vt:filetime>
  </property>
  <property fmtid="{D5CDD505-2E9C-101B-9397-08002B2CF9AE}" pid="6" name="Producer">
    <vt:lpwstr>Adobe PDF Library 21.7.131</vt:lpwstr>
  </property>
  <property fmtid="{D5CDD505-2E9C-101B-9397-08002B2CF9AE}" pid="7" name="SourceModified">
    <vt:lpwstr>D:20211207135030</vt:lpwstr>
  </property>
</Properties>
</file>