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680" w:rsidRPr="00623F11" w:rsidRDefault="00623F11">
      <w:pPr>
        <w:pStyle w:val="Heading1"/>
        <w:spacing w:before="187" w:line="480" w:lineRule="auto"/>
        <w:ind w:left="4827" w:right="3478" w:hanging="1332"/>
      </w:pPr>
      <w:r>
        <w:t>NOTICE OF</w:t>
      </w:r>
      <w:r w:rsidRPr="00623F11">
        <w:t xml:space="preserve"> AMENDED REGULATION May 6, 2014</w:t>
      </w:r>
    </w:p>
    <w:p w:rsidR="00872680" w:rsidRPr="00623F11" w:rsidRDefault="00872680">
      <w:pPr>
        <w:pStyle w:val="BodyText"/>
        <w:rPr>
          <w:b/>
          <w:sz w:val="24"/>
        </w:rPr>
      </w:pPr>
    </w:p>
    <w:p w:rsidR="00872680" w:rsidRPr="00623F11" w:rsidRDefault="00872680">
      <w:pPr>
        <w:pStyle w:val="BodyText"/>
        <w:spacing w:before="1"/>
        <w:rPr>
          <w:b/>
          <w:sz w:val="20"/>
        </w:rPr>
      </w:pPr>
    </w:p>
    <w:p w:rsidR="00872680" w:rsidRPr="00623F11" w:rsidRDefault="00623F11">
      <w:pPr>
        <w:ind w:left="832"/>
        <w:rPr>
          <w:b/>
        </w:rPr>
      </w:pPr>
      <w:r w:rsidRPr="00623F11">
        <w:rPr>
          <w:b/>
        </w:rPr>
        <w:t>DEPARTMENT OF EDUCATION</w:t>
      </w:r>
    </w:p>
    <w:p w:rsidR="00872680" w:rsidRPr="00623F11" w:rsidRDefault="00623F11">
      <w:pPr>
        <w:pStyle w:val="BodyText"/>
        <w:spacing w:before="1"/>
        <w:ind w:left="832" w:right="7485"/>
      </w:pPr>
      <w:r w:rsidRPr="00623F11">
        <w:t>Division of Universities University of North Florida</w:t>
      </w:r>
    </w:p>
    <w:p w:rsidR="00872680" w:rsidRPr="00623F11" w:rsidRDefault="00872680">
      <w:pPr>
        <w:pStyle w:val="BodyText"/>
        <w:spacing w:before="8"/>
        <w:rPr>
          <w:sz w:val="21"/>
        </w:rPr>
      </w:pPr>
    </w:p>
    <w:p w:rsidR="00872680" w:rsidRPr="00623F11" w:rsidRDefault="00623F11" w:rsidP="00623F11">
      <w:pPr>
        <w:ind w:left="832"/>
        <w:rPr>
          <w:b/>
        </w:rPr>
      </w:pPr>
      <w:r w:rsidRPr="00623F11">
        <w:rPr>
          <w:b/>
        </w:rPr>
        <w:t>REGULATION TITLE:</w:t>
      </w:r>
    </w:p>
    <w:p w:rsidR="00872680" w:rsidRPr="00623F11" w:rsidRDefault="00623F11">
      <w:pPr>
        <w:pStyle w:val="BodyText"/>
        <w:spacing w:before="3"/>
        <w:ind w:left="832"/>
      </w:pPr>
      <w:r w:rsidRPr="00623F11">
        <w:t>Religious Observances</w:t>
      </w:r>
    </w:p>
    <w:p w:rsidR="00872680" w:rsidRPr="00623F11" w:rsidRDefault="00872680">
      <w:pPr>
        <w:pStyle w:val="BodyText"/>
        <w:spacing w:before="10"/>
        <w:rPr>
          <w:sz w:val="21"/>
        </w:rPr>
      </w:pPr>
    </w:p>
    <w:p w:rsidR="00872680" w:rsidRPr="00623F11" w:rsidRDefault="00623F11" w:rsidP="00623F11">
      <w:pPr>
        <w:ind w:left="832"/>
        <w:rPr>
          <w:b/>
        </w:rPr>
      </w:pPr>
      <w:r w:rsidRPr="00623F11">
        <w:rPr>
          <w:b/>
        </w:rPr>
        <w:t>REGULATION NO.:</w:t>
      </w:r>
    </w:p>
    <w:p w:rsidR="00872680" w:rsidRPr="00623F11" w:rsidRDefault="00623F11">
      <w:pPr>
        <w:pStyle w:val="BodyText"/>
        <w:spacing w:before="1"/>
        <w:ind w:left="832"/>
      </w:pPr>
      <w:r w:rsidRPr="00623F11">
        <w:t>5.0070R</w:t>
      </w:r>
    </w:p>
    <w:p w:rsidR="00872680" w:rsidRPr="00623F11" w:rsidRDefault="00872680">
      <w:pPr>
        <w:pStyle w:val="BodyText"/>
        <w:spacing w:before="9"/>
        <w:rPr>
          <w:sz w:val="21"/>
        </w:rPr>
      </w:pPr>
    </w:p>
    <w:p w:rsidR="00872680" w:rsidRPr="00623F11" w:rsidRDefault="00623F11" w:rsidP="00623F11">
      <w:pPr>
        <w:ind w:left="832"/>
        <w:rPr>
          <w:b/>
        </w:rPr>
      </w:pPr>
      <w:r w:rsidRPr="00623F11">
        <w:rPr>
          <w:b/>
        </w:rPr>
        <w:t>SUMMARY:</w:t>
      </w:r>
    </w:p>
    <w:p w:rsidR="00872680" w:rsidRPr="00623F11" w:rsidRDefault="00623F11">
      <w:pPr>
        <w:pStyle w:val="BodyText"/>
        <w:spacing w:before="1"/>
        <w:ind w:left="832"/>
      </w:pPr>
      <w:r w:rsidRPr="00623F11">
        <w:t>The regulation is being amended so that it conforms with current University procedures.</w:t>
      </w:r>
    </w:p>
    <w:p w:rsidR="00872680" w:rsidRPr="00623F11" w:rsidRDefault="00872680">
      <w:pPr>
        <w:pStyle w:val="BodyText"/>
        <w:rPr>
          <w:sz w:val="24"/>
        </w:rPr>
      </w:pPr>
    </w:p>
    <w:p w:rsidR="00872680" w:rsidRPr="00623F11" w:rsidRDefault="00872680">
      <w:pPr>
        <w:pStyle w:val="BodyText"/>
        <w:spacing w:before="11"/>
        <w:rPr>
          <w:sz w:val="19"/>
        </w:rPr>
      </w:pPr>
    </w:p>
    <w:p w:rsidR="00872680" w:rsidRPr="00623F11" w:rsidRDefault="00623F11" w:rsidP="00623F11">
      <w:pPr>
        <w:ind w:left="832"/>
        <w:rPr>
          <w:b/>
        </w:rPr>
      </w:pPr>
      <w:r w:rsidRPr="00623F11">
        <w:rPr>
          <w:b/>
        </w:rPr>
        <w:t>FULL TEXT:</w:t>
      </w:r>
    </w:p>
    <w:p w:rsidR="00872680" w:rsidRPr="00623F11" w:rsidRDefault="00623F11">
      <w:pPr>
        <w:pStyle w:val="BodyText"/>
        <w:spacing w:before="1"/>
        <w:ind w:left="832"/>
      </w:pPr>
      <w:r w:rsidRPr="00623F11">
        <w:t>The full text of the regulation being proposed is attached.</w:t>
      </w:r>
    </w:p>
    <w:p w:rsidR="00872680" w:rsidRPr="00623F11" w:rsidRDefault="00872680">
      <w:pPr>
        <w:pStyle w:val="BodyText"/>
        <w:spacing w:before="9"/>
        <w:rPr>
          <w:sz w:val="21"/>
        </w:rPr>
      </w:pPr>
    </w:p>
    <w:p w:rsidR="00872680" w:rsidRPr="00623F11" w:rsidRDefault="00623F11" w:rsidP="00623F11">
      <w:pPr>
        <w:ind w:left="831"/>
        <w:rPr>
          <w:b/>
        </w:rPr>
      </w:pPr>
      <w:r w:rsidRPr="00623F11">
        <w:rPr>
          <w:b/>
        </w:rPr>
        <w:t>AUTHORITY:</w:t>
      </w:r>
    </w:p>
    <w:p w:rsidR="00872680" w:rsidRPr="00623F11" w:rsidRDefault="00623F11">
      <w:pPr>
        <w:pStyle w:val="BodyText"/>
        <w:spacing w:before="1"/>
        <w:ind w:left="832" w:right="2789" w:hanging="1"/>
      </w:pPr>
      <w:r w:rsidRPr="00623F11">
        <w:t>Board of Governors Regulation Development Procedure – March 23, 2006 Board of Governors Regulation 6.0115</w:t>
      </w:r>
    </w:p>
    <w:p w:rsidR="00872680" w:rsidRPr="00623F11" w:rsidRDefault="00872680">
      <w:pPr>
        <w:pStyle w:val="BodyText"/>
        <w:rPr>
          <w:sz w:val="24"/>
        </w:rPr>
      </w:pPr>
    </w:p>
    <w:p w:rsidR="00872680" w:rsidRPr="00623F11" w:rsidRDefault="00872680">
      <w:pPr>
        <w:pStyle w:val="BodyText"/>
        <w:spacing w:before="10"/>
        <w:rPr>
          <w:sz w:val="19"/>
        </w:rPr>
      </w:pPr>
    </w:p>
    <w:p w:rsidR="00872680" w:rsidRPr="00623F11" w:rsidRDefault="00623F11" w:rsidP="00623F11">
      <w:pPr>
        <w:ind w:left="831"/>
        <w:rPr>
          <w:b/>
        </w:rPr>
      </w:pPr>
      <w:r w:rsidRPr="00623F11">
        <w:rPr>
          <w:b/>
        </w:rPr>
        <w:t>UNIVERSITY OFFICIAL INITIATING THE PROPOSED REVISED REGULATION:</w:t>
      </w:r>
    </w:p>
    <w:p w:rsidR="00872680" w:rsidRPr="00623F11" w:rsidRDefault="00623F11">
      <w:pPr>
        <w:pStyle w:val="BodyText"/>
        <w:spacing w:before="1"/>
        <w:ind w:left="832"/>
      </w:pPr>
      <w:r w:rsidRPr="00623F11">
        <w:t>Scott Bennett, Associate Vice President Administration and Finance</w:t>
      </w:r>
    </w:p>
    <w:p w:rsidR="00872680" w:rsidRPr="00623F11" w:rsidRDefault="00872680">
      <w:pPr>
        <w:pStyle w:val="BodyText"/>
        <w:rPr>
          <w:sz w:val="24"/>
        </w:rPr>
      </w:pPr>
    </w:p>
    <w:p w:rsidR="00872680" w:rsidRPr="00623F11" w:rsidRDefault="00872680">
      <w:pPr>
        <w:pStyle w:val="BodyText"/>
        <w:spacing w:before="8"/>
        <w:rPr>
          <w:sz w:val="19"/>
        </w:rPr>
      </w:pPr>
    </w:p>
    <w:p w:rsidR="00872680" w:rsidRPr="00623F11" w:rsidRDefault="00623F11" w:rsidP="00623F11">
      <w:pPr>
        <w:ind w:left="831"/>
        <w:rPr>
          <w:b/>
        </w:rPr>
      </w:pPr>
      <w:r w:rsidRPr="00623F11">
        <w:rPr>
          <w:b/>
        </w:rPr>
        <w:t>INDIVIDUAL TO B</w:t>
      </w:r>
      <w:r w:rsidRPr="00623F11">
        <w:rPr>
          <w:b/>
        </w:rPr>
        <w:t>E CONTACTED REGARDING THE PROPOSED Amended REGULATION:</w:t>
      </w:r>
    </w:p>
    <w:p w:rsidR="00872680" w:rsidRPr="00623F11" w:rsidRDefault="00623F11">
      <w:pPr>
        <w:pStyle w:val="BodyText"/>
        <w:spacing w:before="6"/>
        <w:ind w:left="831" w:right="131"/>
      </w:pPr>
      <w:r w:rsidRPr="00623F11">
        <w:t xml:space="preserve">Stephanie Howell, Paralegal, Office of the General Counsel, </w:t>
      </w:r>
      <w:hyperlink r:id="rId5">
        <w:r w:rsidRPr="00623F11">
          <w:rPr>
            <w:color w:val="0000FF"/>
          </w:rPr>
          <w:t>showell@unf.edu</w:t>
        </w:r>
        <w:r w:rsidRPr="00623F11">
          <w:t xml:space="preserve">, </w:t>
        </w:r>
      </w:hyperlink>
      <w:r w:rsidRPr="00623F11">
        <w:t>phone (904)620-2828; fax (904)620-1044; Building 1, Room 2100, 1 UNF Drive, Jackso</w:t>
      </w:r>
      <w:r w:rsidRPr="00623F11">
        <w:t>nville, FL 32224.</w:t>
      </w:r>
    </w:p>
    <w:p w:rsidR="00872680" w:rsidRPr="00623F11" w:rsidRDefault="00872680">
      <w:pPr>
        <w:pStyle w:val="BodyText"/>
        <w:spacing w:before="11"/>
        <w:rPr>
          <w:sz w:val="21"/>
        </w:rPr>
      </w:pPr>
    </w:p>
    <w:p w:rsidR="00872680" w:rsidRPr="00623F11" w:rsidRDefault="00623F11" w:rsidP="00623F11">
      <w:pPr>
        <w:ind w:left="831" w:right="788"/>
        <w:rPr>
          <w:b/>
          <w:i/>
        </w:rPr>
        <w:sectPr w:rsidR="00872680" w:rsidRPr="00623F11">
          <w:type w:val="continuous"/>
          <w:pgSz w:w="12240" w:h="15840"/>
          <w:pgMar w:top="1500" w:right="680" w:bottom="280" w:left="680" w:header="720" w:footer="720" w:gutter="0"/>
          <w:cols w:space="720"/>
        </w:sectPr>
      </w:pPr>
      <w:r w:rsidRPr="00623F11">
        <w:rPr>
          <w:b/>
          <w:i/>
        </w:rPr>
        <w:t>Any comments regarding the amendment of the regulation must be sent in writing to the contact person on or before May 21, 2014, to receive full consideration.</w:t>
      </w:r>
      <w:bookmarkStart w:id="0" w:name="_GoBack"/>
      <w:bookmarkEnd w:id="0"/>
    </w:p>
    <w:p w:rsidR="00872680" w:rsidRPr="00623F11" w:rsidRDefault="00872680">
      <w:pPr>
        <w:pStyle w:val="BodyText"/>
        <w:rPr>
          <w:b/>
          <w:i/>
          <w:sz w:val="20"/>
        </w:rPr>
      </w:pPr>
    </w:p>
    <w:p w:rsidR="00623F11" w:rsidRPr="00623F11" w:rsidRDefault="00623F11" w:rsidP="00623F11">
      <w:pPr>
        <w:widowControl/>
        <w:autoSpaceDE/>
        <w:autoSpaceDN/>
        <w:spacing w:after="330" w:line="259" w:lineRule="auto"/>
        <w:rPr>
          <w:rFonts w:ascii="Times New Roman" w:eastAsia="Times New Roman" w:hAnsi="Times New Roman" w:cs="Times New Roman"/>
          <w:color w:val="000000"/>
          <w:sz w:val="24"/>
          <w:lang w:bidi="ar-SA"/>
        </w:rPr>
      </w:pPr>
      <w:r w:rsidRPr="00623F11">
        <w:rPr>
          <w:rFonts w:ascii="Times New Roman" w:eastAsia="Times New Roman" w:hAnsi="Times New Roman" w:cs="Times New Roman"/>
          <w:noProof/>
          <w:color w:val="000000"/>
          <w:sz w:val="24"/>
          <w:lang w:bidi="ar-SA"/>
        </w:rPr>
        <w:drawing>
          <wp:inline distT="0" distB="0" distL="0" distR="0" wp14:anchorId="4079A95F" wp14:editId="166381F3">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623F11" w:rsidRPr="00623F11" w:rsidRDefault="00623F11" w:rsidP="00623F11">
      <w:pPr>
        <w:rPr>
          <w:rFonts w:ascii="Times New Roman" w:eastAsia="Times New Roman" w:hAnsi="Times New Roman" w:cs="Times New Roman"/>
          <w:sz w:val="24"/>
          <w:szCs w:val="24"/>
          <w:lang w:bidi="ar-SA"/>
        </w:rPr>
      </w:pPr>
      <w:r w:rsidRPr="00623F11">
        <w:rPr>
          <w:rFonts w:ascii="Times New Roman" w:eastAsia="Times New Roman" w:hAnsi="Times New Roman" w:cs="Times New Roman"/>
          <w:b/>
          <w:sz w:val="24"/>
          <w:szCs w:val="24"/>
          <w:lang w:bidi="ar-SA"/>
        </w:rPr>
        <w:t>Regulation Number</w:t>
      </w:r>
      <w:r w:rsidRPr="00623F11">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580724233"/>
          <w:placeholder>
            <w:docPart w:val="3B780B5C8F3C42A397C7E96BB37450FE"/>
          </w:placeholder>
          <w:text/>
        </w:sdtPr>
        <w:sdtContent>
          <w:r>
            <w:rPr>
              <w:rFonts w:ascii="Times New Roman" w:eastAsia="Times New Roman" w:hAnsi="Times New Roman" w:cs="Times New Roman"/>
              <w:sz w:val="24"/>
              <w:szCs w:val="24"/>
              <w:lang w:bidi="ar-SA"/>
            </w:rPr>
            <w:t>5.0070R</w:t>
          </w:r>
        </w:sdtContent>
      </w:sdt>
      <w:r w:rsidRPr="00623F11">
        <w:rPr>
          <w:rFonts w:ascii="Times New Roman" w:eastAsia="Times New Roman" w:hAnsi="Times New Roman" w:cs="Times New Roman"/>
          <w:sz w:val="24"/>
          <w:szCs w:val="24"/>
          <w:lang w:bidi="ar-SA"/>
        </w:rPr>
        <w:tab/>
      </w:r>
    </w:p>
    <w:p w:rsidR="00623F11" w:rsidRPr="00623F11" w:rsidRDefault="00623F11" w:rsidP="00623F11">
      <w:pPr>
        <w:rPr>
          <w:rFonts w:ascii="Times New Roman" w:eastAsia="Times New Roman" w:hAnsi="Times New Roman" w:cs="Times New Roman"/>
          <w:sz w:val="24"/>
          <w:szCs w:val="24"/>
          <w:lang w:bidi="ar-SA"/>
        </w:rPr>
      </w:pPr>
    </w:p>
    <w:p w:rsidR="00623F11" w:rsidRPr="00623F11" w:rsidRDefault="00623F11" w:rsidP="00623F11">
      <w:pPr>
        <w:rPr>
          <w:rFonts w:ascii="Times New Roman" w:eastAsia="Times New Roman" w:hAnsi="Times New Roman" w:cs="Times New Roman"/>
          <w:sz w:val="24"/>
          <w:szCs w:val="24"/>
          <w:lang w:bidi="ar-SA"/>
        </w:rPr>
      </w:pPr>
      <w:r w:rsidRPr="00623F11">
        <w:rPr>
          <w:rFonts w:ascii="Times New Roman" w:eastAsia="Times New Roman" w:hAnsi="Times New Roman" w:cs="Times New Roman"/>
          <w:b/>
          <w:sz w:val="24"/>
          <w:szCs w:val="24"/>
          <w:lang w:bidi="ar-SA"/>
        </w:rPr>
        <w:t>Effective Date</w:t>
      </w:r>
      <w:r w:rsidRPr="00623F11">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41660163"/>
          <w:placeholder>
            <w:docPart w:val="3B780B5C8F3C42A397C7E96BB37450FE"/>
          </w:placeholder>
          <w:text/>
        </w:sdtPr>
        <w:sdtContent>
          <w:r>
            <w:rPr>
              <w:rFonts w:ascii="Times New Roman" w:eastAsia="Times New Roman" w:hAnsi="Times New Roman" w:cs="Times New Roman"/>
              <w:sz w:val="24"/>
              <w:szCs w:val="24"/>
              <w:lang w:bidi="ar-SA"/>
            </w:rPr>
            <w:t>05/07/89</w:t>
          </w:r>
        </w:sdtContent>
      </w:sdt>
      <w:r w:rsidRPr="00623F11">
        <w:rPr>
          <w:rFonts w:ascii="Times New Roman" w:eastAsia="Times New Roman" w:hAnsi="Times New Roman" w:cs="Times New Roman"/>
          <w:sz w:val="24"/>
          <w:szCs w:val="24"/>
          <w:lang w:bidi="ar-SA"/>
        </w:rPr>
        <w:tab/>
      </w:r>
      <w:r w:rsidRPr="00623F11">
        <w:rPr>
          <w:rFonts w:ascii="Times New Roman" w:eastAsia="Times New Roman" w:hAnsi="Times New Roman" w:cs="Times New Roman"/>
          <w:sz w:val="24"/>
          <w:szCs w:val="24"/>
          <w:lang w:bidi="ar-SA"/>
        </w:rPr>
        <w:tab/>
      </w:r>
      <w:r w:rsidRPr="00623F11">
        <w:rPr>
          <w:rFonts w:ascii="Times New Roman" w:eastAsia="Times New Roman" w:hAnsi="Times New Roman" w:cs="Times New Roman"/>
          <w:b/>
          <w:sz w:val="24"/>
          <w:szCs w:val="24"/>
          <w:lang w:bidi="ar-SA"/>
        </w:rPr>
        <w:t>Revised Date</w:t>
      </w:r>
      <w:r w:rsidRPr="00623F11">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954123484"/>
          <w:placeholder>
            <w:docPart w:val="3B780B5C8F3C42A397C7E96BB37450FE"/>
          </w:placeholder>
          <w:text/>
        </w:sdtPr>
        <w:sdtContent>
          <w:r>
            <w:rPr>
              <w:rFonts w:ascii="Times New Roman" w:eastAsia="Times New Roman" w:hAnsi="Times New Roman" w:cs="Times New Roman"/>
              <w:sz w:val="24"/>
              <w:szCs w:val="24"/>
              <w:lang w:bidi="ar-SA"/>
            </w:rPr>
            <w:t>06/25/09</w:t>
          </w:r>
        </w:sdtContent>
      </w:sdt>
    </w:p>
    <w:p w:rsidR="00623F11" w:rsidRPr="00623F11" w:rsidRDefault="00623F11" w:rsidP="00623F11">
      <w:pPr>
        <w:rPr>
          <w:rFonts w:ascii="Times New Roman" w:eastAsia="Times New Roman" w:hAnsi="Times New Roman" w:cs="Times New Roman"/>
          <w:sz w:val="24"/>
          <w:szCs w:val="24"/>
          <w:lang w:bidi="ar-SA"/>
        </w:rPr>
      </w:pPr>
    </w:p>
    <w:p w:rsidR="00623F11" w:rsidRPr="00623F11" w:rsidRDefault="00623F11" w:rsidP="00623F11">
      <w:pPr>
        <w:widowControl/>
        <w:autoSpaceDE/>
        <w:autoSpaceDN/>
        <w:spacing w:line="259" w:lineRule="auto"/>
        <w:outlineLvl w:val="0"/>
        <w:rPr>
          <w:rFonts w:ascii="Times New Roman" w:eastAsia="Times New Roman" w:hAnsi="Times New Roman" w:cs="Times New Roman"/>
          <w:color w:val="000000"/>
          <w:sz w:val="24"/>
          <w:lang w:bidi="ar-SA"/>
        </w:rPr>
      </w:pPr>
      <w:r w:rsidRPr="00623F11">
        <w:rPr>
          <w:rFonts w:ascii="Times New Roman" w:eastAsia="Times New Roman" w:hAnsi="Times New Roman" w:cs="Times New Roman"/>
          <w:b/>
          <w:color w:val="000000"/>
          <w:sz w:val="24"/>
          <w:lang w:bidi="ar-SA"/>
        </w:rPr>
        <w:t xml:space="preserve">Subject: </w:t>
      </w:r>
      <w:r w:rsidRPr="00623F11">
        <w:rPr>
          <w:rFonts w:ascii="Times New Roman" w:eastAsia="Times New Roman" w:hAnsi="Times New Roman" w:cs="Times New Roman"/>
          <w:color w:val="000000"/>
          <w:sz w:val="24"/>
          <w:lang w:bidi="ar-SA"/>
        </w:rPr>
        <w:t xml:space="preserve">Religious </w:t>
      </w:r>
      <w:r w:rsidRPr="00623F11">
        <w:rPr>
          <w:rFonts w:ascii="Times New Roman" w:eastAsia="Times New Roman" w:hAnsi="Times New Roman" w:cs="Times New Roman"/>
          <w:strike/>
          <w:color w:val="C00000"/>
          <w:sz w:val="24"/>
          <w:lang w:bidi="ar-SA"/>
        </w:rPr>
        <w:t>Observances</w:t>
      </w:r>
      <w:r w:rsidRPr="00623F11">
        <w:rPr>
          <w:rFonts w:ascii="Times New Roman" w:eastAsia="Times New Roman" w:hAnsi="Times New Roman" w:cs="Times New Roman"/>
          <w:color w:val="C00000"/>
          <w:sz w:val="24"/>
          <w:lang w:bidi="ar-SA"/>
        </w:rPr>
        <w:t xml:space="preserve"> Accommodations for Students</w:t>
      </w:r>
    </w:p>
    <w:p w:rsidR="00623F11" w:rsidRPr="00623F11" w:rsidRDefault="00623F11" w:rsidP="00623F11">
      <w:pPr>
        <w:rPr>
          <w:rFonts w:ascii="Times New Roman" w:eastAsia="Times New Roman" w:hAnsi="Times New Roman" w:cs="Times New Roman"/>
          <w:b/>
          <w:sz w:val="24"/>
          <w:szCs w:val="24"/>
        </w:rPr>
      </w:pPr>
    </w:p>
    <w:p w:rsidR="00623F11" w:rsidRPr="00623F11" w:rsidRDefault="00623F11" w:rsidP="00623F11">
      <w:pPr>
        <w:rPr>
          <w:rFonts w:ascii="Times New Roman" w:eastAsia="Times New Roman" w:hAnsi="Times New Roman" w:cs="Times New Roman"/>
          <w:sz w:val="24"/>
          <w:szCs w:val="24"/>
        </w:rPr>
      </w:pPr>
      <w:r w:rsidRPr="00623F11">
        <w:rPr>
          <w:rFonts w:ascii="Times New Roman" w:eastAsia="Times New Roman" w:hAnsi="Times New Roman" w:cs="Times New Roman"/>
          <w:b/>
          <w:sz w:val="24"/>
          <w:szCs w:val="24"/>
        </w:rPr>
        <w:t>Responsible Division/Department</w:t>
      </w:r>
      <w:r w:rsidRPr="00623F11">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53540150"/>
          <w:placeholder>
            <w:docPart w:val="3B780B5C8F3C42A397C7E96BB37450FE"/>
          </w:placeholder>
          <w:text/>
        </w:sdtPr>
        <w:sdtContent>
          <w:r>
            <w:rPr>
              <w:rFonts w:ascii="Times New Roman" w:eastAsia="Times New Roman" w:hAnsi="Times New Roman" w:cs="Times New Roman"/>
              <w:sz w:val="24"/>
              <w:szCs w:val="24"/>
            </w:rPr>
            <w:t>Division of Student Affairs, Academic Affairs</w:t>
          </w:r>
        </w:sdtContent>
      </w:sdt>
    </w:p>
    <w:p w:rsidR="00623F11" w:rsidRPr="00623F11" w:rsidRDefault="00623F11" w:rsidP="00623F11">
      <w:pPr>
        <w:rPr>
          <w:rFonts w:ascii="Times New Roman" w:eastAsia="Times New Roman" w:hAnsi="Times New Roman" w:cs="Times New Roman"/>
          <w:sz w:val="24"/>
          <w:szCs w:val="24"/>
        </w:rPr>
      </w:pPr>
    </w:p>
    <w:p w:rsidR="00623F11" w:rsidRPr="00623F11" w:rsidRDefault="00623F11" w:rsidP="00623F11">
      <w:pPr>
        <w:rPr>
          <w:rFonts w:ascii="Times New Roman" w:eastAsia="Times New Roman" w:hAnsi="Times New Roman" w:cs="Times New Roman"/>
          <w:b/>
          <w:sz w:val="24"/>
          <w:szCs w:val="24"/>
          <w:lang w:bidi="ar-SA"/>
        </w:rPr>
      </w:pPr>
      <w:r w:rsidRPr="00623F11">
        <w:rPr>
          <w:rFonts w:ascii="Times New Roman" w:eastAsia="Times New Roman" w:hAnsi="Times New Roman" w:cs="Times New Roman"/>
          <w:b/>
          <w:sz w:val="24"/>
          <w:szCs w:val="24"/>
          <w:lang w:bidi="ar-SA"/>
        </w:rPr>
        <w:t xml:space="preserve">Check what type of Regulation this is: </w:t>
      </w:r>
    </w:p>
    <w:p w:rsidR="00623F11" w:rsidRPr="00623F11" w:rsidRDefault="00623F11" w:rsidP="00623F11">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15290310"/>
          <w14:checkbox>
            <w14:checked w14:val="0"/>
            <w14:checkedState w14:val="2612" w14:font="MS Gothic"/>
            <w14:uncheckedState w14:val="2610" w14:font="MS Gothic"/>
          </w14:checkbox>
        </w:sdtPr>
        <w:sdtContent>
          <w:r w:rsidRPr="00623F11">
            <w:rPr>
              <w:rFonts w:ascii="Segoe UI Symbol" w:eastAsia="Times New Roman" w:hAnsi="Segoe UI Symbol" w:cs="Segoe UI Symbol"/>
              <w:sz w:val="24"/>
              <w:szCs w:val="24"/>
              <w:lang w:bidi="ar-SA"/>
            </w:rPr>
            <w:t>☐</w:t>
          </w:r>
        </w:sdtContent>
      </w:sdt>
      <w:r w:rsidRPr="00623F11">
        <w:rPr>
          <w:rFonts w:ascii="Times New Roman" w:eastAsia="Times New Roman" w:hAnsi="Times New Roman" w:cs="Times New Roman"/>
          <w:sz w:val="24"/>
          <w:szCs w:val="24"/>
          <w:lang w:bidi="ar-SA"/>
        </w:rPr>
        <w:t xml:space="preserve">New Regulation </w:t>
      </w:r>
    </w:p>
    <w:p w:rsidR="00623F11" w:rsidRPr="00623F11" w:rsidRDefault="00623F11" w:rsidP="00623F11">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858739724"/>
          <w14:checkbox>
            <w14:checked w14:val="0"/>
            <w14:checkedState w14:val="2612" w14:font="MS Gothic"/>
            <w14:uncheckedState w14:val="2610" w14:font="MS Gothic"/>
          </w14:checkbox>
        </w:sdtPr>
        <w:sdtContent>
          <w:r w:rsidRPr="00623F11">
            <w:rPr>
              <w:rFonts w:ascii="Segoe UI Symbol" w:eastAsia="Times New Roman" w:hAnsi="Segoe UI Symbol" w:cs="Segoe UI Symbol"/>
              <w:sz w:val="24"/>
              <w:szCs w:val="24"/>
              <w:lang w:bidi="ar-SA"/>
            </w:rPr>
            <w:t>☐</w:t>
          </w:r>
        </w:sdtContent>
      </w:sdt>
      <w:r w:rsidRPr="00623F11">
        <w:rPr>
          <w:rFonts w:ascii="Times New Roman" w:eastAsia="Times New Roman" w:hAnsi="Times New Roman" w:cs="Times New Roman"/>
          <w:sz w:val="24"/>
          <w:szCs w:val="24"/>
          <w:lang w:bidi="ar-SA"/>
        </w:rPr>
        <w:t xml:space="preserve">Major Revision of Existing Regulation </w:t>
      </w:r>
    </w:p>
    <w:p w:rsidR="00623F11" w:rsidRPr="00623F11" w:rsidRDefault="00623F11" w:rsidP="00623F11">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189488720"/>
          <w14:checkbox>
            <w14:checked w14:val="1"/>
            <w14:checkedState w14:val="2612" w14:font="MS Gothic"/>
            <w14:uncheckedState w14:val="2610" w14:font="MS Gothic"/>
          </w14:checkbox>
        </w:sdtPr>
        <w:sdtContent>
          <w:r>
            <w:rPr>
              <w:rFonts w:ascii="MS Gothic" w:eastAsia="MS Gothic" w:hAnsi="MS Gothic" w:cs="Times New Roman" w:hint="eastAsia"/>
              <w:sz w:val="24"/>
              <w:szCs w:val="24"/>
              <w:lang w:bidi="ar-SA"/>
            </w:rPr>
            <w:t>☒</w:t>
          </w:r>
        </w:sdtContent>
      </w:sdt>
      <w:r w:rsidRPr="00623F11">
        <w:rPr>
          <w:rFonts w:ascii="Times New Roman" w:eastAsia="Times New Roman" w:hAnsi="Times New Roman" w:cs="Times New Roman"/>
          <w:sz w:val="24"/>
          <w:szCs w:val="24"/>
          <w:lang w:bidi="ar-SA"/>
        </w:rPr>
        <w:t>Minor/Technical Revision of Existing Regulation</w:t>
      </w:r>
    </w:p>
    <w:p w:rsidR="00623F11" w:rsidRPr="00623F11" w:rsidRDefault="00623F11" w:rsidP="00623F11">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25855086"/>
          <w14:checkbox>
            <w14:checked w14:val="0"/>
            <w14:checkedState w14:val="2612" w14:font="MS Gothic"/>
            <w14:uncheckedState w14:val="2610" w14:font="MS Gothic"/>
          </w14:checkbox>
        </w:sdtPr>
        <w:sdtContent>
          <w:r w:rsidRPr="00623F11">
            <w:rPr>
              <w:rFonts w:ascii="Segoe UI Symbol" w:eastAsia="Times New Roman" w:hAnsi="Segoe UI Symbol" w:cs="Segoe UI Symbol"/>
              <w:sz w:val="24"/>
              <w:szCs w:val="24"/>
              <w:lang w:bidi="ar-SA"/>
            </w:rPr>
            <w:t>☐</w:t>
          </w:r>
        </w:sdtContent>
      </w:sdt>
      <w:r w:rsidRPr="00623F11">
        <w:rPr>
          <w:rFonts w:ascii="Times New Roman" w:eastAsia="Times New Roman" w:hAnsi="Times New Roman" w:cs="Times New Roman"/>
          <w:sz w:val="24"/>
          <w:szCs w:val="24"/>
          <w:lang w:bidi="ar-SA"/>
        </w:rPr>
        <w:t xml:space="preserve">Reaffirmation of Existing Regulation </w:t>
      </w:r>
    </w:p>
    <w:p w:rsidR="00872680" w:rsidRPr="00623F11" w:rsidRDefault="00872680" w:rsidP="00623F11"/>
    <w:p w:rsidR="00872680" w:rsidRPr="00623F11" w:rsidRDefault="00623F11" w:rsidP="00623F11">
      <w:pPr>
        <w:pStyle w:val="Heading2"/>
      </w:pPr>
      <w:r w:rsidRPr="00623F11">
        <w:t>OBECTIVE &amp;</w:t>
      </w:r>
      <w:r w:rsidRPr="00623F11">
        <w:t xml:space="preserve"> </w:t>
      </w:r>
      <w:r w:rsidRPr="00623F11">
        <w:t>PURPOSE</w:t>
      </w:r>
    </w:p>
    <w:p w:rsidR="00872680" w:rsidRPr="00623F11" w:rsidRDefault="00872680">
      <w:pPr>
        <w:pStyle w:val="BodyText"/>
        <w:spacing w:before="4"/>
        <w:rPr>
          <w:b/>
          <w:sz w:val="23"/>
        </w:rPr>
      </w:pPr>
    </w:p>
    <w:p w:rsidR="00872680" w:rsidRPr="00623F11" w:rsidRDefault="00623F11">
      <w:pPr>
        <w:pStyle w:val="BodyText"/>
        <w:spacing w:line="247" w:lineRule="auto"/>
        <w:ind w:left="471" w:right="684"/>
        <w:jc w:val="both"/>
      </w:pPr>
      <w:r w:rsidRPr="00623F11">
        <w:t xml:space="preserve">The University recognizes and values students’ rights to observe and practice their religious beliefs and this regulation provides a procedure in which students may seek reasonable </w:t>
      </w:r>
      <w:proofErr w:type="gramStart"/>
      <w:r w:rsidRPr="00623F11">
        <w:t>accommodation  of</w:t>
      </w:r>
      <w:proofErr w:type="gramEnd"/>
      <w:r w:rsidRPr="00623F11">
        <w:t xml:space="preserve"> their religious beliefs in regard to admission, class att</w:t>
      </w:r>
      <w:r w:rsidRPr="00623F11">
        <w:t>endance, the scheduling of examinations, major class events</w:t>
      </w:r>
      <w:r w:rsidRPr="00623F11">
        <w:rPr>
          <w:rFonts w:ascii="Times New Roman" w:hAnsi="Times New Roman"/>
          <w:sz w:val="20"/>
        </w:rPr>
        <w:t xml:space="preserve">, </w:t>
      </w:r>
      <w:r w:rsidRPr="00623F11">
        <w:t>major University activities</w:t>
      </w:r>
      <w:r w:rsidRPr="00623F11">
        <w:rPr>
          <w:rFonts w:ascii="Times New Roman" w:hAnsi="Times New Roman"/>
          <w:sz w:val="20"/>
        </w:rPr>
        <w:t xml:space="preserve">, </w:t>
      </w:r>
      <w:r w:rsidRPr="00623F11">
        <w:t>and work</w:t>
      </w:r>
      <w:r w:rsidRPr="00623F11">
        <w:rPr>
          <w:spacing w:val="-4"/>
        </w:rPr>
        <w:t xml:space="preserve"> </w:t>
      </w:r>
      <w:r w:rsidRPr="00623F11">
        <w:t>assignments.</w:t>
      </w:r>
    </w:p>
    <w:p w:rsidR="00872680" w:rsidRPr="00623F11" w:rsidRDefault="00872680">
      <w:pPr>
        <w:pStyle w:val="BodyText"/>
        <w:spacing w:before="3"/>
      </w:pPr>
    </w:p>
    <w:p w:rsidR="00872680" w:rsidRPr="00623F11" w:rsidRDefault="00623F11" w:rsidP="00623F11">
      <w:pPr>
        <w:pStyle w:val="Heading2"/>
      </w:pPr>
      <w:r w:rsidRPr="00623F11">
        <w:t>STATEMENT OF</w:t>
      </w:r>
      <w:r w:rsidRPr="00623F11">
        <w:rPr>
          <w:spacing w:val="-3"/>
        </w:rPr>
        <w:t xml:space="preserve"> </w:t>
      </w:r>
      <w:r w:rsidRPr="00623F11">
        <w:t>REGULATION</w:t>
      </w:r>
    </w:p>
    <w:p w:rsidR="00872680" w:rsidRPr="00623F11" w:rsidRDefault="00872680">
      <w:pPr>
        <w:pStyle w:val="BodyText"/>
        <w:spacing w:before="3"/>
        <w:rPr>
          <w:b/>
          <w:sz w:val="23"/>
        </w:rPr>
      </w:pPr>
    </w:p>
    <w:p w:rsidR="00872680" w:rsidRPr="00623F11" w:rsidRDefault="00623F11" w:rsidP="00623F11">
      <w:pPr>
        <w:pStyle w:val="Heading3"/>
      </w:pPr>
      <w:r w:rsidRPr="00623F11">
        <w:t>Observing Religious Practices and</w:t>
      </w:r>
      <w:r w:rsidRPr="00623F11">
        <w:t xml:space="preserve"> </w:t>
      </w:r>
      <w:r w:rsidRPr="00623F11">
        <w:t>Beliefs.</w:t>
      </w:r>
    </w:p>
    <w:p w:rsidR="00872680" w:rsidRPr="00623F11" w:rsidRDefault="00872680">
      <w:pPr>
        <w:pStyle w:val="BodyText"/>
        <w:spacing w:before="4"/>
        <w:rPr>
          <w:b/>
          <w:sz w:val="23"/>
        </w:rPr>
      </w:pPr>
    </w:p>
    <w:p w:rsidR="00872680" w:rsidRPr="00623F11" w:rsidRDefault="00623F11">
      <w:pPr>
        <w:pStyle w:val="BodyText"/>
        <w:spacing w:line="247" w:lineRule="auto"/>
        <w:ind w:left="472" w:right="360"/>
      </w:pPr>
      <w:r w:rsidRPr="00623F11">
        <w:t>The University observes a student’s right to observe and practice their re</w:t>
      </w:r>
      <w:r w:rsidRPr="00623F11">
        <w:t>ligious beliefs and where necessary, will reasonably accommodate a student’s religious beliefs or practices as they pertain to the following:</w:t>
      </w:r>
    </w:p>
    <w:p w:rsidR="00872680" w:rsidRPr="00623F11" w:rsidRDefault="00872680">
      <w:pPr>
        <w:pStyle w:val="BodyText"/>
        <w:spacing w:before="4"/>
      </w:pPr>
    </w:p>
    <w:p w:rsidR="00872680" w:rsidRPr="00623F11" w:rsidRDefault="00623F11">
      <w:pPr>
        <w:pStyle w:val="ListParagraph"/>
        <w:numPr>
          <w:ilvl w:val="0"/>
          <w:numId w:val="1"/>
        </w:numPr>
        <w:tabs>
          <w:tab w:val="left" w:pos="813"/>
        </w:tabs>
        <w:spacing w:line="247" w:lineRule="auto"/>
        <w:ind w:right="109" w:firstLine="0"/>
        <w:jc w:val="both"/>
      </w:pPr>
      <w:r w:rsidRPr="00623F11">
        <w:rPr>
          <w:b/>
          <w:strike/>
          <w:color w:val="C00000"/>
        </w:rPr>
        <w:t xml:space="preserve">Admissions </w:t>
      </w:r>
      <w:r w:rsidRPr="00623F11">
        <w:rPr>
          <w:strike/>
          <w:color w:val="C00000"/>
        </w:rPr>
        <w:t>–</w:t>
      </w:r>
      <w:r w:rsidRPr="00623F11">
        <w:rPr>
          <w:color w:val="FF0101"/>
        </w:rPr>
        <w:t xml:space="preserve"> </w:t>
      </w:r>
      <w:r w:rsidRPr="00623F11">
        <w:t>The University will not deny admission to any student because of the religious practice or belief of the</w:t>
      </w:r>
      <w:r w:rsidRPr="00623F11">
        <w:rPr>
          <w:spacing w:val="2"/>
        </w:rPr>
        <w:t xml:space="preserve"> </w:t>
      </w:r>
      <w:r w:rsidRPr="00623F11">
        <w:t>student.</w:t>
      </w:r>
    </w:p>
    <w:p w:rsidR="00872680" w:rsidRPr="00623F11" w:rsidRDefault="00623F11">
      <w:pPr>
        <w:pStyle w:val="ListParagraph"/>
        <w:numPr>
          <w:ilvl w:val="0"/>
          <w:numId w:val="1"/>
        </w:numPr>
        <w:tabs>
          <w:tab w:val="left" w:pos="744"/>
        </w:tabs>
        <w:spacing w:line="247" w:lineRule="auto"/>
        <w:ind w:left="471" w:right="107" w:firstLine="0"/>
        <w:jc w:val="both"/>
        <w:rPr>
          <w:color w:val="C00000"/>
          <w:sz w:val="20"/>
        </w:rPr>
      </w:pPr>
      <w:r w:rsidRPr="00623F11">
        <w:rPr>
          <w:b/>
          <w:strike/>
          <w:color w:val="C00000"/>
          <w:spacing w:val="17"/>
        </w:rPr>
        <w:t xml:space="preserve"> </w:t>
      </w:r>
      <w:r w:rsidRPr="00623F11">
        <w:rPr>
          <w:b/>
          <w:strike/>
          <w:color w:val="C00000"/>
        </w:rPr>
        <w:t xml:space="preserve">Class Attendance </w:t>
      </w:r>
      <w:r w:rsidRPr="00623F11">
        <w:rPr>
          <w:strike/>
          <w:color w:val="C00000"/>
        </w:rPr>
        <w:t>–</w:t>
      </w:r>
      <w:r w:rsidRPr="00623F11">
        <w:rPr>
          <w:color w:val="FF0101"/>
        </w:rPr>
        <w:t xml:space="preserve"> </w:t>
      </w:r>
      <w:r w:rsidRPr="00623F11">
        <w:t xml:space="preserve">Any </w:t>
      </w:r>
      <w:proofErr w:type="gramStart"/>
      <w:r w:rsidRPr="00623F11">
        <w:t>student ,</w:t>
      </w:r>
      <w:proofErr w:type="gramEnd"/>
      <w:r w:rsidRPr="00623F11">
        <w:t xml:space="preserve"> upon notifying his or her instructor, will be excused from class to observe a religious holy day of his or </w:t>
      </w:r>
      <w:r w:rsidRPr="00623F11">
        <w:t>her personal faith. Such notification shall be made no later than one week prior to the holy day, or as prescribed by the instructor at the beginning of the term</w:t>
      </w:r>
      <w:r w:rsidRPr="00623F11">
        <w:rPr>
          <w:color w:val="FF0101"/>
        </w:rPr>
        <w:t xml:space="preserve"> </w:t>
      </w:r>
      <w:r w:rsidRPr="00623F11">
        <w:rPr>
          <w:color w:val="C00000"/>
        </w:rPr>
        <w:t>in his/her syllabus or other similar communication with</w:t>
      </w:r>
      <w:r w:rsidRPr="00623F11">
        <w:rPr>
          <w:color w:val="C00000"/>
          <w:spacing w:val="-3"/>
        </w:rPr>
        <w:t xml:space="preserve"> </w:t>
      </w:r>
      <w:r w:rsidRPr="00623F11">
        <w:rPr>
          <w:color w:val="C00000"/>
        </w:rPr>
        <w:t>students</w:t>
      </w:r>
      <w:r w:rsidRPr="00623F11">
        <w:rPr>
          <w:color w:val="C00000"/>
        </w:rPr>
        <w:t>.</w:t>
      </w:r>
    </w:p>
    <w:p w:rsidR="00872680" w:rsidRPr="00623F11" w:rsidRDefault="00623F11">
      <w:pPr>
        <w:pStyle w:val="ListParagraph"/>
        <w:numPr>
          <w:ilvl w:val="0"/>
          <w:numId w:val="1"/>
        </w:numPr>
        <w:tabs>
          <w:tab w:val="left" w:pos="811"/>
        </w:tabs>
        <w:spacing w:line="247" w:lineRule="auto"/>
        <w:ind w:left="471" w:right="107" w:firstLine="0"/>
        <w:jc w:val="both"/>
      </w:pPr>
      <w:r w:rsidRPr="00623F11">
        <w:rPr>
          <w:b/>
          <w:strike/>
          <w:color w:val="C00000"/>
        </w:rPr>
        <w:t xml:space="preserve">Work Assignments </w:t>
      </w:r>
      <w:r w:rsidRPr="00623F11">
        <w:rPr>
          <w:strike/>
          <w:color w:val="C00000"/>
        </w:rPr>
        <w:t>–</w:t>
      </w:r>
      <w:r w:rsidRPr="00623F11">
        <w:rPr>
          <w:color w:val="FF0101"/>
        </w:rPr>
        <w:t xml:space="preserve"> </w:t>
      </w:r>
      <w:r w:rsidRPr="00623F11">
        <w:t>Students</w:t>
      </w:r>
      <w:r w:rsidRPr="00623F11">
        <w:t xml:space="preserve"> who are excused from class or a specific work assignment</w:t>
      </w:r>
      <w:r w:rsidRPr="00623F11">
        <w:rPr>
          <w:color w:val="FF0101"/>
        </w:rPr>
        <w:t xml:space="preserve"> </w:t>
      </w:r>
      <w:r w:rsidRPr="00623F11">
        <w:rPr>
          <w:color w:val="C00000"/>
        </w:rPr>
        <w:t>(including missing an examination or another major class event)</w:t>
      </w:r>
      <w:r w:rsidRPr="00623F11">
        <w:rPr>
          <w:color w:val="C00000"/>
        </w:rPr>
        <w:t xml:space="preserve"> </w:t>
      </w:r>
      <w:r w:rsidRPr="00623F11">
        <w:t>for the purpose of observing a religious holy day will be responsible for the</w:t>
      </w:r>
      <w:r w:rsidRPr="00623F11">
        <w:rPr>
          <w:color w:val="FF0101"/>
        </w:rPr>
        <w:t xml:space="preserve"> </w:t>
      </w:r>
      <w:r w:rsidRPr="00623F11">
        <w:rPr>
          <w:color w:val="C00000"/>
        </w:rPr>
        <w:t>assignment or</w:t>
      </w:r>
      <w:r w:rsidRPr="00623F11">
        <w:rPr>
          <w:color w:val="FF0101"/>
        </w:rPr>
        <w:t xml:space="preserve"> </w:t>
      </w:r>
      <w:r w:rsidRPr="00623F11">
        <w:t>material covered in their absence, but</w:t>
      </w:r>
      <w:r w:rsidRPr="00623F11">
        <w:rPr>
          <w:color w:val="FF0101"/>
        </w:rPr>
        <w:t xml:space="preserve"> </w:t>
      </w:r>
      <w:r w:rsidRPr="00623F11">
        <w:rPr>
          <w:color w:val="C00000"/>
        </w:rPr>
        <w:t>the</w:t>
      </w:r>
      <w:r w:rsidRPr="00623F11">
        <w:rPr>
          <w:color w:val="C00000"/>
        </w:rPr>
        <w:t>y</w:t>
      </w:r>
      <w:r w:rsidRPr="00623F11">
        <w:rPr>
          <w:color w:val="C00000"/>
        </w:rPr>
        <w:t xml:space="preserve"> </w:t>
      </w:r>
      <w:r w:rsidRPr="00623F11">
        <w:t>shall be permitted a reasonable amount of time to make up any missed work. Missed work shall be made up in accordance with a timetable set by the student’s instructor or as prescribed by the instructor at the beginning of the term</w:t>
      </w:r>
      <w:r w:rsidRPr="00623F11">
        <w:rPr>
          <w:color w:val="FF0101"/>
        </w:rPr>
        <w:t xml:space="preserve"> </w:t>
      </w:r>
      <w:r w:rsidRPr="00623F11">
        <w:rPr>
          <w:color w:val="C00000"/>
        </w:rPr>
        <w:t xml:space="preserve">in his/her syllabus or </w:t>
      </w:r>
      <w:r w:rsidRPr="00623F11">
        <w:rPr>
          <w:color w:val="C00000"/>
        </w:rPr>
        <w:t>other similar communication with</w:t>
      </w:r>
      <w:r w:rsidRPr="00623F11">
        <w:rPr>
          <w:color w:val="C00000"/>
          <w:spacing w:val="-1"/>
        </w:rPr>
        <w:t xml:space="preserve"> </w:t>
      </w:r>
      <w:r w:rsidRPr="00623F11">
        <w:rPr>
          <w:color w:val="C00000"/>
        </w:rPr>
        <w:t>students</w:t>
      </w:r>
      <w:r w:rsidRPr="00623F11">
        <w:rPr>
          <w:color w:val="C00000"/>
        </w:rPr>
        <w:t>.</w:t>
      </w:r>
    </w:p>
    <w:p w:rsidR="00872680" w:rsidRPr="00623F11" w:rsidRDefault="00872680">
      <w:pPr>
        <w:spacing w:line="247" w:lineRule="auto"/>
        <w:jc w:val="both"/>
        <w:sectPr w:rsidR="00872680" w:rsidRPr="00623F11">
          <w:pgSz w:w="12240" w:h="15840"/>
          <w:pgMar w:top="1500" w:right="680" w:bottom="280" w:left="680" w:header="720" w:footer="720" w:gutter="0"/>
          <w:cols w:space="720"/>
        </w:sectPr>
      </w:pPr>
    </w:p>
    <w:p w:rsidR="00872680" w:rsidRPr="00623F11" w:rsidRDefault="00623F11">
      <w:pPr>
        <w:pStyle w:val="ListParagraph"/>
        <w:numPr>
          <w:ilvl w:val="0"/>
          <w:numId w:val="1"/>
        </w:numPr>
        <w:tabs>
          <w:tab w:val="left" w:pos="847"/>
        </w:tabs>
        <w:spacing w:before="82" w:line="247" w:lineRule="auto"/>
        <w:ind w:right="106" w:firstLine="0"/>
        <w:jc w:val="both"/>
        <w:rPr>
          <w:strike/>
          <w:color w:val="C00000"/>
        </w:rPr>
      </w:pPr>
      <w:r w:rsidRPr="00623F11">
        <w:rPr>
          <w:b/>
          <w:strike/>
          <w:color w:val="C00000"/>
        </w:rPr>
        <w:lastRenderedPageBreak/>
        <w:t>Examinations, Major Class Events</w:t>
      </w:r>
      <w:r w:rsidRPr="00623F11">
        <w:rPr>
          <w:rFonts w:ascii="Times New Roman" w:hAnsi="Times New Roman"/>
          <w:b/>
          <w:strike/>
          <w:color w:val="C00000"/>
          <w:sz w:val="20"/>
        </w:rPr>
        <w:t xml:space="preserve">, </w:t>
      </w:r>
      <w:r w:rsidRPr="00623F11">
        <w:rPr>
          <w:b/>
          <w:strike/>
          <w:color w:val="C00000"/>
        </w:rPr>
        <w:t xml:space="preserve">Major University Activities </w:t>
      </w:r>
      <w:r w:rsidRPr="00623F11">
        <w:rPr>
          <w:rFonts w:ascii="Times New Roman" w:hAnsi="Times New Roman"/>
          <w:strike/>
          <w:color w:val="C00000"/>
          <w:sz w:val="20"/>
        </w:rPr>
        <w:t xml:space="preserve">– </w:t>
      </w:r>
      <w:r w:rsidRPr="00623F11">
        <w:rPr>
          <w:strike/>
          <w:color w:val="C00000"/>
        </w:rPr>
        <w:t xml:space="preserve">No major examination, major class event, or major University activity should be scheduled on a recognized religious holy day. A recognized religious holy day is a significant day of religious observance as recognized by the highest governing body of that </w:t>
      </w:r>
      <w:proofErr w:type="gramStart"/>
      <w:r w:rsidRPr="00623F11">
        <w:rPr>
          <w:strike/>
          <w:color w:val="C00000"/>
        </w:rPr>
        <w:t>p</w:t>
      </w:r>
      <w:r w:rsidRPr="00623F11">
        <w:rPr>
          <w:strike/>
          <w:color w:val="C00000"/>
        </w:rPr>
        <w:t>articular religious</w:t>
      </w:r>
      <w:proofErr w:type="gramEnd"/>
      <w:r w:rsidRPr="00623F11">
        <w:rPr>
          <w:strike/>
          <w:color w:val="C00000"/>
        </w:rPr>
        <w:t xml:space="preserve"> faith. Evidence of such recognition shall be provided by the student unless the holy day has been previously recognized by UNF on its University Calendar as a day</w:t>
      </w:r>
      <w:r w:rsidRPr="00623F11">
        <w:rPr>
          <w:strike/>
          <w:color w:val="C00000"/>
        </w:rPr>
        <w:t xml:space="preserve"> of observance in which the University is closed in observance of the</w:t>
      </w:r>
      <w:r w:rsidRPr="00623F11">
        <w:rPr>
          <w:strike/>
          <w:color w:val="C00000"/>
          <w:spacing w:val="-7"/>
        </w:rPr>
        <w:t xml:space="preserve"> </w:t>
      </w:r>
      <w:r w:rsidRPr="00623F11">
        <w:rPr>
          <w:strike/>
          <w:color w:val="C00000"/>
        </w:rPr>
        <w:t>holi</w:t>
      </w:r>
      <w:r w:rsidRPr="00623F11">
        <w:rPr>
          <w:strike/>
          <w:color w:val="C00000"/>
        </w:rPr>
        <w:t>day.</w:t>
      </w:r>
    </w:p>
    <w:p w:rsidR="00872680" w:rsidRPr="00623F11" w:rsidRDefault="00872680">
      <w:pPr>
        <w:pStyle w:val="BodyText"/>
        <w:spacing w:before="5"/>
        <w:rPr>
          <w:sz w:val="13"/>
        </w:rPr>
      </w:pPr>
    </w:p>
    <w:p w:rsidR="00872680" w:rsidRPr="00623F11" w:rsidRDefault="00623F11" w:rsidP="00623F11">
      <w:pPr>
        <w:pStyle w:val="Heading3"/>
      </w:pPr>
      <w:r w:rsidRPr="00623F11">
        <w:t>Seeking Redress for Failure to Provide a Religious</w:t>
      </w:r>
      <w:r w:rsidRPr="00623F11">
        <w:rPr>
          <w:spacing w:val="-9"/>
        </w:rPr>
        <w:t xml:space="preserve"> </w:t>
      </w:r>
      <w:r w:rsidRPr="00623F11">
        <w:t>Accommodation.</w:t>
      </w:r>
    </w:p>
    <w:p w:rsidR="00872680" w:rsidRPr="00623F11" w:rsidRDefault="00872680">
      <w:pPr>
        <w:pStyle w:val="BodyText"/>
        <w:spacing w:before="4"/>
        <w:rPr>
          <w:b/>
          <w:sz w:val="20"/>
        </w:rPr>
      </w:pPr>
    </w:p>
    <w:p w:rsidR="00872680" w:rsidRPr="00623F11" w:rsidRDefault="00623F11">
      <w:pPr>
        <w:pStyle w:val="BodyText"/>
        <w:ind w:left="472" w:right="189"/>
      </w:pPr>
      <w:r w:rsidRPr="00623F11">
        <w:rPr>
          <w:color w:val="303030"/>
        </w:rPr>
        <w:t>Any student who believes that he or she has been unreasonably denied an educational benefit pursuant to this regulation due to his or her religious belief or practices may seek redre</w:t>
      </w:r>
      <w:r w:rsidRPr="00623F11">
        <w:rPr>
          <w:color w:val="303030"/>
        </w:rPr>
        <w:t>ss of the decision by</w:t>
      </w:r>
      <w:r w:rsidRPr="00623F11">
        <w:rPr>
          <w:strike/>
          <w:color w:val="FF0101"/>
        </w:rPr>
        <w:t xml:space="preserve"> </w:t>
      </w:r>
      <w:r w:rsidRPr="00623F11">
        <w:rPr>
          <w:strike/>
          <w:color w:val="C00000"/>
        </w:rPr>
        <w:t>filing a</w:t>
      </w:r>
      <w:r w:rsidRPr="00623F11">
        <w:rPr>
          <w:color w:val="C00000"/>
        </w:rPr>
        <w:t xml:space="preserve"> </w:t>
      </w:r>
      <w:r w:rsidRPr="00623F11">
        <w:rPr>
          <w:strike/>
          <w:color w:val="C00000"/>
        </w:rPr>
        <w:t>grievance for failure to provide a religious accommodation. Copies of this grievance form may be</w:t>
      </w:r>
      <w:r w:rsidRPr="00623F11">
        <w:rPr>
          <w:color w:val="C00000"/>
        </w:rPr>
        <w:t xml:space="preserve"> </w:t>
      </w:r>
      <w:r w:rsidRPr="00623F11">
        <w:rPr>
          <w:strike/>
          <w:color w:val="C00000"/>
        </w:rPr>
        <w:t>obtained through One Stop Student Services</w:t>
      </w:r>
      <w:r w:rsidRPr="00623F11">
        <w:rPr>
          <w:color w:val="C00000"/>
        </w:rPr>
        <w:t xml:space="preserve"> contacting One Stop Student Services. One Stop staff will</w:t>
      </w:r>
      <w:r w:rsidRPr="00623F11">
        <w:rPr>
          <w:color w:val="C00000"/>
        </w:rPr>
        <w:t xml:space="preserve"> </w:t>
      </w:r>
      <w:r w:rsidRPr="00623F11">
        <w:rPr>
          <w:color w:val="C00000"/>
        </w:rPr>
        <w:t>provide information regardi</w:t>
      </w:r>
      <w:r w:rsidRPr="00623F11">
        <w:rPr>
          <w:color w:val="C00000"/>
        </w:rPr>
        <w:t>ng the proper forum by which to appeal this academic decision</w:t>
      </w:r>
      <w:r w:rsidRPr="00623F11">
        <w:rPr>
          <w:color w:val="C00000"/>
        </w:rPr>
        <w:t>.</w:t>
      </w:r>
    </w:p>
    <w:p w:rsidR="00872680" w:rsidRPr="00623F11" w:rsidRDefault="00872680">
      <w:pPr>
        <w:pStyle w:val="BodyText"/>
        <w:spacing w:before="1"/>
        <w:rPr>
          <w:sz w:val="29"/>
        </w:rPr>
      </w:pPr>
    </w:p>
    <w:p w:rsidR="00872680" w:rsidRPr="00623F11" w:rsidRDefault="00623F11">
      <w:pPr>
        <w:spacing w:before="93" w:line="300" w:lineRule="auto"/>
        <w:ind w:left="111"/>
        <w:rPr>
          <w:rFonts w:ascii="Times New Roman" w:hAnsi="Times New Roman"/>
          <w:i/>
          <w:sz w:val="18"/>
        </w:rPr>
      </w:pPr>
      <w:r w:rsidRPr="00623F11">
        <w:rPr>
          <w:rFonts w:ascii="Times New Roman" w:hAnsi="Times New Roman"/>
          <w:i/>
          <w:sz w:val="18"/>
        </w:rPr>
        <w:t xml:space="preserve">Specific Authority: Section 7(d), Art. IX, Fla. Const., F.S. 1006.53, BOG Regulation 6.0115; History–New 5-7-89. Formerly 2.012; Amended and </w:t>
      </w:r>
      <w:r w:rsidRPr="00623F11">
        <w:rPr>
          <w:rFonts w:ascii="Times New Roman" w:hAnsi="Times New Roman"/>
          <w:i/>
          <w:sz w:val="18"/>
        </w:rPr>
        <w:t>Approved by BOT June 25, 2009.</w:t>
      </w:r>
    </w:p>
    <w:sectPr w:rsidR="00872680" w:rsidRPr="00623F11">
      <w:pgSz w:w="12240" w:h="15840"/>
      <w:pgMar w:top="1360" w:right="68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942A5"/>
    <w:multiLevelType w:val="hybridMultilevel"/>
    <w:tmpl w:val="D658A54C"/>
    <w:lvl w:ilvl="0" w:tplc="D7789568">
      <w:numFmt w:val="bullet"/>
      <w:lvlText w:val=""/>
      <w:lvlJc w:val="left"/>
      <w:pPr>
        <w:ind w:left="314" w:hanging="252"/>
      </w:pPr>
      <w:rPr>
        <w:rFonts w:ascii="Wingdings" w:eastAsia="Wingdings" w:hAnsi="Wingdings" w:cs="Wingdings" w:hint="default"/>
        <w:w w:val="100"/>
        <w:sz w:val="22"/>
        <w:szCs w:val="22"/>
        <w:lang w:val="en-US" w:eastAsia="en-US" w:bidi="en-US"/>
      </w:rPr>
    </w:lvl>
    <w:lvl w:ilvl="1" w:tplc="52641882">
      <w:numFmt w:val="bullet"/>
      <w:lvlText w:val="•"/>
      <w:lvlJc w:val="left"/>
      <w:pPr>
        <w:ind w:left="579" w:hanging="252"/>
      </w:pPr>
      <w:rPr>
        <w:rFonts w:hint="default"/>
        <w:lang w:val="en-US" w:eastAsia="en-US" w:bidi="en-US"/>
      </w:rPr>
    </w:lvl>
    <w:lvl w:ilvl="2" w:tplc="72D83BAE">
      <w:numFmt w:val="bullet"/>
      <w:lvlText w:val="•"/>
      <w:lvlJc w:val="left"/>
      <w:pPr>
        <w:ind w:left="839" w:hanging="252"/>
      </w:pPr>
      <w:rPr>
        <w:rFonts w:hint="default"/>
        <w:lang w:val="en-US" w:eastAsia="en-US" w:bidi="en-US"/>
      </w:rPr>
    </w:lvl>
    <w:lvl w:ilvl="3" w:tplc="EFFE6614">
      <w:numFmt w:val="bullet"/>
      <w:lvlText w:val="•"/>
      <w:lvlJc w:val="left"/>
      <w:pPr>
        <w:ind w:left="1099" w:hanging="252"/>
      </w:pPr>
      <w:rPr>
        <w:rFonts w:hint="default"/>
        <w:lang w:val="en-US" w:eastAsia="en-US" w:bidi="en-US"/>
      </w:rPr>
    </w:lvl>
    <w:lvl w:ilvl="4" w:tplc="A0DC8C68">
      <w:numFmt w:val="bullet"/>
      <w:lvlText w:val="•"/>
      <w:lvlJc w:val="left"/>
      <w:pPr>
        <w:ind w:left="1358" w:hanging="252"/>
      </w:pPr>
      <w:rPr>
        <w:rFonts w:hint="default"/>
        <w:lang w:val="en-US" w:eastAsia="en-US" w:bidi="en-US"/>
      </w:rPr>
    </w:lvl>
    <w:lvl w:ilvl="5" w:tplc="05C0D0F6">
      <w:numFmt w:val="bullet"/>
      <w:lvlText w:val="•"/>
      <w:lvlJc w:val="left"/>
      <w:pPr>
        <w:ind w:left="1618" w:hanging="252"/>
      </w:pPr>
      <w:rPr>
        <w:rFonts w:hint="default"/>
        <w:lang w:val="en-US" w:eastAsia="en-US" w:bidi="en-US"/>
      </w:rPr>
    </w:lvl>
    <w:lvl w:ilvl="6" w:tplc="11AEA706">
      <w:numFmt w:val="bullet"/>
      <w:lvlText w:val="•"/>
      <w:lvlJc w:val="left"/>
      <w:pPr>
        <w:ind w:left="1878" w:hanging="252"/>
      </w:pPr>
      <w:rPr>
        <w:rFonts w:hint="default"/>
        <w:lang w:val="en-US" w:eastAsia="en-US" w:bidi="en-US"/>
      </w:rPr>
    </w:lvl>
    <w:lvl w:ilvl="7" w:tplc="39A874E2">
      <w:numFmt w:val="bullet"/>
      <w:lvlText w:val="•"/>
      <w:lvlJc w:val="left"/>
      <w:pPr>
        <w:ind w:left="2137" w:hanging="252"/>
      </w:pPr>
      <w:rPr>
        <w:rFonts w:hint="default"/>
        <w:lang w:val="en-US" w:eastAsia="en-US" w:bidi="en-US"/>
      </w:rPr>
    </w:lvl>
    <w:lvl w:ilvl="8" w:tplc="9E3A8AA6">
      <w:numFmt w:val="bullet"/>
      <w:lvlText w:val="•"/>
      <w:lvlJc w:val="left"/>
      <w:pPr>
        <w:ind w:left="2397" w:hanging="252"/>
      </w:pPr>
      <w:rPr>
        <w:rFonts w:hint="default"/>
        <w:lang w:val="en-US" w:eastAsia="en-US" w:bidi="en-US"/>
      </w:rPr>
    </w:lvl>
  </w:abstractNum>
  <w:abstractNum w:abstractNumId="1" w15:restartNumberingAfterBreak="0">
    <w:nsid w:val="2C4B6ADD"/>
    <w:multiLevelType w:val="hybridMultilevel"/>
    <w:tmpl w:val="BF3A9504"/>
    <w:lvl w:ilvl="0" w:tplc="3078DC5E">
      <w:start w:val="1"/>
      <w:numFmt w:val="upperRoman"/>
      <w:pStyle w:val="Heading2"/>
      <w:lvlText w:val="%1."/>
      <w:lvlJc w:val="left"/>
      <w:pPr>
        <w:ind w:left="831" w:hanging="360"/>
        <w:jc w:val="left"/>
      </w:pPr>
      <w:rPr>
        <w:rFonts w:ascii="Arial" w:eastAsia="Arial" w:hAnsi="Arial" w:cs="Arial" w:hint="default"/>
        <w:b/>
        <w:bCs/>
        <w:spacing w:val="0"/>
        <w:w w:val="100"/>
        <w:sz w:val="22"/>
        <w:szCs w:val="22"/>
        <w:lang w:val="en-US" w:eastAsia="en-US" w:bidi="en-US"/>
      </w:rPr>
    </w:lvl>
    <w:lvl w:ilvl="1" w:tplc="D9985F1E">
      <w:numFmt w:val="bullet"/>
      <w:lvlText w:val="•"/>
      <w:lvlJc w:val="left"/>
      <w:pPr>
        <w:ind w:left="1844" w:hanging="360"/>
      </w:pPr>
      <w:rPr>
        <w:rFonts w:hint="default"/>
        <w:lang w:val="en-US" w:eastAsia="en-US" w:bidi="en-US"/>
      </w:rPr>
    </w:lvl>
    <w:lvl w:ilvl="2" w:tplc="9CB8AB64">
      <w:numFmt w:val="bullet"/>
      <w:lvlText w:val="•"/>
      <w:lvlJc w:val="left"/>
      <w:pPr>
        <w:ind w:left="2848" w:hanging="360"/>
      </w:pPr>
      <w:rPr>
        <w:rFonts w:hint="default"/>
        <w:lang w:val="en-US" w:eastAsia="en-US" w:bidi="en-US"/>
      </w:rPr>
    </w:lvl>
    <w:lvl w:ilvl="3" w:tplc="CCA805B8">
      <w:numFmt w:val="bullet"/>
      <w:lvlText w:val="•"/>
      <w:lvlJc w:val="left"/>
      <w:pPr>
        <w:ind w:left="3852" w:hanging="360"/>
      </w:pPr>
      <w:rPr>
        <w:rFonts w:hint="default"/>
        <w:lang w:val="en-US" w:eastAsia="en-US" w:bidi="en-US"/>
      </w:rPr>
    </w:lvl>
    <w:lvl w:ilvl="4" w:tplc="E3ACDBC2">
      <w:numFmt w:val="bullet"/>
      <w:lvlText w:val="•"/>
      <w:lvlJc w:val="left"/>
      <w:pPr>
        <w:ind w:left="4856" w:hanging="360"/>
      </w:pPr>
      <w:rPr>
        <w:rFonts w:hint="default"/>
        <w:lang w:val="en-US" w:eastAsia="en-US" w:bidi="en-US"/>
      </w:rPr>
    </w:lvl>
    <w:lvl w:ilvl="5" w:tplc="3B6E66E4">
      <w:numFmt w:val="bullet"/>
      <w:lvlText w:val="•"/>
      <w:lvlJc w:val="left"/>
      <w:pPr>
        <w:ind w:left="5860" w:hanging="360"/>
      </w:pPr>
      <w:rPr>
        <w:rFonts w:hint="default"/>
        <w:lang w:val="en-US" w:eastAsia="en-US" w:bidi="en-US"/>
      </w:rPr>
    </w:lvl>
    <w:lvl w:ilvl="6" w:tplc="9CAA8CCA">
      <w:numFmt w:val="bullet"/>
      <w:lvlText w:val="•"/>
      <w:lvlJc w:val="left"/>
      <w:pPr>
        <w:ind w:left="6864" w:hanging="360"/>
      </w:pPr>
      <w:rPr>
        <w:rFonts w:hint="default"/>
        <w:lang w:val="en-US" w:eastAsia="en-US" w:bidi="en-US"/>
      </w:rPr>
    </w:lvl>
    <w:lvl w:ilvl="7" w:tplc="B08210AE">
      <w:numFmt w:val="bullet"/>
      <w:lvlText w:val="•"/>
      <w:lvlJc w:val="left"/>
      <w:pPr>
        <w:ind w:left="7868" w:hanging="360"/>
      </w:pPr>
      <w:rPr>
        <w:rFonts w:hint="default"/>
        <w:lang w:val="en-US" w:eastAsia="en-US" w:bidi="en-US"/>
      </w:rPr>
    </w:lvl>
    <w:lvl w:ilvl="8" w:tplc="5418AD48">
      <w:numFmt w:val="bullet"/>
      <w:lvlText w:val="•"/>
      <w:lvlJc w:val="left"/>
      <w:pPr>
        <w:ind w:left="8872" w:hanging="360"/>
      </w:pPr>
      <w:rPr>
        <w:rFonts w:hint="default"/>
        <w:lang w:val="en-US" w:eastAsia="en-US" w:bidi="en-US"/>
      </w:rPr>
    </w:lvl>
  </w:abstractNum>
  <w:abstractNum w:abstractNumId="2" w15:restartNumberingAfterBreak="0">
    <w:nsid w:val="58EC2361"/>
    <w:multiLevelType w:val="hybridMultilevel"/>
    <w:tmpl w:val="DB4EEDE6"/>
    <w:lvl w:ilvl="0" w:tplc="134C9ED2">
      <w:start w:val="1"/>
      <w:numFmt w:val="decimal"/>
      <w:lvlText w:val="(%1)"/>
      <w:lvlJc w:val="left"/>
      <w:pPr>
        <w:ind w:left="472" w:hanging="341"/>
        <w:jc w:val="left"/>
      </w:pPr>
      <w:rPr>
        <w:rFonts w:hint="default"/>
        <w:spacing w:val="-1"/>
        <w:w w:val="100"/>
        <w:lang w:val="en-US" w:eastAsia="en-US" w:bidi="en-US"/>
      </w:rPr>
    </w:lvl>
    <w:lvl w:ilvl="1" w:tplc="8174CF42">
      <w:numFmt w:val="bullet"/>
      <w:lvlText w:val="•"/>
      <w:lvlJc w:val="left"/>
      <w:pPr>
        <w:ind w:left="1520" w:hanging="341"/>
      </w:pPr>
      <w:rPr>
        <w:rFonts w:hint="default"/>
        <w:lang w:val="en-US" w:eastAsia="en-US" w:bidi="en-US"/>
      </w:rPr>
    </w:lvl>
    <w:lvl w:ilvl="2" w:tplc="B23404BE">
      <w:numFmt w:val="bullet"/>
      <w:lvlText w:val="•"/>
      <w:lvlJc w:val="left"/>
      <w:pPr>
        <w:ind w:left="2560" w:hanging="341"/>
      </w:pPr>
      <w:rPr>
        <w:rFonts w:hint="default"/>
        <w:lang w:val="en-US" w:eastAsia="en-US" w:bidi="en-US"/>
      </w:rPr>
    </w:lvl>
    <w:lvl w:ilvl="3" w:tplc="57B64C96">
      <w:numFmt w:val="bullet"/>
      <w:lvlText w:val="•"/>
      <w:lvlJc w:val="left"/>
      <w:pPr>
        <w:ind w:left="3600" w:hanging="341"/>
      </w:pPr>
      <w:rPr>
        <w:rFonts w:hint="default"/>
        <w:lang w:val="en-US" w:eastAsia="en-US" w:bidi="en-US"/>
      </w:rPr>
    </w:lvl>
    <w:lvl w:ilvl="4" w:tplc="8EC82008">
      <w:numFmt w:val="bullet"/>
      <w:lvlText w:val="•"/>
      <w:lvlJc w:val="left"/>
      <w:pPr>
        <w:ind w:left="4640" w:hanging="341"/>
      </w:pPr>
      <w:rPr>
        <w:rFonts w:hint="default"/>
        <w:lang w:val="en-US" w:eastAsia="en-US" w:bidi="en-US"/>
      </w:rPr>
    </w:lvl>
    <w:lvl w:ilvl="5" w:tplc="29CA6F9A">
      <w:numFmt w:val="bullet"/>
      <w:lvlText w:val="•"/>
      <w:lvlJc w:val="left"/>
      <w:pPr>
        <w:ind w:left="5680" w:hanging="341"/>
      </w:pPr>
      <w:rPr>
        <w:rFonts w:hint="default"/>
        <w:lang w:val="en-US" w:eastAsia="en-US" w:bidi="en-US"/>
      </w:rPr>
    </w:lvl>
    <w:lvl w:ilvl="6" w:tplc="FCA864F8">
      <w:numFmt w:val="bullet"/>
      <w:lvlText w:val="•"/>
      <w:lvlJc w:val="left"/>
      <w:pPr>
        <w:ind w:left="6720" w:hanging="341"/>
      </w:pPr>
      <w:rPr>
        <w:rFonts w:hint="default"/>
        <w:lang w:val="en-US" w:eastAsia="en-US" w:bidi="en-US"/>
      </w:rPr>
    </w:lvl>
    <w:lvl w:ilvl="7" w:tplc="12A8342E">
      <w:numFmt w:val="bullet"/>
      <w:lvlText w:val="•"/>
      <w:lvlJc w:val="left"/>
      <w:pPr>
        <w:ind w:left="7760" w:hanging="341"/>
      </w:pPr>
      <w:rPr>
        <w:rFonts w:hint="default"/>
        <w:lang w:val="en-US" w:eastAsia="en-US" w:bidi="en-US"/>
      </w:rPr>
    </w:lvl>
    <w:lvl w:ilvl="8" w:tplc="2592BB1E">
      <w:numFmt w:val="bullet"/>
      <w:lvlText w:val="•"/>
      <w:lvlJc w:val="left"/>
      <w:pPr>
        <w:ind w:left="8800" w:hanging="341"/>
      </w:pPr>
      <w:rPr>
        <w:rFonts w:hint="default"/>
        <w:lang w:val="en-US" w:eastAsia="en-US" w:bidi="en-US"/>
      </w:rPr>
    </w:lvl>
  </w:abstractNum>
  <w:abstractNum w:abstractNumId="3" w15:restartNumberingAfterBreak="0">
    <w:nsid w:val="7A667196"/>
    <w:multiLevelType w:val="hybridMultilevel"/>
    <w:tmpl w:val="E2B26280"/>
    <w:lvl w:ilvl="0" w:tplc="3AFC2606">
      <w:start w:val="1"/>
      <w:numFmt w:val="upperLetter"/>
      <w:pStyle w:val="Heading3"/>
      <w:lvlText w:val="%1."/>
      <w:lvlJc w:val="left"/>
      <w:pPr>
        <w:ind w:left="831" w:hanging="360"/>
        <w:jc w:val="left"/>
      </w:pPr>
      <w:rPr>
        <w:rFonts w:hint="default"/>
        <w:b/>
        <w:bCs/>
        <w:spacing w:val="-6"/>
        <w:w w:val="100"/>
        <w:lang w:val="en-US" w:eastAsia="en-US" w:bidi="en-US"/>
      </w:rPr>
    </w:lvl>
    <w:lvl w:ilvl="1" w:tplc="C6B0F5B6">
      <w:numFmt w:val="bullet"/>
      <w:lvlText w:val="•"/>
      <w:lvlJc w:val="left"/>
      <w:pPr>
        <w:ind w:left="1844" w:hanging="360"/>
      </w:pPr>
      <w:rPr>
        <w:rFonts w:hint="default"/>
        <w:lang w:val="en-US" w:eastAsia="en-US" w:bidi="en-US"/>
      </w:rPr>
    </w:lvl>
    <w:lvl w:ilvl="2" w:tplc="E3108CE2">
      <w:numFmt w:val="bullet"/>
      <w:lvlText w:val="•"/>
      <w:lvlJc w:val="left"/>
      <w:pPr>
        <w:ind w:left="2848" w:hanging="360"/>
      </w:pPr>
      <w:rPr>
        <w:rFonts w:hint="default"/>
        <w:lang w:val="en-US" w:eastAsia="en-US" w:bidi="en-US"/>
      </w:rPr>
    </w:lvl>
    <w:lvl w:ilvl="3" w:tplc="36C222F6">
      <w:numFmt w:val="bullet"/>
      <w:lvlText w:val="•"/>
      <w:lvlJc w:val="left"/>
      <w:pPr>
        <w:ind w:left="3852" w:hanging="360"/>
      </w:pPr>
      <w:rPr>
        <w:rFonts w:hint="default"/>
        <w:lang w:val="en-US" w:eastAsia="en-US" w:bidi="en-US"/>
      </w:rPr>
    </w:lvl>
    <w:lvl w:ilvl="4" w:tplc="83C6C724">
      <w:numFmt w:val="bullet"/>
      <w:lvlText w:val="•"/>
      <w:lvlJc w:val="left"/>
      <w:pPr>
        <w:ind w:left="4856" w:hanging="360"/>
      </w:pPr>
      <w:rPr>
        <w:rFonts w:hint="default"/>
        <w:lang w:val="en-US" w:eastAsia="en-US" w:bidi="en-US"/>
      </w:rPr>
    </w:lvl>
    <w:lvl w:ilvl="5" w:tplc="50BEEC58">
      <w:numFmt w:val="bullet"/>
      <w:lvlText w:val="•"/>
      <w:lvlJc w:val="left"/>
      <w:pPr>
        <w:ind w:left="5860" w:hanging="360"/>
      </w:pPr>
      <w:rPr>
        <w:rFonts w:hint="default"/>
        <w:lang w:val="en-US" w:eastAsia="en-US" w:bidi="en-US"/>
      </w:rPr>
    </w:lvl>
    <w:lvl w:ilvl="6" w:tplc="7046D048">
      <w:numFmt w:val="bullet"/>
      <w:lvlText w:val="•"/>
      <w:lvlJc w:val="left"/>
      <w:pPr>
        <w:ind w:left="6864" w:hanging="360"/>
      </w:pPr>
      <w:rPr>
        <w:rFonts w:hint="default"/>
        <w:lang w:val="en-US" w:eastAsia="en-US" w:bidi="en-US"/>
      </w:rPr>
    </w:lvl>
    <w:lvl w:ilvl="7" w:tplc="12F255F4">
      <w:numFmt w:val="bullet"/>
      <w:lvlText w:val="•"/>
      <w:lvlJc w:val="left"/>
      <w:pPr>
        <w:ind w:left="7868" w:hanging="360"/>
      </w:pPr>
      <w:rPr>
        <w:rFonts w:hint="default"/>
        <w:lang w:val="en-US" w:eastAsia="en-US" w:bidi="en-US"/>
      </w:rPr>
    </w:lvl>
    <w:lvl w:ilvl="8" w:tplc="036A4786">
      <w:numFmt w:val="bullet"/>
      <w:lvlText w:val="•"/>
      <w:lvlJc w:val="left"/>
      <w:pPr>
        <w:ind w:left="8872" w:hanging="360"/>
      </w:pPr>
      <w:rPr>
        <w:rFonts w:hint="default"/>
        <w:lang w:val="en-US" w:eastAsia="en-US" w:bidi="en-U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0NDS3NDU3MzI1NzdU0lEKTi0uzszPAykwrAUAq2lOeCwAAAA="/>
  </w:docVars>
  <w:rsids>
    <w:rsidRoot w:val="00872680"/>
    <w:rsid w:val="00623F11"/>
    <w:rsid w:val="00872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589F4ED5"/>
  <w15:docId w15:val="{F465750F-2F69-4AE7-B7C3-C5A944D6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832"/>
      <w:outlineLvl w:val="0"/>
    </w:pPr>
    <w:rPr>
      <w:b/>
      <w:bCs/>
    </w:rPr>
  </w:style>
  <w:style w:type="paragraph" w:styleId="Heading2">
    <w:name w:val="heading 2"/>
    <w:basedOn w:val="Heading1"/>
    <w:next w:val="Normal"/>
    <w:link w:val="Heading2Char"/>
    <w:uiPriority w:val="9"/>
    <w:unhideWhenUsed/>
    <w:qFormat/>
    <w:rsid w:val="00623F11"/>
    <w:pPr>
      <w:numPr>
        <w:numId w:val="3"/>
      </w:numPr>
      <w:tabs>
        <w:tab w:val="left" w:pos="831"/>
        <w:tab w:val="left" w:pos="832"/>
      </w:tabs>
      <w:spacing w:before="93"/>
      <w:outlineLvl w:val="1"/>
    </w:pPr>
  </w:style>
  <w:style w:type="paragraph" w:styleId="Heading3">
    <w:name w:val="heading 3"/>
    <w:basedOn w:val="ListParagraph"/>
    <w:next w:val="Normal"/>
    <w:link w:val="Heading3Char"/>
    <w:uiPriority w:val="9"/>
    <w:unhideWhenUsed/>
    <w:qFormat/>
    <w:rsid w:val="00623F11"/>
    <w:pPr>
      <w:numPr>
        <w:numId w:val="2"/>
      </w:numPr>
      <w:tabs>
        <w:tab w:val="left" w:pos="832"/>
      </w:tab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1" w:hanging="360"/>
      <w:jc w:val="both"/>
    </w:pPr>
  </w:style>
  <w:style w:type="paragraph" w:customStyle="1" w:styleId="TableParagraph">
    <w:name w:val="Table Paragraph"/>
    <w:basedOn w:val="Normal"/>
    <w:uiPriority w:val="1"/>
    <w:qFormat/>
    <w:pPr>
      <w:spacing w:before="107"/>
      <w:ind w:left="115"/>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23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F11"/>
    <w:rPr>
      <w:rFonts w:ascii="Segoe UI" w:eastAsia="Arial" w:hAnsi="Segoe UI" w:cs="Segoe UI"/>
      <w:sz w:val="18"/>
      <w:szCs w:val="18"/>
      <w:lang w:bidi="en-US"/>
    </w:rPr>
  </w:style>
  <w:style w:type="character" w:customStyle="1" w:styleId="Heading2Char">
    <w:name w:val="Heading 2 Char"/>
    <w:basedOn w:val="DefaultParagraphFont"/>
    <w:link w:val="Heading2"/>
    <w:uiPriority w:val="9"/>
    <w:rsid w:val="00623F11"/>
    <w:rPr>
      <w:rFonts w:ascii="Arial" w:eastAsia="Arial" w:hAnsi="Arial" w:cs="Arial"/>
      <w:b/>
      <w:bCs/>
      <w:lang w:bidi="en-US"/>
    </w:rPr>
  </w:style>
  <w:style w:type="character" w:customStyle="1" w:styleId="Heading3Char">
    <w:name w:val="Heading 3 Char"/>
    <w:basedOn w:val="DefaultParagraphFont"/>
    <w:link w:val="Heading3"/>
    <w:uiPriority w:val="9"/>
    <w:rsid w:val="00623F11"/>
    <w:rPr>
      <w:rFonts w:ascii="Arial" w:eastAsia="Arial" w:hAnsi="Arial" w:cs="Arial"/>
      <w:b/>
      <w:lang w:bidi="en-US"/>
    </w:rPr>
  </w:style>
  <w:style w:type="character" w:styleId="PlaceholderText">
    <w:name w:val="Placeholder Text"/>
    <w:basedOn w:val="DefaultParagraphFont"/>
    <w:uiPriority w:val="99"/>
    <w:semiHidden/>
    <w:rsid w:val="00623F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hyperlink" Target="mailto:showell@unf.edu"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780B5C8F3C42A397C7E96BB37450FE"/>
        <w:category>
          <w:name w:val="General"/>
          <w:gallery w:val="placeholder"/>
        </w:category>
        <w:types>
          <w:type w:val="bbPlcHdr"/>
        </w:types>
        <w:behaviors>
          <w:behavior w:val="content"/>
        </w:behaviors>
        <w:guid w:val="{EBBB019E-A14F-4C66-86A6-2FD1ABD3BFC7}"/>
      </w:docPartPr>
      <w:docPartBody>
        <w:p w:rsidR="00000000" w:rsidRDefault="00E70073" w:rsidP="00E70073">
          <w:pPr>
            <w:pStyle w:val="3B780B5C8F3C42A397C7E96BB37450FE"/>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73"/>
    <w:rsid w:val="00E7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073"/>
    <w:rPr>
      <w:color w:val="808080"/>
    </w:rPr>
  </w:style>
  <w:style w:type="paragraph" w:customStyle="1" w:styleId="3B780B5C8F3C42A397C7E96BB37450FE">
    <w:name w:val="3B780B5C8F3C42A397C7E96BB37450FE"/>
    <w:rsid w:val="00E70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2014</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9FCDA2A4-2FF6-480C-8E00-986794259FFE}"/>
</file>

<file path=customXml/itemProps2.xml><?xml version="1.0" encoding="utf-8"?>
<ds:datastoreItem xmlns:ds="http://schemas.openxmlformats.org/officeDocument/2006/customXml" ds:itemID="{3CED53B9-5D86-4965-9F0C-8CC523D3B55E}"/>
</file>

<file path=customXml/itemProps3.xml><?xml version="1.0" encoding="utf-8"?>
<ds:datastoreItem xmlns:ds="http://schemas.openxmlformats.org/officeDocument/2006/customXml" ds:itemID="{CF2A8E83-8683-47B9-BC2B-145009D0AF48}"/>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3888</Characters>
  <Application>Microsoft Office Word</Application>
  <DocSecurity>0</DocSecurity>
  <Lines>92</Lines>
  <Paragraphs>34</Paragraphs>
  <ScaleCrop>false</ScaleCrop>
  <HeadingPairs>
    <vt:vector size="2" baseType="variant">
      <vt:variant>
        <vt:lpstr>Title</vt:lpstr>
      </vt:variant>
      <vt:variant>
        <vt:i4>1</vt:i4>
      </vt:variant>
    </vt:vector>
  </HeadingPairs>
  <TitlesOfParts>
    <vt:vector size="1" baseType="lpstr">
      <vt:lpstr>CHAPTER 6C9-2 ACADEMIC AFFAIRS</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6C9-2 ACADEMIC AFFAIRS</dc:title>
  <dc:creator>Feng Xiao</dc:creator>
  <cp:lastModifiedBy>Rossomano, Nicole</cp:lastModifiedBy>
  <cp:revision>2</cp:revision>
  <dcterms:created xsi:type="dcterms:W3CDTF">2020-01-22T18:42:00Z</dcterms:created>
  <dcterms:modified xsi:type="dcterms:W3CDTF">2020-01-22T18:42:00Z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2014-06-03T00:00:00Z</vt:filetime>
  </property>
  <property fmtid="{D5CDD505-2E9C-101B-9397-08002B2CF9AE}" pid="3" name="Creator">
    <vt:lpwstr>Acrobat PDFMaker 11 for Word</vt:lpwstr>
  </property>
  <property fmtid="{D5CDD505-2E9C-101B-9397-08002B2CF9AE}" pid="4" name="LastSaved">
    <vt:filetime>2020-01-22T00:00:00Z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