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4B5" w:rsidRPr="002F18D3" w:rsidRDefault="002F18D3">
      <w:pPr>
        <w:pStyle w:val="BodyText"/>
        <w:ind w:left="652"/>
        <w:rPr>
          <w:sz w:val="20"/>
        </w:rPr>
      </w:pPr>
      <w:r w:rsidRPr="002F18D3">
        <w:rPr>
          <w:noProof/>
          <w:sz w:val="20"/>
        </w:rPr>
        <w:drawing>
          <wp:inline distT="0" distB="0" distL="0" distR="0">
            <wp:extent cx="2313787" cy="950976"/>
            <wp:effectExtent l="0" t="0" r="0" b="0"/>
            <wp:docPr id="1" name="image1.png" descr="University of North Flori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313787" cy="950976"/>
                    </a:xfrm>
                    <a:prstGeom prst="rect">
                      <a:avLst/>
                    </a:prstGeom>
                  </pic:spPr>
                </pic:pic>
              </a:graphicData>
            </a:graphic>
          </wp:inline>
        </w:drawing>
      </w:r>
      <w:bookmarkStart w:id="0" w:name="_GoBack"/>
      <w:bookmarkEnd w:id="0"/>
    </w:p>
    <w:p w:rsidR="009624B5" w:rsidRPr="002F18D3" w:rsidRDefault="009624B5">
      <w:pPr>
        <w:pStyle w:val="BodyText"/>
        <w:rPr>
          <w:sz w:val="20"/>
        </w:rPr>
      </w:pPr>
    </w:p>
    <w:p w:rsidR="009624B5" w:rsidRPr="002F18D3" w:rsidRDefault="009624B5">
      <w:pPr>
        <w:pStyle w:val="BodyText"/>
        <w:spacing w:before="9"/>
        <w:rPr>
          <w:sz w:val="20"/>
        </w:rPr>
      </w:pPr>
    </w:p>
    <w:p w:rsidR="002F18D3" w:rsidRPr="002F18D3" w:rsidRDefault="002F18D3" w:rsidP="002F18D3">
      <w:pPr>
        <w:rPr>
          <w:sz w:val="24"/>
          <w:szCs w:val="24"/>
          <w:lang w:bidi="ar-SA"/>
        </w:rPr>
      </w:pPr>
      <w:r w:rsidRPr="002F18D3">
        <w:rPr>
          <w:b/>
          <w:sz w:val="24"/>
          <w:szCs w:val="24"/>
          <w:lang w:bidi="ar-SA"/>
        </w:rPr>
        <w:t>Regulation Number</w:t>
      </w:r>
      <w:r w:rsidRPr="002F18D3">
        <w:rPr>
          <w:sz w:val="24"/>
          <w:szCs w:val="24"/>
          <w:lang w:bidi="ar-SA"/>
        </w:rPr>
        <w:t xml:space="preserve">: </w:t>
      </w:r>
      <w:sdt>
        <w:sdtPr>
          <w:rPr>
            <w:sz w:val="24"/>
            <w:szCs w:val="24"/>
            <w:lang w:bidi="ar-SA"/>
          </w:rPr>
          <w:id w:val="580724233"/>
          <w:placeholder>
            <w:docPart w:val="EB84BC7433F64F73965C7DCAB63C0547"/>
          </w:placeholder>
          <w:text/>
        </w:sdtPr>
        <w:sdtContent>
          <w:r w:rsidRPr="002F18D3">
            <w:rPr>
              <w:sz w:val="24"/>
              <w:szCs w:val="24"/>
              <w:lang w:bidi="ar-SA"/>
            </w:rPr>
            <w:t>10.004</w:t>
          </w:r>
          <w:r w:rsidRPr="002F18D3">
            <w:rPr>
              <w:sz w:val="24"/>
              <w:szCs w:val="24"/>
              <w:lang w:bidi="ar-SA"/>
            </w:rPr>
            <w:t>0R</w:t>
          </w:r>
        </w:sdtContent>
      </w:sdt>
      <w:r w:rsidRPr="002F18D3">
        <w:rPr>
          <w:sz w:val="24"/>
          <w:szCs w:val="24"/>
          <w:lang w:bidi="ar-SA"/>
        </w:rPr>
        <w:tab/>
      </w:r>
    </w:p>
    <w:p w:rsidR="002F18D3" w:rsidRPr="002F18D3" w:rsidRDefault="002F18D3" w:rsidP="002F18D3">
      <w:pPr>
        <w:rPr>
          <w:sz w:val="24"/>
          <w:szCs w:val="24"/>
          <w:lang w:bidi="ar-SA"/>
        </w:rPr>
      </w:pPr>
      <w:r w:rsidRPr="002F18D3">
        <w:rPr>
          <w:b/>
          <w:sz w:val="24"/>
          <w:szCs w:val="24"/>
          <w:lang w:bidi="ar-SA"/>
        </w:rPr>
        <w:t>Effective Date</w:t>
      </w:r>
      <w:r w:rsidRPr="002F18D3">
        <w:rPr>
          <w:sz w:val="24"/>
          <w:szCs w:val="24"/>
          <w:lang w:bidi="ar-SA"/>
        </w:rPr>
        <w:t xml:space="preserve">:  </w:t>
      </w:r>
      <w:sdt>
        <w:sdtPr>
          <w:rPr>
            <w:sz w:val="24"/>
            <w:szCs w:val="24"/>
            <w:lang w:bidi="ar-SA"/>
          </w:rPr>
          <w:id w:val="-141660163"/>
          <w:placeholder>
            <w:docPart w:val="EB84BC7433F64F73965C7DCAB63C0547"/>
          </w:placeholder>
          <w:text/>
        </w:sdtPr>
        <w:sdtContent>
          <w:r w:rsidRPr="002F18D3">
            <w:rPr>
              <w:sz w:val="24"/>
              <w:szCs w:val="24"/>
              <w:lang w:bidi="ar-SA"/>
            </w:rPr>
            <w:t>10-20-05</w:t>
          </w:r>
        </w:sdtContent>
      </w:sdt>
      <w:r w:rsidRPr="002F18D3">
        <w:rPr>
          <w:sz w:val="24"/>
          <w:szCs w:val="24"/>
          <w:lang w:bidi="ar-SA"/>
        </w:rPr>
        <w:tab/>
      </w:r>
      <w:r w:rsidRPr="002F18D3">
        <w:rPr>
          <w:sz w:val="24"/>
          <w:szCs w:val="24"/>
          <w:lang w:bidi="ar-SA"/>
        </w:rPr>
        <w:tab/>
      </w:r>
      <w:r w:rsidRPr="002F18D3">
        <w:rPr>
          <w:b/>
          <w:sz w:val="24"/>
          <w:szCs w:val="24"/>
          <w:lang w:bidi="ar-SA"/>
        </w:rPr>
        <w:t>Revised Date</w:t>
      </w:r>
      <w:r w:rsidRPr="002F18D3">
        <w:rPr>
          <w:sz w:val="24"/>
          <w:szCs w:val="24"/>
          <w:lang w:bidi="ar-SA"/>
        </w:rPr>
        <w:t xml:space="preserve">: </w:t>
      </w:r>
    </w:p>
    <w:p w:rsidR="002F18D3" w:rsidRPr="002F18D3" w:rsidRDefault="002F18D3" w:rsidP="002F18D3">
      <w:pPr>
        <w:pStyle w:val="Heading1"/>
      </w:pPr>
      <w:r w:rsidRPr="002F18D3">
        <w:t xml:space="preserve">Subject: </w:t>
      </w:r>
      <w:sdt>
        <w:sdtPr>
          <w:rPr>
            <w:b w:val="0"/>
          </w:rPr>
          <w:id w:val="-1459642324"/>
          <w:placeholder>
            <w:docPart w:val="EB84BC7433F64F73965C7DCAB63C0547"/>
          </w:placeholder>
          <w:text/>
        </w:sdtPr>
        <w:sdtContent>
          <w:r w:rsidRPr="002F18D3">
            <w:rPr>
              <w:b w:val="0"/>
            </w:rPr>
            <w:t>Prohibited Uses of Non- Motorized Vehicles</w:t>
          </w:r>
        </w:sdtContent>
      </w:sdt>
    </w:p>
    <w:p w:rsidR="002F18D3" w:rsidRPr="002F18D3" w:rsidRDefault="002F18D3" w:rsidP="002F18D3">
      <w:pPr>
        <w:rPr>
          <w:sz w:val="24"/>
          <w:szCs w:val="24"/>
        </w:rPr>
      </w:pPr>
      <w:r w:rsidRPr="002F18D3">
        <w:rPr>
          <w:b/>
          <w:sz w:val="24"/>
          <w:szCs w:val="24"/>
        </w:rPr>
        <w:t>Responsible Division</w:t>
      </w:r>
      <w:r w:rsidRPr="002F18D3">
        <w:rPr>
          <w:sz w:val="24"/>
          <w:szCs w:val="24"/>
        </w:rPr>
        <w:t xml:space="preserve">: </w:t>
      </w:r>
      <w:sdt>
        <w:sdtPr>
          <w:rPr>
            <w:sz w:val="24"/>
            <w:szCs w:val="24"/>
          </w:rPr>
          <w:id w:val="353540150"/>
          <w:placeholder>
            <w:docPart w:val="EB84BC7433F64F73965C7DCAB63C0547"/>
          </w:placeholder>
          <w:text/>
        </w:sdtPr>
        <w:sdtContent>
          <w:r w:rsidRPr="002F18D3">
            <w:rPr>
              <w:sz w:val="24"/>
              <w:szCs w:val="24"/>
            </w:rPr>
            <w:t>Office of Police and Public Safety</w:t>
          </w:r>
        </w:sdtContent>
      </w:sdt>
    </w:p>
    <w:p w:rsidR="002F18D3" w:rsidRPr="002F18D3" w:rsidRDefault="002F18D3" w:rsidP="002F18D3">
      <w:pPr>
        <w:rPr>
          <w:b/>
          <w:sz w:val="24"/>
          <w:szCs w:val="24"/>
          <w:lang w:bidi="ar-SA"/>
        </w:rPr>
      </w:pPr>
      <w:r w:rsidRPr="002F18D3">
        <w:rPr>
          <w:b/>
          <w:sz w:val="24"/>
          <w:szCs w:val="24"/>
          <w:lang w:bidi="ar-SA"/>
        </w:rPr>
        <w:t xml:space="preserve">Indicate what type of Regulation this is: </w:t>
      </w:r>
    </w:p>
    <w:p w:rsidR="002F18D3" w:rsidRPr="002F18D3" w:rsidRDefault="002F18D3" w:rsidP="002F18D3">
      <w:pPr>
        <w:rPr>
          <w:sz w:val="24"/>
          <w:szCs w:val="24"/>
          <w:lang w:bidi="ar-SA"/>
        </w:rPr>
      </w:pPr>
      <w:r w:rsidRPr="002F18D3">
        <w:rPr>
          <w:rFonts w:ascii="Segoe UI Symbol" w:eastAsia="MS Gothic" w:hAnsi="Segoe UI Symbol" w:cs="Segoe UI Symbol"/>
          <w:sz w:val="24"/>
          <w:szCs w:val="24"/>
          <w:lang w:bidi="ar-SA"/>
        </w:rPr>
        <w:t>☐</w:t>
      </w:r>
      <w:r w:rsidRPr="002F18D3">
        <w:rPr>
          <w:sz w:val="24"/>
          <w:szCs w:val="24"/>
          <w:lang w:bidi="ar-SA"/>
        </w:rPr>
        <w:t xml:space="preserve">New Regulation </w:t>
      </w:r>
      <w:r w:rsidRPr="002F18D3">
        <w:rPr>
          <w:sz w:val="24"/>
          <w:szCs w:val="24"/>
          <w:lang w:bidi="ar-SA"/>
        </w:rPr>
        <w:tab/>
        <w:t xml:space="preserve"> </w:t>
      </w:r>
      <w:r w:rsidRPr="002F18D3">
        <w:rPr>
          <w:sz w:val="24"/>
          <w:szCs w:val="24"/>
          <w:lang w:bidi="ar-SA"/>
        </w:rPr>
        <w:tab/>
        <w:t xml:space="preserve"> </w:t>
      </w:r>
      <w:r w:rsidRPr="002F18D3">
        <w:rPr>
          <w:sz w:val="24"/>
          <w:szCs w:val="24"/>
          <w:lang w:bidi="ar-SA"/>
        </w:rPr>
        <w:tab/>
        <w:t xml:space="preserve">        </w:t>
      </w:r>
      <w:r w:rsidRPr="002F18D3">
        <w:rPr>
          <w:sz w:val="24"/>
          <w:szCs w:val="24"/>
          <w:lang w:bidi="ar-SA"/>
        </w:rPr>
        <w:tab/>
        <w:t xml:space="preserve">           </w:t>
      </w:r>
      <w:r w:rsidRPr="002F18D3">
        <w:rPr>
          <w:sz w:val="24"/>
          <w:szCs w:val="24"/>
          <w:lang w:bidi="ar-SA"/>
        </w:rPr>
        <w:tab/>
      </w:r>
      <w:r w:rsidRPr="002F18D3">
        <w:rPr>
          <w:rFonts w:eastAsia="MS Gothic" w:hint="eastAsia"/>
          <w:sz w:val="24"/>
          <w:szCs w:val="24"/>
          <w:lang w:bidi="ar-SA"/>
        </w:rPr>
        <w:t>☐</w:t>
      </w:r>
      <w:r w:rsidRPr="002F18D3">
        <w:rPr>
          <w:sz w:val="24"/>
          <w:szCs w:val="24"/>
          <w:lang w:bidi="ar-SA"/>
        </w:rPr>
        <w:t xml:space="preserve">Major Revision of Existing Regulation </w:t>
      </w:r>
    </w:p>
    <w:p w:rsidR="002F18D3" w:rsidRPr="002F18D3" w:rsidRDefault="002F18D3" w:rsidP="002F18D3">
      <w:pPr>
        <w:rPr>
          <w:sz w:val="24"/>
          <w:szCs w:val="24"/>
          <w:lang w:bidi="ar-SA"/>
        </w:rPr>
      </w:pPr>
      <w:r w:rsidRPr="002F18D3">
        <w:rPr>
          <w:rFonts w:ascii="Segoe UI Symbol" w:eastAsia="MS Gothic" w:hAnsi="Segoe UI Symbol" w:cs="Segoe UI Symbol"/>
          <w:sz w:val="24"/>
          <w:szCs w:val="24"/>
          <w:lang w:bidi="ar-SA"/>
        </w:rPr>
        <w:t>☒</w:t>
      </w:r>
      <w:r w:rsidRPr="002F18D3">
        <w:rPr>
          <w:sz w:val="24"/>
          <w:szCs w:val="24"/>
          <w:lang w:bidi="ar-SA"/>
        </w:rPr>
        <w:t xml:space="preserve">Minor/Technical Revision of Existing Regulation </w:t>
      </w:r>
      <w:r w:rsidRPr="002F18D3">
        <w:rPr>
          <w:rFonts w:eastAsia="MS Gothic" w:hint="eastAsia"/>
          <w:sz w:val="24"/>
          <w:szCs w:val="24"/>
          <w:lang w:bidi="ar-SA"/>
        </w:rPr>
        <w:t>☐</w:t>
      </w:r>
      <w:r w:rsidRPr="002F18D3">
        <w:rPr>
          <w:sz w:val="24"/>
          <w:szCs w:val="24"/>
          <w:lang w:bidi="ar-SA"/>
        </w:rPr>
        <w:t xml:space="preserve">Reaffirmation of Existing Regulation </w:t>
      </w:r>
    </w:p>
    <w:p w:rsidR="002F18D3" w:rsidRPr="002F18D3" w:rsidRDefault="002F18D3" w:rsidP="002F18D3">
      <w:pPr>
        <w:spacing w:before="10"/>
        <w:rPr>
          <w:sz w:val="19"/>
          <w:szCs w:val="24"/>
        </w:rPr>
      </w:pPr>
    </w:p>
    <w:p w:rsidR="002F18D3" w:rsidRPr="002F18D3" w:rsidRDefault="002F18D3" w:rsidP="002F18D3">
      <w:pPr>
        <w:spacing w:before="10"/>
        <w:rPr>
          <w:sz w:val="15"/>
          <w:szCs w:val="24"/>
        </w:rPr>
      </w:pPr>
    </w:p>
    <w:p w:rsidR="002F18D3" w:rsidRPr="002F18D3" w:rsidRDefault="002F18D3" w:rsidP="002F18D3">
      <w:pPr>
        <w:pStyle w:val="Heading2"/>
      </w:pPr>
      <w:r w:rsidRPr="002F18D3">
        <w:t>STATEMENT OF REGUL</w:t>
      </w:r>
      <w:bookmarkStart w:id="1" w:name="STATEMENT_OF_REGULATION"/>
      <w:bookmarkEnd w:id="1"/>
      <w:r w:rsidRPr="002F18D3">
        <w:t>ATION</w:t>
      </w:r>
    </w:p>
    <w:p w:rsidR="009624B5" w:rsidRPr="002F18D3" w:rsidRDefault="009624B5">
      <w:pPr>
        <w:pStyle w:val="BodyText"/>
        <w:spacing w:before="7"/>
        <w:rPr>
          <w:b/>
          <w:sz w:val="23"/>
        </w:rPr>
      </w:pPr>
    </w:p>
    <w:p w:rsidR="009624B5" w:rsidRPr="002F18D3" w:rsidRDefault="002F18D3">
      <w:pPr>
        <w:pStyle w:val="BodyText"/>
        <w:ind w:left="1179" w:right="336"/>
      </w:pPr>
      <w:r w:rsidRPr="002F18D3">
        <w:t xml:space="preserve">Those who operate or use a non-motorized vehicle (including but not limited to skates, </w:t>
      </w:r>
      <w:proofErr w:type="spellStart"/>
      <w:r w:rsidRPr="002F18D3">
        <w:rPr>
          <w:strike/>
          <w:color w:val="C00000"/>
        </w:rPr>
        <w:t>rollerblades</w:t>
      </w:r>
      <w:r w:rsidRPr="002F18D3">
        <w:rPr>
          <w:color w:val="C00000"/>
        </w:rPr>
        <w:t>in</w:t>
      </w:r>
      <w:proofErr w:type="spellEnd"/>
      <w:r w:rsidRPr="002F18D3">
        <w:rPr>
          <w:color w:val="C00000"/>
        </w:rPr>
        <w:t>-line skates</w:t>
      </w:r>
      <w:r w:rsidRPr="002F18D3">
        <w:t xml:space="preserve">, skateboards, scooters, and bicycles) on the University campus in a manner described below, may be charged with a traffic violation, or where </w:t>
      </w:r>
      <w:r w:rsidRPr="002F18D3">
        <w:t>applicable, a Non-Moving University Parking/Traffic Infraction Citation. The prohibitions include:</w:t>
      </w:r>
    </w:p>
    <w:p w:rsidR="009624B5" w:rsidRPr="002F18D3" w:rsidRDefault="009624B5">
      <w:pPr>
        <w:pStyle w:val="BodyText"/>
        <w:rPr>
          <w:sz w:val="26"/>
        </w:rPr>
      </w:pPr>
    </w:p>
    <w:p w:rsidR="009624B5" w:rsidRPr="002F18D3" w:rsidRDefault="009624B5">
      <w:pPr>
        <w:pStyle w:val="BodyText"/>
        <w:rPr>
          <w:sz w:val="22"/>
        </w:rPr>
      </w:pPr>
    </w:p>
    <w:p w:rsidR="009624B5" w:rsidRPr="002F18D3" w:rsidRDefault="002F18D3">
      <w:pPr>
        <w:pStyle w:val="ListParagraph"/>
        <w:numPr>
          <w:ilvl w:val="1"/>
          <w:numId w:val="1"/>
        </w:numPr>
        <w:tabs>
          <w:tab w:val="left" w:pos="1519"/>
        </w:tabs>
        <w:spacing w:before="0"/>
        <w:rPr>
          <w:sz w:val="24"/>
        </w:rPr>
      </w:pPr>
      <w:r w:rsidRPr="002F18D3">
        <w:rPr>
          <w:sz w:val="24"/>
        </w:rPr>
        <w:t>Failing to yield to pedestrians while operating or using a non-motorized</w:t>
      </w:r>
      <w:r w:rsidRPr="002F18D3">
        <w:rPr>
          <w:spacing w:val="-15"/>
          <w:sz w:val="24"/>
        </w:rPr>
        <w:t xml:space="preserve"> </w:t>
      </w:r>
      <w:r w:rsidRPr="002F18D3">
        <w:rPr>
          <w:sz w:val="24"/>
        </w:rPr>
        <w:t>vehicle;</w:t>
      </w:r>
    </w:p>
    <w:p w:rsidR="009624B5" w:rsidRPr="002F18D3" w:rsidRDefault="009624B5">
      <w:pPr>
        <w:pStyle w:val="BodyText"/>
      </w:pPr>
    </w:p>
    <w:p w:rsidR="009624B5" w:rsidRPr="002F18D3" w:rsidRDefault="002F18D3">
      <w:pPr>
        <w:pStyle w:val="ListParagraph"/>
        <w:numPr>
          <w:ilvl w:val="1"/>
          <w:numId w:val="1"/>
        </w:numPr>
        <w:tabs>
          <w:tab w:val="left" w:pos="1519"/>
        </w:tabs>
        <w:spacing w:before="0"/>
        <w:ind w:left="1540" w:right="114" w:hanging="360"/>
        <w:rPr>
          <w:sz w:val="24"/>
        </w:rPr>
      </w:pPr>
      <w:r w:rsidRPr="002F18D3">
        <w:rPr>
          <w:sz w:val="24"/>
        </w:rPr>
        <w:t>Operation or use of a non-motorized vehicle</w:t>
      </w:r>
      <w:r w:rsidRPr="002F18D3">
        <w:rPr>
          <w:color w:val="FF0101"/>
          <w:sz w:val="24"/>
        </w:rPr>
        <w:t xml:space="preserve"> </w:t>
      </w:r>
      <w:r w:rsidRPr="002F18D3">
        <w:rPr>
          <w:color w:val="C00000"/>
          <w:sz w:val="24"/>
        </w:rPr>
        <w:t>other than bicycles</w:t>
      </w:r>
      <w:r w:rsidRPr="002F18D3">
        <w:rPr>
          <w:color w:val="FF0101"/>
          <w:sz w:val="24"/>
        </w:rPr>
        <w:t xml:space="preserve"> </w:t>
      </w:r>
      <w:r w:rsidRPr="002F18D3">
        <w:rPr>
          <w:sz w:val="24"/>
        </w:rPr>
        <w:t>on</w:t>
      </w:r>
      <w:r w:rsidRPr="002F18D3">
        <w:rPr>
          <w:color w:val="0101FF"/>
          <w:sz w:val="24"/>
        </w:rPr>
        <w:t xml:space="preserve"> </w:t>
      </w:r>
      <w:r w:rsidRPr="002F18D3">
        <w:rPr>
          <w:strike/>
          <w:color w:val="0101FF"/>
          <w:sz w:val="24"/>
        </w:rPr>
        <w:t>the paved portions of</w:t>
      </w:r>
      <w:r w:rsidRPr="002F18D3">
        <w:rPr>
          <w:color w:val="0101FF"/>
          <w:sz w:val="24"/>
        </w:rPr>
        <w:t xml:space="preserve"> </w:t>
      </w:r>
      <w:r w:rsidRPr="002F18D3">
        <w:rPr>
          <w:sz w:val="24"/>
        </w:rPr>
        <w:t>the University</w:t>
      </w:r>
      <w:r w:rsidRPr="002F18D3">
        <w:rPr>
          <w:color w:val="0101FF"/>
          <w:sz w:val="24"/>
        </w:rPr>
        <w:t>’s</w:t>
      </w:r>
      <w:r w:rsidRPr="002F18D3">
        <w:rPr>
          <w:color w:val="0101FF"/>
          <w:sz w:val="24"/>
        </w:rPr>
        <w:t xml:space="preserve"> </w:t>
      </w:r>
      <w:r w:rsidRPr="002F18D3">
        <w:rPr>
          <w:strike/>
          <w:color w:val="0101FF"/>
          <w:sz w:val="24"/>
        </w:rPr>
        <w:t>campus</w:t>
      </w:r>
      <w:r w:rsidRPr="002F18D3">
        <w:rPr>
          <w:color w:val="0101FF"/>
          <w:sz w:val="24"/>
        </w:rPr>
        <w:t xml:space="preserve"> </w:t>
      </w:r>
      <w:r w:rsidRPr="002F18D3">
        <w:rPr>
          <w:sz w:val="24"/>
        </w:rPr>
        <w:t>roadways or use of a</w:t>
      </w:r>
      <w:r w:rsidRPr="002F18D3">
        <w:rPr>
          <w:color w:val="0101FF"/>
          <w:sz w:val="24"/>
        </w:rPr>
        <w:t>ny</w:t>
      </w:r>
      <w:r w:rsidRPr="002F18D3">
        <w:rPr>
          <w:color w:val="FF0101"/>
          <w:sz w:val="24"/>
        </w:rPr>
        <w:t xml:space="preserve"> </w:t>
      </w:r>
      <w:r w:rsidRPr="002F18D3">
        <w:rPr>
          <w:color w:val="C00000"/>
          <w:sz w:val="24"/>
        </w:rPr>
        <w:t>and all</w:t>
      </w:r>
      <w:r w:rsidRPr="002F18D3">
        <w:rPr>
          <w:color w:val="FF0101"/>
          <w:spacing w:val="-27"/>
          <w:sz w:val="24"/>
        </w:rPr>
        <w:t xml:space="preserve"> </w:t>
      </w:r>
      <w:r w:rsidRPr="002F18D3">
        <w:rPr>
          <w:sz w:val="24"/>
        </w:rPr>
        <w:t>non-motorized vehicle</w:t>
      </w:r>
      <w:r w:rsidRPr="002F18D3">
        <w:rPr>
          <w:color w:val="C00000"/>
          <w:sz w:val="24"/>
        </w:rPr>
        <w:t>s</w:t>
      </w:r>
      <w:r w:rsidRPr="002F18D3">
        <w:rPr>
          <w:color w:val="FF0101"/>
          <w:sz w:val="24"/>
        </w:rPr>
        <w:t xml:space="preserve"> </w:t>
      </w:r>
      <w:r w:rsidRPr="002F18D3">
        <w:rPr>
          <w:sz w:val="24"/>
        </w:rPr>
        <w:t>on the University’s designated nature</w:t>
      </w:r>
      <w:r w:rsidRPr="002F18D3">
        <w:rPr>
          <w:spacing w:val="-4"/>
          <w:sz w:val="24"/>
        </w:rPr>
        <w:t xml:space="preserve"> </w:t>
      </w:r>
      <w:r w:rsidRPr="002F18D3">
        <w:rPr>
          <w:sz w:val="24"/>
        </w:rPr>
        <w:t>trails;</w:t>
      </w:r>
    </w:p>
    <w:p w:rsidR="009624B5" w:rsidRPr="002F18D3" w:rsidRDefault="009624B5">
      <w:pPr>
        <w:pStyle w:val="BodyText"/>
        <w:spacing w:before="2"/>
        <w:rPr>
          <w:sz w:val="16"/>
        </w:rPr>
      </w:pPr>
    </w:p>
    <w:p w:rsidR="009624B5" w:rsidRPr="002F18D3" w:rsidRDefault="002F18D3">
      <w:pPr>
        <w:pStyle w:val="ListParagraph"/>
        <w:numPr>
          <w:ilvl w:val="1"/>
          <w:numId w:val="1"/>
        </w:numPr>
        <w:tabs>
          <w:tab w:val="left" w:pos="1519"/>
        </w:tabs>
        <w:ind w:left="1539" w:right="141" w:hanging="360"/>
        <w:rPr>
          <w:sz w:val="24"/>
        </w:rPr>
      </w:pPr>
      <w:r w:rsidRPr="002F18D3">
        <w:rPr>
          <w:sz w:val="24"/>
        </w:rPr>
        <w:t>Operation or use of a non-motoriz</w:t>
      </w:r>
      <w:r w:rsidRPr="002F18D3">
        <w:rPr>
          <w:sz w:val="24"/>
        </w:rPr>
        <w:t xml:space="preserve">ed vehicle on the University campus covered walkways, in parking garages, in interior portions of buildings, within 10 feet of doorways or stairways, and in areas congested with pedestrians or vehicles. Visitors in violation of this section may be ordered </w:t>
      </w:r>
      <w:r w:rsidRPr="002F18D3">
        <w:rPr>
          <w:sz w:val="24"/>
        </w:rPr>
        <w:t>to leave University property. Failure to obey could result in arrest for criminal trespass. Properly trained</w:t>
      </w:r>
      <w:r w:rsidRPr="002F18D3">
        <w:rPr>
          <w:spacing w:val="-19"/>
          <w:sz w:val="24"/>
        </w:rPr>
        <w:t xml:space="preserve"> </w:t>
      </w:r>
      <w:r w:rsidRPr="002F18D3">
        <w:rPr>
          <w:sz w:val="24"/>
        </w:rPr>
        <w:t>police officers assigned to bicycle patrol are exempt from the prohibitions of this</w:t>
      </w:r>
      <w:r w:rsidRPr="002F18D3">
        <w:rPr>
          <w:strike/>
          <w:color w:val="C00000"/>
          <w:sz w:val="24"/>
        </w:rPr>
        <w:t xml:space="preserve"> </w:t>
      </w:r>
      <w:proofErr w:type="spellStart"/>
      <w:r w:rsidRPr="002F18D3">
        <w:rPr>
          <w:strike/>
          <w:color w:val="C00000"/>
          <w:sz w:val="24"/>
        </w:rPr>
        <w:t>section</w:t>
      </w:r>
      <w:r w:rsidRPr="002F18D3">
        <w:rPr>
          <w:color w:val="C00000"/>
          <w:sz w:val="24"/>
        </w:rPr>
        <w:t>regulation</w:t>
      </w:r>
      <w:proofErr w:type="spellEnd"/>
      <w:r w:rsidRPr="002F18D3">
        <w:rPr>
          <w:sz w:val="24"/>
        </w:rPr>
        <w:t>;</w:t>
      </w:r>
    </w:p>
    <w:p w:rsidR="009624B5" w:rsidRPr="002F18D3" w:rsidRDefault="009624B5">
      <w:pPr>
        <w:pStyle w:val="BodyText"/>
        <w:spacing w:before="2"/>
        <w:rPr>
          <w:sz w:val="16"/>
        </w:rPr>
      </w:pPr>
    </w:p>
    <w:p w:rsidR="009624B5" w:rsidRPr="002F18D3" w:rsidRDefault="002F18D3">
      <w:pPr>
        <w:pStyle w:val="ListParagraph"/>
        <w:numPr>
          <w:ilvl w:val="1"/>
          <w:numId w:val="1"/>
        </w:numPr>
        <w:tabs>
          <w:tab w:val="left" w:pos="1519"/>
        </w:tabs>
        <w:ind w:left="1540" w:right="309" w:hanging="360"/>
        <w:rPr>
          <w:sz w:val="24"/>
        </w:rPr>
      </w:pPr>
      <w:r w:rsidRPr="002F18D3">
        <w:rPr>
          <w:sz w:val="24"/>
        </w:rPr>
        <w:t>Operating a vehicle in violation of the State Uniform Traffic Code, Chapter</w:t>
      </w:r>
      <w:r w:rsidRPr="002F18D3">
        <w:rPr>
          <w:spacing w:val="-17"/>
          <w:sz w:val="24"/>
        </w:rPr>
        <w:t xml:space="preserve"> </w:t>
      </w:r>
      <w:r w:rsidRPr="002F18D3">
        <w:rPr>
          <w:sz w:val="24"/>
        </w:rPr>
        <w:t>316, Florida Statutes;</w:t>
      </w:r>
      <w:r w:rsidRPr="002F18D3">
        <w:rPr>
          <w:strike/>
          <w:color w:val="FF0101"/>
          <w:spacing w:val="-3"/>
          <w:sz w:val="24"/>
        </w:rPr>
        <w:t xml:space="preserve"> </w:t>
      </w:r>
      <w:r w:rsidRPr="002F18D3">
        <w:rPr>
          <w:strike/>
          <w:color w:val="C00000"/>
          <w:sz w:val="24"/>
        </w:rPr>
        <w:t>and</w:t>
      </w:r>
    </w:p>
    <w:p w:rsidR="009624B5" w:rsidRPr="002F18D3" w:rsidRDefault="009624B5">
      <w:pPr>
        <w:pStyle w:val="BodyText"/>
        <w:spacing w:before="2"/>
        <w:rPr>
          <w:sz w:val="16"/>
        </w:rPr>
      </w:pPr>
    </w:p>
    <w:p w:rsidR="009624B5" w:rsidRPr="002F18D3" w:rsidRDefault="002F18D3">
      <w:pPr>
        <w:pStyle w:val="ListParagraph"/>
        <w:numPr>
          <w:ilvl w:val="1"/>
          <w:numId w:val="1"/>
        </w:numPr>
        <w:tabs>
          <w:tab w:val="left" w:pos="1519"/>
        </w:tabs>
        <w:ind w:left="1540" w:right="761" w:hanging="360"/>
        <w:rPr>
          <w:color w:val="FF0101"/>
          <w:sz w:val="24"/>
        </w:rPr>
      </w:pPr>
      <w:r w:rsidRPr="002F18D3">
        <w:rPr>
          <w:color w:val="C00000"/>
          <w:sz w:val="24"/>
        </w:rPr>
        <w:t>Failing to dismount a non-motorized vehicle prior to accessing a designated crosswalk; and</w:t>
      </w:r>
    </w:p>
    <w:p w:rsidR="009624B5" w:rsidRPr="002F18D3" w:rsidRDefault="009624B5">
      <w:pPr>
        <w:rPr>
          <w:sz w:val="24"/>
        </w:rPr>
        <w:sectPr w:rsidR="009624B5" w:rsidRPr="002F18D3">
          <w:type w:val="continuous"/>
          <w:pgSz w:w="12240" w:h="15840"/>
          <w:pgMar w:top="440" w:right="1340" w:bottom="280" w:left="1340" w:header="720" w:footer="720" w:gutter="0"/>
          <w:cols w:space="720"/>
        </w:sectPr>
      </w:pPr>
    </w:p>
    <w:p w:rsidR="009624B5" w:rsidRPr="002F18D3" w:rsidRDefault="002F18D3">
      <w:pPr>
        <w:pStyle w:val="BodyText"/>
        <w:spacing w:before="68"/>
        <w:ind w:left="1540" w:right="149" w:hanging="360"/>
      </w:pPr>
      <w:r w:rsidRPr="002F18D3">
        <w:lastRenderedPageBreak/>
        <w:t>(</w:t>
      </w:r>
      <w:r w:rsidRPr="002F18D3">
        <w:rPr>
          <w:strike/>
          <w:color w:val="C00000"/>
        </w:rPr>
        <w:t>5</w:t>
      </w:r>
      <w:r w:rsidRPr="002F18D3">
        <w:rPr>
          <w:color w:val="C00000"/>
        </w:rPr>
        <w:t>6</w:t>
      </w:r>
      <w:r w:rsidRPr="002F18D3">
        <w:t xml:space="preserve">) Any other careless, reckless or unsafe use </w:t>
      </w:r>
      <w:r w:rsidRPr="002F18D3">
        <w:t>of a non-motorized vehicle in a marked prohibited area or in a manner that has the potential to cause harm to the operator, members of the University community, or damage to University property or other property. Examples of such conduct include, but are n</w:t>
      </w:r>
      <w:r w:rsidRPr="002F18D3">
        <w:t>ot limited to, trick riding, stunts, jumps or other unsafe maneuvers.</w:t>
      </w:r>
    </w:p>
    <w:p w:rsidR="009624B5" w:rsidRPr="002F18D3" w:rsidRDefault="009624B5">
      <w:pPr>
        <w:pStyle w:val="BodyText"/>
        <w:rPr>
          <w:sz w:val="26"/>
        </w:rPr>
      </w:pPr>
    </w:p>
    <w:p w:rsidR="009624B5" w:rsidRPr="002F18D3" w:rsidRDefault="002F18D3">
      <w:pPr>
        <w:spacing w:before="163"/>
        <w:ind w:left="100" w:right="3701"/>
        <w:rPr>
          <w:i/>
          <w:sz w:val="20"/>
        </w:rPr>
      </w:pPr>
      <w:r w:rsidRPr="002F18D3">
        <w:rPr>
          <w:i/>
          <w:sz w:val="20"/>
        </w:rPr>
        <w:t>Authority: Resolution of the Board of Governors dated January 7, 2003 Florida Statutes 1001.74(35) and 1006.66</w:t>
      </w:r>
    </w:p>
    <w:p w:rsidR="009624B5" w:rsidRPr="002F18D3" w:rsidRDefault="002F18D3">
      <w:pPr>
        <w:tabs>
          <w:tab w:val="left" w:pos="5859"/>
        </w:tabs>
        <w:spacing w:line="228" w:lineRule="exact"/>
        <w:ind w:left="100"/>
        <w:rPr>
          <w:i/>
          <w:sz w:val="20"/>
        </w:rPr>
      </w:pPr>
      <w:r w:rsidRPr="002F18D3">
        <w:rPr>
          <w:i/>
          <w:sz w:val="20"/>
        </w:rPr>
        <w:t>History-New 10-20-05, Formerly 5.1005,</w:t>
      </w:r>
      <w:r w:rsidRPr="002F18D3">
        <w:rPr>
          <w:i/>
          <w:spacing w:val="-13"/>
          <w:sz w:val="20"/>
        </w:rPr>
        <w:t xml:space="preserve"> </w:t>
      </w:r>
      <w:r w:rsidRPr="002F18D3">
        <w:rPr>
          <w:i/>
          <w:sz w:val="20"/>
        </w:rPr>
        <w:t>6C9-10.004</w:t>
      </w:r>
      <w:r w:rsidRPr="002F18D3">
        <w:rPr>
          <w:i/>
          <w:color w:val="C00000"/>
          <w:sz w:val="20"/>
        </w:rPr>
        <w:t>;</w:t>
      </w:r>
      <w:r w:rsidRPr="002F18D3">
        <w:rPr>
          <w:i/>
          <w:color w:val="FF0101"/>
          <w:spacing w:val="-2"/>
          <w:sz w:val="20"/>
        </w:rPr>
        <w:t xml:space="preserve"> </w:t>
      </w:r>
      <w:r w:rsidRPr="002F18D3">
        <w:rPr>
          <w:i/>
          <w:color w:val="C00000"/>
          <w:sz w:val="20"/>
        </w:rPr>
        <w:t>Amended</w:t>
      </w:r>
      <w:r w:rsidRPr="002F18D3">
        <w:rPr>
          <w:i/>
          <w:color w:val="C00000"/>
          <w:sz w:val="20"/>
        </w:rPr>
        <w:tab/>
        <w:t>.</w:t>
      </w: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0"/>
        </w:rPr>
      </w:pPr>
    </w:p>
    <w:p w:rsidR="009624B5" w:rsidRPr="002F18D3" w:rsidRDefault="009624B5">
      <w:pPr>
        <w:pStyle w:val="BodyText"/>
        <w:rPr>
          <w:i/>
          <w:sz w:val="22"/>
        </w:rPr>
      </w:pPr>
    </w:p>
    <w:p w:rsidR="009624B5" w:rsidRPr="002F18D3" w:rsidRDefault="002F18D3">
      <w:pPr>
        <w:ind w:left="4632" w:right="4633"/>
        <w:jc w:val="center"/>
        <w:rPr>
          <w:sz w:val="20"/>
        </w:rPr>
      </w:pPr>
      <w:r w:rsidRPr="002F18D3">
        <w:rPr>
          <w:sz w:val="20"/>
        </w:rPr>
        <w:t>-</w:t>
      </w:r>
      <w:r w:rsidRPr="002F18D3">
        <w:rPr>
          <w:position w:val="-3"/>
          <w:sz w:val="24"/>
        </w:rPr>
        <w:t>2</w:t>
      </w:r>
      <w:r w:rsidRPr="002F18D3">
        <w:rPr>
          <w:sz w:val="20"/>
        </w:rPr>
        <w:t>-</w:t>
      </w:r>
    </w:p>
    <w:sectPr w:rsidR="009624B5" w:rsidRPr="002F18D3">
      <w:pgSz w:w="12240" w:h="15840"/>
      <w:pgMar w:top="5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04749"/>
    <w:multiLevelType w:val="hybridMultilevel"/>
    <w:tmpl w:val="F8825200"/>
    <w:lvl w:ilvl="0" w:tplc="256C2018">
      <w:start w:val="1"/>
      <w:numFmt w:val="upperRoman"/>
      <w:lvlText w:val="%1."/>
      <w:lvlJc w:val="left"/>
      <w:pPr>
        <w:ind w:left="1180" w:hanging="720"/>
      </w:pPr>
      <w:rPr>
        <w:rFonts w:ascii="Times New Roman" w:eastAsia="Times New Roman" w:hAnsi="Times New Roman" w:cs="Times New Roman" w:hint="default"/>
        <w:b/>
        <w:bCs/>
        <w:w w:val="99"/>
        <w:sz w:val="24"/>
        <w:szCs w:val="24"/>
        <w:lang w:val="en-US" w:eastAsia="en-US" w:bidi="en-US"/>
      </w:rPr>
    </w:lvl>
    <w:lvl w:ilvl="1" w:tplc="C50AB42A">
      <w:start w:val="1"/>
      <w:numFmt w:val="decimal"/>
      <w:lvlText w:val="(%2)"/>
      <w:lvlJc w:val="left"/>
      <w:pPr>
        <w:ind w:left="1518" w:hanging="339"/>
      </w:pPr>
      <w:rPr>
        <w:rFonts w:hint="default"/>
        <w:spacing w:val="-1"/>
        <w:w w:val="99"/>
        <w:lang w:val="en-US" w:eastAsia="en-US" w:bidi="en-US"/>
      </w:rPr>
    </w:lvl>
    <w:lvl w:ilvl="2" w:tplc="3734192C">
      <w:numFmt w:val="bullet"/>
      <w:lvlText w:val="•"/>
      <w:lvlJc w:val="left"/>
      <w:pPr>
        <w:ind w:left="2413" w:hanging="339"/>
      </w:pPr>
      <w:rPr>
        <w:rFonts w:hint="default"/>
        <w:lang w:val="en-US" w:eastAsia="en-US" w:bidi="en-US"/>
      </w:rPr>
    </w:lvl>
    <w:lvl w:ilvl="3" w:tplc="F0DA6494">
      <w:numFmt w:val="bullet"/>
      <w:lvlText w:val="•"/>
      <w:lvlJc w:val="left"/>
      <w:pPr>
        <w:ind w:left="3306" w:hanging="339"/>
      </w:pPr>
      <w:rPr>
        <w:rFonts w:hint="default"/>
        <w:lang w:val="en-US" w:eastAsia="en-US" w:bidi="en-US"/>
      </w:rPr>
    </w:lvl>
    <w:lvl w:ilvl="4" w:tplc="0750FEB0">
      <w:numFmt w:val="bullet"/>
      <w:lvlText w:val="•"/>
      <w:lvlJc w:val="left"/>
      <w:pPr>
        <w:ind w:left="4200" w:hanging="339"/>
      </w:pPr>
      <w:rPr>
        <w:rFonts w:hint="default"/>
        <w:lang w:val="en-US" w:eastAsia="en-US" w:bidi="en-US"/>
      </w:rPr>
    </w:lvl>
    <w:lvl w:ilvl="5" w:tplc="50425A44">
      <w:numFmt w:val="bullet"/>
      <w:lvlText w:val="•"/>
      <w:lvlJc w:val="left"/>
      <w:pPr>
        <w:ind w:left="5093" w:hanging="339"/>
      </w:pPr>
      <w:rPr>
        <w:rFonts w:hint="default"/>
        <w:lang w:val="en-US" w:eastAsia="en-US" w:bidi="en-US"/>
      </w:rPr>
    </w:lvl>
    <w:lvl w:ilvl="6" w:tplc="35682264">
      <w:numFmt w:val="bullet"/>
      <w:lvlText w:val="•"/>
      <w:lvlJc w:val="left"/>
      <w:pPr>
        <w:ind w:left="5986" w:hanging="339"/>
      </w:pPr>
      <w:rPr>
        <w:rFonts w:hint="default"/>
        <w:lang w:val="en-US" w:eastAsia="en-US" w:bidi="en-US"/>
      </w:rPr>
    </w:lvl>
    <w:lvl w:ilvl="7" w:tplc="96CC7D06">
      <w:numFmt w:val="bullet"/>
      <w:lvlText w:val="•"/>
      <w:lvlJc w:val="left"/>
      <w:pPr>
        <w:ind w:left="6880" w:hanging="339"/>
      </w:pPr>
      <w:rPr>
        <w:rFonts w:hint="default"/>
        <w:lang w:val="en-US" w:eastAsia="en-US" w:bidi="en-US"/>
      </w:rPr>
    </w:lvl>
    <w:lvl w:ilvl="8" w:tplc="B400D200">
      <w:numFmt w:val="bullet"/>
      <w:lvlText w:val="•"/>
      <w:lvlJc w:val="left"/>
      <w:pPr>
        <w:ind w:left="7773" w:hanging="339"/>
      </w:pPr>
      <w:rPr>
        <w:rFonts w:hint="default"/>
        <w:lang w:val="en-US" w:eastAsia="en-US" w:bidi="en-US"/>
      </w:rPr>
    </w:lvl>
  </w:abstractNum>
  <w:abstractNum w:abstractNumId="1" w15:restartNumberingAfterBreak="0">
    <w:nsid w:val="4C367FC0"/>
    <w:multiLevelType w:val="hybridMultilevel"/>
    <w:tmpl w:val="9D88D738"/>
    <w:lvl w:ilvl="0" w:tplc="21B8D1FC">
      <w:start w:val="1"/>
      <w:numFmt w:val="upperRoman"/>
      <w:pStyle w:val="Heading2"/>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711503C7"/>
    <w:multiLevelType w:val="hybridMultilevel"/>
    <w:tmpl w:val="378A0598"/>
    <w:lvl w:ilvl="0" w:tplc="047C494E">
      <w:numFmt w:val="bullet"/>
      <w:lvlText w:val=""/>
      <w:lvlJc w:val="left"/>
      <w:pPr>
        <w:ind w:left="365" w:hanging="166"/>
      </w:pPr>
      <w:rPr>
        <w:rFonts w:ascii="Wingdings" w:eastAsia="Wingdings" w:hAnsi="Wingdings" w:cs="Wingdings" w:hint="default"/>
        <w:w w:val="100"/>
        <w:sz w:val="20"/>
        <w:szCs w:val="20"/>
        <w:lang w:val="en-US" w:eastAsia="en-US" w:bidi="en-US"/>
      </w:rPr>
    </w:lvl>
    <w:lvl w:ilvl="1" w:tplc="964EB67A">
      <w:numFmt w:val="bullet"/>
      <w:lvlText w:val="•"/>
      <w:lvlJc w:val="left"/>
      <w:pPr>
        <w:ind w:left="591" w:hanging="166"/>
      </w:pPr>
      <w:rPr>
        <w:rFonts w:hint="default"/>
        <w:lang w:val="en-US" w:eastAsia="en-US" w:bidi="en-US"/>
      </w:rPr>
    </w:lvl>
    <w:lvl w:ilvl="2" w:tplc="E37A48DA">
      <w:numFmt w:val="bullet"/>
      <w:lvlText w:val="•"/>
      <w:lvlJc w:val="left"/>
      <w:pPr>
        <w:ind w:left="823" w:hanging="166"/>
      </w:pPr>
      <w:rPr>
        <w:rFonts w:hint="default"/>
        <w:lang w:val="en-US" w:eastAsia="en-US" w:bidi="en-US"/>
      </w:rPr>
    </w:lvl>
    <w:lvl w:ilvl="3" w:tplc="64187C50">
      <w:numFmt w:val="bullet"/>
      <w:lvlText w:val="•"/>
      <w:lvlJc w:val="left"/>
      <w:pPr>
        <w:ind w:left="1055" w:hanging="166"/>
      </w:pPr>
      <w:rPr>
        <w:rFonts w:hint="default"/>
        <w:lang w:val="en-US" w:eastAsia="en-US" w:bidi="en-US"/>
      </w:rPr>
    </w:lvl>
    <w:lvl w:ilvl="4" w:tplc="922C2C06">
      <w:numFmt w:val="bullet"/>
      <w:lvlText w:val="•"/>
      <w:lvlJc w:val="left"/>
      <w:pPr>
        <w:ind w:left="1287" w:hanging="166"/>
      </w:pPr>
      <w:rPr>
        <w:rFonts w:hint="default"/>
        <w:lang w:val="en-US" w:eastAsia="en-US" w:bidi="en-US"/>
      </w:rPr>
    </w:lvl>
    <w:lvl w:ilvl="5" w:tplc="53B0E7D2">
      <w:numFmt w:val="bullet"/>
      <w:lvlText w:val="•"/>
      <w:lvlJc w:val="left"/>
      <w:pPr>
        <w:ind w:left="1519" w:hanging="166"/>
      </w:pPr>
      <w:rPr>
        <w:rFonts w:hint="default"/>
        <w:lang w:val="en-US" w:eastAsia="en-US" w:bidi="en-US"/>
      </w:rPr>
    </w:lvl>
    <w:lvl w:ilvl="6" w:tplc="1A6E39E6">
      <w:numFmt w:val="bullet"/>
      <w:lvlText w:val="•"/>
      <w:lvlJc w:val="left"/>
      <w:pPr>
        <w:ind w:left="1751" w:hanging="166"/>
      </w:pPr>
      <w:rPr>
        <w:rFonts w:hint="default"/>
        <w:lang w:val="en-US" w:eastAsia="en-US" w:bidi="en-US"/>
      </w:rPr>
    </w:lvl>
    <w:lvl w:ilvl="7" w:tplc="B798DBAC">
      <w:numFmt w:val="bullet"/>
      <w:lvlText w:val="•"/>
      <w:lvlJc w:val="left"/>
      <w:pPr>
        <w:ind w:left="1983" w:hanging="166"/>
      </w:pPr>
      <w:rPr>
        <w:rFonts w:hint="default"/>
        <w:lang w:val="en-US" w:eastAsia="en-US" w:bidi="en-US"/>
      </w:rPr>
    </w:lvl>
    <w:lvl w:ilvl="8" w:tplc="10700008">
      <w:numFmt w:val="bullet"/>
      <w:lvlText w:val="•"/>
      <w:lvlJc w:val="left"/>
      <w:pPr>
        <w:ind w:left="2215" w:hanging="166"/>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0NTSxMDGxMDY1NjFV0lEKTi0uzszPAykwrAUAojNHOiwAAAA="/>
  </w:docVars>
  <w:rsids>
    <w:rsidRoot w:val="009624B5"/>
    <w:rsid w:val="002F18D3"/>
    <w:rsid w:val="0096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2760E6F"/>
  <w15:docId w15:val="{32B77B31-30B5-4479-8CA6-7D27C007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2F18D3"/>
    <w:pPr>
      <w:widowControl/>
      <w:autoSpaceDE/>
      <w:autoSpaceDN/>
      <w:spacing w:line="259" w:lineRule="auto"/>
      <w:outlineLvl w:val="0"/>
    </w:pPr>
    <w:rPr>
      <w:b/>
      <w:color w:val="000000"/>
      <w:sz w:val="24"/>
      <w:lang w:bidi="ar-SA"/>
    </w:rPr>
  </w:style>
  <w:style w:type="paragraph" w:styleId="Heading2">
    <w:name w:val="heading 2"/>
    <w:basedOn w:val="ListParagraph"/>
    <w:next w:val="Normal"/>
    <w:link w:val="Heading2Char"/>
    <w:uiPriority w:val="9"/>
    <w:unhideWhenUsed/>
    <w:qFormat/>
    <w:rsid w:val="002F18D3"/>
    <w:pPr>
      <w:numPr>
        <w:numId w:val="3"/>
      </w:numPr>
      <w:tabs>
        <w:tab w:val="left" w:pos="1179"/>
        <w:tab w:val="left" w:pos="1180"/>
      </w:tab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1540" w:hanging="360"/>
    </w:pPr>
  </w:style>
  <w:style w:type="paragraph" w:customStyle="1" w:styleId="TableParagraph">
    <w:name w:val="Table Paragraph"/>
    <w:basedOn w:val="Normal"/>
    <w:uiPriority w:val="1"/>
    <w:qFormat/>
    <w:pPr>
      <w:spacing w:before="111"/>
      <w:ind w:left="115"/>
    </w:pPr>
  </w:style>
  <w:style w:type="paragraph" w:styleId="BalloonText">
    <w:name w:val="Balloon Text"/>
    <w:basedOn w:val="Normal"/>
    <w:link w:val="BalloonTextChar"/>
    <w:uiPriority w:val="99"/>
    <w:semiHidden/>
    <w:unhideWhenUsed/>
    <w:rsid w:val="002F1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8D3"/>
    <w:rPr>
      <w:rFonts w:ascii="Segoe UI" w:eastAsia="Times New Roman" w:hAnsi="Segoe UI" w:cs="Segoe UI"/>
      <w:sz w:val="18"/>
      <w:szCs w:val="18"/>
      <w:lang w:bidi="en-US"/>
    </w:rPr>
  </w:style>
  <w:style w:type="character" w:styleId="PlaceholderText">
    <w:name w:val="Placeholder Text"/>
    <w:basedOn w:val="DefaultParagraphFont"/>
    <w:uiPriority w:val="99"/>
    <w:semiHidden/>
    <w:rsid w:val="002F18D3"/>
    <w:rPr>
      <w:color w:val="808080"/>
    </w:rPr>
  </w:style>
  <w:style w:type="character" w:customStyle="1" w:styleId="Heading1Char">
    <w:name w:val="Heading 1 Char"/>
    <w:basedOn w:val="DefaultParagraphFont"/>
    <w:link w:val="Heading1"/>
    <w:uiPriority w:val="9"/>
    <w:rsid w:val="002F18D3"/>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2F18D3"/>
    <w:rPr>
      <w:rFonts w:ascii="Times New Roman" w:eastAsia="Times New Roman" w:hAnsi="Times New Roman" w:cs="Times New Roman"/>
      <w:b/>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84BC7433F64F73965C7DCAB63C0547"/>
        <w:category>
          <w:name w:val="General"/>
          <w:gallery w:val="placeholder"/>
        </w:category>
        <w:types>
          <w:type w:val="bbPlcHdr"/>
        </w:types>
        <w:behaviors>
          <w:behavior w:val="content"/>
        </w:behaviors>
        <w:guid w:val="{863766B5-7312-4D18-B90C-0827679164C0}"/>
      </w:docPartPr>
      <w:docPartBody>
        <w:p w:rsidR="00000000" w:rsidRDefault="0068162B" w:rsidP="0068162B">
          <w:pPr>
            <w:pStyle w:val="EB84BC7433F64F73965C7DCAB63C0547"/>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2B"/>
    <w:rsid w:val="0068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62B"/>
    <w:rPr>
      <w:color w:val="808080"/>
    </w:rPr>
  </w:style>
  <w:style w:type="paragraph" w:customStyle="1" w:styleId="EB84BC7433F64F73965C7DCAB63C0547">
    <w:name w:val="EB84BC7433F64F73965C7DCAB63C0547"/>
    <w:rsid w:val="00681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11" ma:contentTypeDescription="Create a new document." ma:contentTypeScope="" ma:versionID="ceac21fa0ce33390bec00f2973f289bf">
  <xsd:schema xmlns:xsd="http://www.w3.org/2001/XMLSchema" xmlns:xs="http://www.w3.org/2001/XMLSchema" xmlns:p="http://schemas.microsoft.com/office/2006/metadata/properties" xmlns:ns2="a8fbf49f-21ba-4487-b1fa-ffc4a5473ca3" targetNamespace="http://schemas.microsoft.com/office/2006/metadata/properties" ma:root="true" ma:fieldsID="cf7f59700328f306be21f402600ec651"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xsd:element ref="ns2:lx4h" minOccurs="0"/>
                <xsd:element ref="ns2:uq5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I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RKETING AND COMMUNICATIONS"/>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enumeration value="Office of Undergraduate Research (OUR)"/>
          <xsd:enumeration value="(DLI) Digital Learning and Innovation Initiatives"/>
          <xsd:enumeration value="Global"/>
          <xsd:enumeration value="Community Alliance for Student Success (CASS)"/>
          <xsd:enumeration value="University Development and Alumni Engagement (UDAE)"/>
          <xsd:enumeration value="Guide to the Files in ADA Training"/>
          <xsd:enumeration value="Student Accessibility Services (SAS)"/>
        </xsd:restriction>
      </xsd:simpleType>
    </xsd:element>
    <xsd:element name="Document_x0020_Status" ma:index="4" ma:displayName="Status" ma:default="ADA Audit" ma:format="RadioButtons" ma:internalName="Document_x0020_Status">
      <xsd:simpleType>
        <xsd:restriction base="dms:Choice">
          <xsd:enumeration value="Certified"/>
          <xsd:enumeration value="ADA Audit"/>
          <xsd:enumeration value="Training Information"/>
          <xsd:enumeration value="Superuser/Editor Needs Assistance"/>
          <xsd:enumeration value="Certified Regulations"/>
          <xsd:enumeration value="Certified Files Loaded to Ektron"/>
          <xsd:enumeration value="COAS Inventories and Information"/>
        </xsd:restriction>
      </xsd:simpleType>
    </xsd:element>
    <xsd:element name="lx4h" ma:index="11"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2" nillable="true" ma:displayName="Date and Time" ma:internalName="uq5p">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a8fbf49f-21ba-4487-b1fa-ffc4a5473ca3">President</Division>
    <lx4h xmlns="a8fbf49f-21ba-4487-b1fa-ffc4a5473ca3">
      <UserInfo>
        <DisplayName/>
        <AccountId xsi:nil="true"/>
        <AccountType/>
      </UserInfo>
    </lx4h>
    <Department xmlns="a8fbf49f-21ba-4487-b1fa-ffc4a5473ca3">2005</Department>
    <Document_x0020_Status xmlns="a8fbf49f-21ba-4487-b1fa-ffc4a5473ca3">Certified Regulations</Document_x0020_Status>
    <uq5p xmlns="a8fbf49f-21ba-4487-b1fa-ffc4a5473ca3" xsi:nil="true"/>
  </documentManagement>
</p:properties>
</file>

<file path=customXml/itemProps1.xml><?xml version="1.0" encoding="utf-8"?>
<ds:datastoreItem xmlns:ds="http://schemas.openxmlformats.org/officeDocument/2006/customXml" ds:itemID="{4945AA6F-D95C-4DC9-A10C-617E370E3D5E}"/>
</file>

<file path=customXml/itemProps2.xml><?xml version="1.0" encoding="utf-8"?>
<ds:datastoreItem xmlns:ds="http://schemas.openxmlformats.org/officeDocument/2006/customXml" ds:itemID="{31D585A1-B840-4FF1-82CF-C4827E1A59BE}"/>
</file>

<file path=customXml/itemProps3.xml><?xml version="1.0" encoding="utf-8"?>
<ds:datastoreItem xmlns:ds="http://schemas.openxmlformats.org/officeDocument/2006/customXml" ds:itemID="{8A752CD2-C568-4A97-AFB8-9416ED3B3A91}"/>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University of North Florida- Policies &amp; Procedures</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Florida- Policies &amp; Procedures</dc:title>
  <dc:subject>Policies &amp; Procedures Template</dc:subject>
  <dc:creator>Cle Cooks</dc:creator>
  <cp:lastModifiedBy>Rossomano, Nicole</cp:lastModifiedBy>
  <cp:revision>2</cp:revision>
  <dcterms:created xsi:type="dcterms:W3CDTF">2019-12-18T14:11:00Z</dcterms:created>
  <dcterms:modified xsi:type="dcterms:W3CDTF">2019-12-18T14:11:00Z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2010-06-18T00:00:00Z</vt:filetime>
  </property>
  <property fmtid="{D5CDD505-2E9C-101B-9397-08002B2CF9AE}" pid="3" name="Creator">
    <vt:lpwstr>Acrobat PDFMaker 9.0 for Word</vt:lpwstr>
  </property>
  <property fmtid="{D5CDD505-2E9C-101B-9397-08002B2CF9AE}" pid="4" name="LastSaved">
    <vt:filetime>2019-12-18T00:00:00Z</vt:filetime>
  </property>
  <property fmtid="{D5CDD505-2E9C-101B-9397-08002B2CF9AE}" pid="5" name="ContentTypeId">
    <vt:lpwstr>0x010100330B4FFE9BA0204FB96D85A847CFAF2C</vt:lpwstr>
  </property>
  <property fmtid="{D5CDD505-2E9C-101B-9397-08002B2CF9AE}" pid="6" name="pgjr">
    <vt:lpwstr/>
  </property>
  <property fmtid="{D5CDD505-2E9C-101B-9397-08002B2CF9AE}" pid="7" name="Month">
    <vt:lpwstr>NONE</vt:lpwstr>
  </property>
</Properties>
</file>