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7081" w:rsidR="008F0146" w:rsidRPr="0081215F" w:rsidRDefault="0081215F" w:rsidP="0081215F">
      <w:pPr>
        <w:pStyle w:val="Heading1"/>
      </w:pPr>
      <w:r w:rsidRPr="0081215F">
        <w:t>NOTICE OF REGULATION AMENDMENT</w:t>
      </w:r>
    </w:p>
    <w:p w14:paraId="32C689AC" w:rsidR="008F0146" w:rsidRDefault="0081215F">
      <w:pPr>
        <w:spacing w:before="253"/>
        <w:ind w:left="2104" w:right="2082"/>
        <w:jc w:val="center"/>
        <w:rPr>
          <w:rFonts w:ascii="Arial"/>
          <w:b/>
        </w:rPr>
      </w:pPr>
      <w:r>
        <w:rPr>
          <w:rFonts w:ascii="Arial"/>
          <w:b/>
        </w:rPr>
        <w:t>D</w:t>
      </w:r>
      <w:r>
        <w:rPr>
          <w:rFonts w:ascii="Arial"/>
          <w:b/>
        </w:rPr>
        <w:t>ecember 14, 2010</w:t>
      </w:r>
    </w:p>
    <w:p w14:paraId="1C988E61" w:rsidR="008F0146" w:rsidRDefault="008F0146">
      <w:pPr>
        <w:pStyle w:val="BodyText"/>
        <w:rPr>
          <w:rFonts w:ascii="Arial"/>
          <w:b/>
        </w:rPr>
      </w:pPr>
    </w:p>
    <w:p w14:paraId="479B66E9" w:rsidR="008F0146" w:rsidRDefault="008F0146">
      <w:pPr>
        <w:pStyle w:val="BodyText"/>
        <w:spacing w:before="11"/>
        <w:rPr>
          <w:rFonts w:ascii="Arial"/>
          <w:b/>
          <w:sz w:val="19"/>
        </w:rPr>
      </w:pPr>
    </w:p>
    <w:p w14:paraId="7C667207" w:rsidR="008F0146" w:rsidRPr="0081215F" w:rsidRDefault="0081215F" w:rsidP="0081215F">
      <w:pPr>
        <w:pStyle w:val="Heading2"/>
      </w:pPr>
      <w:r w:rsidRPr="0081215F">
        <w:t>DEPARTMENT OF EDUCATION</w:t>
      </w:r>
    </w:p>
    <w:p w14:paraId="3766F6D5" w:rsidR="008F0146" w:rsidRDefault="0081215F">
      <w:pPr>
        <w:spacing w:before="4"/>
        <w:ind w:left="120" w:right="6897"/>
        <w:rPr>
          <w:rFonts w:ascii="Arial"/>
        </w:rPr>
      </w:pPr>
      <w:r>
        <w:rPr>
          <w:rFonts w:ascii="Arial"/>
        </w:rPr>
        <w:t>D</w:t>
      </w:r>
      <w:r>
        <w:rPr>
          <w:rFonts w:ascii="Arial"/>
        </w:rPr>
        <w:t>ivision of Universities University of North Florida</w:t>
      </w:r>
    </w:p>
    <w:p w14:paraId="20C75BC2" w:rsidR="008F0146" w:rsidRDefault="008F0146">
      <w:pPr>
        <w:pStyle w:val="BodyText"/>
        <w:spacing w:before="8"/>
        <w:rPr>
          <w:rFonts w:ascii="Arial"/>
          <w:sz w:val="21"/>
        </w:rPr>
      </w:pPr>
    </w:p>
    <w:p w14:paraId="6494A93C" w:rsidR="008F0146" w:rsidRDefault="0081215F" w:rsidP="0081215F">
      <w:pPr>
        <w:pStyle w:val="Heading2"/>
      </w:pPr>
      <w:r>
        <w:t>REGULATION TITLE:</w:t>
      </w:r>
    </w:p>
    <w:p w14:paraId="2C8AACC8" w:rsidR="008F0146" w:rsidRDefault="0081215F">
      <w:pPr>
        <w:spacing w:before="1"/>
        <w:ind w:left="120"/>
        <w:rPr>
          <w:rFonts w:ascii="Arial" w:hAnsi="Arial"/>
        </w:rPr>
      </w:pPr>
      <w:r>
        <w:rPr>
          <w:rFonts w:ascii="Arial" w:hAnsi="Arial"/>
        </w:rPr>
        <w:t>Parking Regulations – Purpose and Scope</w:t>
      </w:r>
    </w:p>
    <w:p w14:paraId="04776A88" w:rsidR="008F0146" w:rsidRDefault="008F0146">
      <w:pPr>
        <w:pStyle w:val="BodyText"/>
        <w:spacing w:before="10"/>
        <w:rPr>
          <w:rFonts w:ascii="Arial"/>
          <w:sz w:val="21"/>
        </w:rPr>
      </w:pPr>
    </w:p>
    <w:p w14:paraId="0097D022" w:rsidR="008F0146" w:rsidRDefault="0081215F" w:rsidP="0081215F">
      <w:pPr>
        <w:pStyle w:val="Heading2"/>
      </w:pPr>
      <w:r>
        <w:t>REGULATION NO.:</w:t>
      </w:r>
    </w:p>
    <w:p w14:paraId="19C6ACBA" w:rsidR="008F0146" w:rsidRDefault="0081215F">
      <w:pPr>
        <w:spacing w:before="1"/>
        <w:ind w:left="120"/>
        <w:rPr>
          <w:rFonts w:ascii="Arial"/>
        </w:rPr>
      </w:pPr>
      <w:r>
        <w:rPr>
          <w:rFonts w:ascii="Arial"/>
        </w:rPr>
        <w:t>9.0010R</w:t>
      </w:r>
    </w:p>
    <w:p w14:paraId="143DC304" w:rsidR="008F0146" w:rsidRDefault="008F0146">
      <w:pPr>
        <w:pStyle w:val="BodyText"/>
        <w:spacing w:before="9"/>
        <w:rPr>
          <w:rFonts w:ascii="Arial"/>
          <w:sz w:val="21"/>
        </w:rPr>
      </w:pPr>
    </w:p>
    <w:p w14:paraId="4702B12F" w:rsidR="008F0146" w:rsidRDefault="0081215F" w:rsidP="0081215F">
      <w:pPr>
        <w:pStyle w:val="Heading2"/>
      </w:pPr>
      <w:r>
        <w:t>SUMMARY:</w:t>
      </w:r>
    </w:p>
    <w:p w14:paraId="1954FDDE" w:rsidR="008F0146" w:rsidRDefault="0081215F">
      <w:pPr>
        <w:spacing w:before="3"/>
        <w:ind w:left="120" w:right="952"/>
        <w:rPr>
          <w:rFonts w:ascii="Arial"/>
        </w:rPr>
      </w:pPr>
      <w:r>
        <w:rPr>
          <w:rFonts w:ascii="Arial"/>
        </w:rPr>
        <w:t>The amendment to the regulation adds Safety Rangers as individuals authorized by the University to enforce parking regulations.</w:t>
      </w:r>
    </w:p>
    <w:p w14:paraId="4FAF7B40" w:rsidR="008F0146" w:rsidRDefault="008F0146">
      <w:pPr>
        <w:pStyle w:val="BodyText"/>
        <w:spacing w:before="9"/>
        <w:rPr>
          <w:rFonts w:ascii="Arial"/>
          <w:sz w:val="21"/>
        </w:rPr>
      </w:pPr>
    </w:p>
    <w:p w14:paraId="019C6773" w:rsidR="008F0146" w:rsidRDefault="0081215F" w:rsidP="0081215F">
      <w:pPr>
        <w:pStyle w:val="Heading2"/>
      </w:pPr>
      <w:r>
        <w:t>FULL TEXT:</w:t>
      </w:r>
    </w:p>
    <w:p w14:paraId="2626650D" w:rsidR="008F0146" w:rsidRDefault="0081215F">
      <w:pPr>
        <w:spacing w:before="1"/>
        <w:ind w:left="120"/>
        <w:rPr>
          <w:rFonts w:ascii="Arial"/>
        </w:rPr>
      </w:pPr>
      <w:r>
        <w:rPr>
          <w:rFonts w:ascii="Arial"/>
        </w:rPr>
        <w:t>The full text of the regulation being proposed is attached.</w:t>
      </w:r>
    </w:p>
    <w:p w14:paraId="7517D43A" w:rsidR="008F0146" w:rsidRDefault="008F0146">
      <w:pPr>
        <w:pStyle w:val="BodyText"/>
        <w:spacing w:before="9"/>
        <w:rPr>
          <w:rFonts w:ascii="Arial"/>
          <w:sz w:val="21"/>
        </w:rPr>
      </w:pPr>
    </w:p>
    <w:p w14:paraId="22AC0BFB" w:rsidR="008F0146" w:rsidRDefault="0081215F" w:rsidP="0081215F">
      <w:pPr>
        <w:pStyle w:val="Heading2"/>
      </w:pPr>
      <w:r>
        <w:t>AUTHORITY:</w:t>
      </w:r>
    </w:p>
    <w:p w14:paraId="69661BD6" w:rsidR="008F0146" w:rsidRDefault="0081215F">
      <w:pPr>
        <w:spacing w:before="1"/>
        <w:ind w:left="120" w:right="2395"/>
        <w:rPr>
          <w:rFonts w:ascii="Arial"/>
        </w:rPr>
      </w:pPr>
      <w:r>
        <w:rPr>
          <w:rFonts w:ascii="Arial"/>
        </w:rPr>
        <w:t>Resolution of the Florida Board of Governors dated January 7, 2003 and Florida Statutes 1006.66.</w:t>
      </w:r>
    </w:p>
    <w:p w14:paraId="3DADF655" w:rsidR="008F0146" w:rsidRDefault="008F0146">
      <w:pPr>
        <w:pStyle w:val="BodyText"/>
        <w:spacing w:before="11"/>
        <w:rPr>
          <w:rFonts w:ascii="Arial"/>
          <w:sz w:val="21"/>
        </w:rPr>
      </w:pPr>
    </w:p>
    <w:p w14:paraId="41815C91" w:rsidR="008F0146" w:rsidRDefault="0081215F" w:rsidP="0081215F">
      <w:pPr>
        <w:pStyle w:val="Heading2"/>
      </w:pPr>
      <w:r>
        <w:t>UNIVERSITY OFFICIAL INITIATING THE PROPOSED REVISED REGULATION:</w:t>
      </w:r>
    </w:p>
    <w:p w14:paraId="1E834485" w:rsidR="008F0146" w:rsidRDefault="0081215F">
      <w:pPr>
        <w:spacing w:before="1"/>
        <w:ind w:left="120"/>
        <w:rPr>
          <w:rFonts w:ascii="Arial"/>
        </w:rPr>
      </w:pPr>
      <w:r>
        <w:rPr>
          <w:rFonts w:ascii="Arial"/>
        </w:rPr>
        <w:t xml:space="preserve">Tom </w:t>
      </w:r>
      <w:proofErr w:type="spellStart"/>
      <w:r>
        <w:rPr>
          <w:rFonts w:ascii="Arial"/>
        </w:rPr>
        <w:t>Serwatka</w:t>
      </w:r>
      <w:proofErr w:type="spellEnd"/>
      <w:r>
        <w:rPr>
          <w:rFonts w:ascii="Arial"/>
        </w:rPr>
        <w:t>, Vice President and Chief of Staff</w:t>
      </w:r>
    </w:p>
    <w:p w14:paraId="30D47096" w:rsidR="008F0146" w:rsidRDefault="008F0146">
      <w:pPr>
        <w:pStyle w:val="BodyText"/>
        <w:spacing w:before="9"/>
        <w:rPr>
          <w:rFonts w:ascii="Arial"/>
          <w:sz w:val="21"/>
        </w:rPr>
      </w:pPr>
    </w:p>
    <w:p w14:paraId="7D7EAE41" w:rsidR="008F0146" w:rsidRDefault="0081215F" w:rsidP="0081215F">
      <w:pPr>
        <w:pStyle w:val="Heading2"/>
      </w:pPr>
      <w:r>
        <w:t>INDIVIDUAL TO BE CONTACTED REGARDING THE PROP</w:t>
      </w:r>
      <w:r>
        <w:t>OSED REVISED REGULATION:</w:t>
      </w:r>
    </w:p>
    <w:p w14:paraId="60AE2EDB" w:rsidR="008F0146" w:rsidRDefault="0081215F">
      <w:pPr>
        <w:spacing w:before="3"/>
        <w:ind w:left="120" w:right="93"/>
        <w:rPr>
          <w:rFonts w:ascii="Arial"/>
        </w:rPr>
      </w:pPr>
      <w:r>
        <w:rPr>
          <w:rFonts w:ascii="Arial"/>
        </w:rPr>
        <w:t xml:space="preserve">Stephanie Howell, Paralegal, Office of the General Counsel, </w:t>
      </w:r>
      <w:hyperlink r:id="rId7">
        <w:r>
          <w:rPr>
            <w:rFonts w:ascii="Arial"/>
            <w:color w:val="0000FF"/>
            <w:u w:val="single" w:color="0000FF"/>
          </w:rPr>
          <w:t>showell@unf.edu</w:t>
        </w:r>
        <w:r>
          <w:rPr>
            <w:rFonts w:ascii="Arial"/>
          </w:rPr>
          <w:t xml:space="preserve">, </w:t>
        </w:r>
      </w:hyperlink>
      <w:r>
        <w:rPr>
          <w:rFonts w:ascii="Arial"/>
        </w:rPr>
        <w:t>phone (904)620- 2828; fax (904)620-1044; Building 1, Room 2100, 1 UNF Drive, Jacksonville, FL 32224.</w:t>
      </w:r>
    </w:p>
    <w:p w14:paraId="5C3D255F" w:rsidR="008F0146" w:rsidRDefault="008F0146">
      <w:pPr>
        <w:pStyle w:val="BodyText"/>
        <w:spacing w:before="1"/>
        <w:rPr>
          <w:rFonts w:ascii="Arial"/>
          <w:sz w:val="22"/>
        </w:rPr>
      </w:pPr>
    </w:p>
    <w:p w14:paraId="2D3E9875" w:rsidR="008F0146" w:rsidRDefault="0081215F">
      <w:pPr>
        <w:ind w:left="120" w:right="199"/>
        <w:rPr>
          <w:rFonts w:ascii="Arial"/>
          <w:b/>
          <w:i/>
        </w:rPr>
      </w:pPr>
      <w:r>
        <w:rPr>
          <w:rFonts w:ascii="Arial"/>
          <w:b/>
          <w:i/>
        </w:rPr>
        <w:t>Any commen</w:t>
      </w:r>
      <w:r>
        <w:rPr>
          <w:rFonts w:ascii="Arial"/>
          <w:b/>
          <w:i/>
        </w:rPr>
        <w:t>ts regarding the amendment of the regulation must be sent in writing to the contact person on or before December 28, 2010, to receive full consideration.</w:t>
      </w:r>
    </w:p>
    <w:p w14:paraId="262B21A5" w:rsidR="008F0146" w:rsidRDefault="008F0146">
      <w:pPr>
        <w:rPr>
          <w:rFonts w:ascii="Arial"/>
        </w:rPr>
        <w:sectPr w:rsidR="008F0146">
          <w:type w:val="continuous"/>
          <w:pgSz w:w="12240" w:h="15840"/>
          <w:pgMar w:top="920" w:right="1340" w:bottom="280" w:left="1320" w:header="720" w:footer="720" w:gutter="0"/>
          <w:cols w:space="720"/>
        </w:sectPr>
      </w:pPr>
    </w:p>
    <w:p w14:paraId="778B55B9" w:rsidR="008F0146" w:rsidRDefault="0081215F">
      <w:pPr>
        <w:pStyle w:val="BodyText"/>
        <w:ind w:left="653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wp14:anchorId="7130B4F8" wp14:editId="7777777" distT="0" distB="0" distL="0" distR="0">
            <wp:extent cx="2312354" cy="957072"/>
            <wp:effectExtent l="0" t="0" r="0" b="0"/>
            <wp:docPr id="1" name="image1.png" descr="University of North Florida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354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2D0DC" w:rsidR="0081215F" w:rsidRDefault="0081215F">
      <w:pPr>
        <w:pStyle w:val="BodyText"/>
        <w:ind w:left="653"/>
        <w:rPr>
          <w:rFonts w:ascii="Arial"/>
          <w:sz w:val="20"/>
        </w:rPr>
      </w:pPr>
      <w:bookmarkStart w:id="0" w:name="_GoBack"/>
      <w:bookmarkEnd w:id="0"/>
    </w:p>
    <w:p w14:paraId="7DFD58D5" w:rsidR="008F0146" w:rsidRDefault="008F0146">
      <w:pPr>
        <w:pStyle w:val="BodyText"/>
        <w:spacing w:before="10"/>
        <w:rPr>
          <w:rFonts w:ascii="Arial"/>
          <w:b/>
          <w:i/>
          <w:sz w:val="15"/>
        </w:rPr>
      </w:pPr>
    </w:p>
    <w:p w14:paraId="38F786FA" w:rsidR="0081215F" w:rsidRPr="0081215F" w:rsidRDefault="0081215F" w:rsidP="0081215F">
      <w:pPr>
        <w:rPr>
          <w:sz w:val="24"/>
          <w:szCs w:val="24"/>
        </w:rPr>
      </w:pPr>
      <w:r w:rsidRPr="0081215F">
        <w:rPr>
          <w:b/>
          <w:sz w:val="24"/>
          <w:szCs w:val="24"/>
        </w:rPr>
        <w:t>Regulation Number</w:t>
      </w:r>
      <w:r w:rsidRPr="0081215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80724233"/>
          <w:placeholder>
            <w:docPart w:val="6B1B1421A0B24490A85FC4E51063CF55"/>
          </w:placeholder>
          <w:text/>
        </w:sdtPr>
        <w:sdtContent>
          <w:r w:rsidRPr="0081215F">
            <w:rPr>
              <w:sz w:val="24"/>
              <w:szCs w:val="24"/>
            </w:rPr>
            <w:t>9.00</w:t>
          </w:r>
          <w:r>
            <w:rPr>
              <w:sz w:val="24"/>
              <w:szCs w:val="24"/>
            </w:rPr>
            <w:t>1</w:t>
          </w:r>
          <w:r w:rsidRPr="0081215F">
            <w:rPr>
              <w:sz w:val="24"/>
              <w:szCs w:val="24"/>
            </w:rPr>
            <w:t>0R</w:t>
          </w:r>
        </w:sdtContent>
      </w:sdt>
      <w:r w:rsidRPr="0081215F">
        <w:rPr>
          <w:sz w:val="24"/>
          <w:szCs w:val="24"/>
        </w:rPr>
        <w:tab/>
      </w:r>
    </w:p>
    <w:p w14:paraId="558610BC" w:rsidR="0081215F" w:rsidRPr="0081215F" w:rsidRDefault="0081215F" w:rsidP="0081215F">
      <w:pPr>
        <w:rPr>
          <w:sz w:val="24"/>
          <w:szCs w:val="24"/>
        </w:rPr>
      </w:pPr>
      <w:r w:rsidRPr="0081215F">
        <w:rPr>
          <w:b/>
          <w:sz w:val="24"/>
          <w:szCs w:val="24"/>
        </w:rPr>
        <w:t>Effective Date</w:t>
      </w:r>
      <w:r w:rsidRPr="0081215F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141660163"/>
          <w:placeholder>
            <w:docPart w:val="6B1B1421A0B24490A85FC4E51063CF55"/>
          </w:placeholder>
          <w:text/>
        </w:sdtPr>
        <w:sdtContent>
          <w:r w:rsidRPr="0081215F">
            <w:rPr>
              <w:sz w:val="24"/>
              <w:szCs w:val="24"/>
            </w:rPr>
            <w:t>10-20-05</w:t>
          </w:r>
        </w:sdtContent>
      </w:sdt>
      <w:r w:rsidRPr="0081215F">
        <w:rPr>
          <w:sz w:val="24"/>
          <w:szCs w:val="24"/>
        </w:rPr>
        <w:tab/>
      </w:r>
      <w:r w:rsidRPr="0081215F">
        <w:rPr>
          <w:sz w:val="24"/>
          <w:szCs w:val="24"/>
        </w:rPr>
        <w:tab/>
      </w:r>
      <w:r w:rsidRPr="0081215F">
        <w:rPr>
          <w:b/>
          <w:sz w:val="24"/>
          <w:szCs w:val="24"/>
        </w:rPr>
        <w:t>Revised Date</w:t>
      </w:r>
      <w:r w:rsidRPr="0081215F">
        <w:rPr>
          <w:sz w:val="24"/>
          <w:szCs w:val="24"/>
        </w:rPr>
        <w:t xml:space="preserve">: </w:t>
      </w:r>
      <w:r w:rsidRPr="0081215F">
        <w:rPr>
          <w:sz w:val="24"/>
          <w:szCs w:val="24"/>
        </w:rPr>
        <w:tab/>
      </w:r>
    </w:p>
    <w:p w14:paraId="57CD19BB" w:rsidR="0081215F" w:rsidRPr="0081215F" w:rsidRDefault="0081215F" w:rsidP="0081215F">
      <w:pPr>
        <w:pStyle w:val="BodyText"/>
        <w:rPr>
          <w:szCs w:val="22"/>
        </w:rPr>
      </w:pPr>
      <w:r w:rsidRPr="0081215F">
        <w:rPr>
          <w:b/>
          <w:szCs w:val="22"/>
        </w:rPr>
        <w:t>Subject</w:t>
      </w:r>
      <w:r w:rsidRPr="0081215F">
        <w:rPr>
          <w:szCs w:val="22"/>
        </w:rPr>
        <w:t xml:space="preserve">: </w:t>
      </w:r>
      <w:sdt>
        <w:sdtPr>
          <w:rPr>
            <w:szCs w:val="22"/>
          </w:rPr>
          <w:id w:val="-1459642324"/>
          <w:placeholder>
            <w:docPart w:val="6B1B1421A0B24490A85FC4E51063CF55"/>
          </w:placeholder>
          <w:text/>
        </w:sdtPr>
        <w:sdtContent>
          <w:r>
            <w:rPr>
              <w:szCs w:val="22"/>
            </w:rPr>
            <w:t>Parking Regulations- Purpose and Scope</w:t>
          </w:r>
        </w:sdtContent>
      </w:sdt>
    </w:p>
    <w:p w14:paraId="4D43F38C" w:rsidR="0081215F" w:rsidRPr="0081215F" w:rsidRDefault="0081215F" w:rsidP="0081215F">
      <w:pPr>
        <w:rPr>
          <w:sz w:val="24"/>
          <w:szCs w:val="24"/>
          <w:lang w:bidi="en-US"/>
        </w:rPr>
      </w:pPr>
      <w:r w:rsidRPr="0081215F">
        <w:rPr>
          <w:b/>
          <w:sz w:val="24"/>
          <w:szCs w:val="24"/>
          <w:lang w:bidi="en-US"/>
        </w:rPr>
        <w:t>Responsible Division</w:t>
      </w:r>
      <w:r w:rsidRPr="0081215F">
        <w:rPr>
          <w:sz w:val="24"/>
          <w:szCs w:val="24"/>
          <w:lang w:bidi="en-US"/>
        </w:rPr>
        <w:t xml:space="preserve">: </w:t>
      </w:r>
      <w:sdt>
        <w:sdtPr>
          <w:rPr>
            <w:sz w:val="24"/>
            <w:szCs w:val="24"/>
            <w:lang w:bidi="en-US"/>
          </w:rPr>
          <w:id w:val="353540150"/>
          <w:placeholder>
            <w:docPart w:val="6B1B1421A0B24490A85FC4E51063CF55"/>
          </w:placeholder>
          <w:text/>
        </w:sdtPr>
        <w:sdtContent>
          <w:r w:rsidRPr="0081215F">
            <w:rPr>
              <w:sz w:val="24"/>
              <w:szCs w:val="24"/>
              <w:lang w:bidi="en-US"/>
            </w:rPr>
            <w:t>Administration and Finance/ Auxiliary</w:t>
          </w:r>
          <w:r>
            <w:rPr>
              <w:sz w:val="24"/>
              <w:szCs w:val="24"/>
              <w:lang w:bidi="en-US"/>
            </w:rPr>
            <w:t xml:space="preserve"> Services</w:t>
          </w:r>
        </w:sdtContent>
      </w:sdt>
    </w:p>
    <w:p w14:paraId="7333A510" w:rsidR="0081215F" w:rsidRPr="0081215F" w:rsidRDefault="0081215F" w:rsidP="0081215F">
      <w:pPr>
        <w:rPr>
          <w:b/>
          <w:sz w:val="24"/>
          <w:szCs w:val="24"/>
        </w:rPr>
      </w:pPr>
      <w:r w:rsidRPr="0081215F">
        <w:rPr>
          <w:b/>
          <w:sz w:val="24"/>
          <w:szCs w:val="24"/>
        </w:rPr>
        <w:t xml:space="preserve">Indicate what type of Regulation this is: </w:t>
      </w:r>
    </w:p>
    <w:p w14:paraId="792AFF9F" w:rsidR="0081215F" w:rsidRPr="0081215F" w:rsidRDefault="0081215F" w:rsidP="0081215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152903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☒</w:t>
          </w:r>
        </w:sdtContent>
      </w:sdt>
      <w:r w:rsidRPr="0081215F">
        <w:rPr>
          <w:sz w:val="24"/>
          <w:szCs w:val="24"/>
        </w:rPr>
        <w:t xml:space="preserve">New Regulation </w:t>
      </w:r>
      <w:r w:rsidRPr="0081215F">
        <w:rPr>
          <w:sz w:val="24"/>
          <w:szCs w:val="24"/>
        </w:rPr>
        <w:tab/>
      </w:r>
      <w:r w:rsidRPr="0081215F">
        <w:rPr>
          <w:sz w:val="24"/>
          <w:szCs w:val="24"/>
        </w:rPr>
        <w:t xml:space="preserve"> </w:t>
      </w:r>
      <w:r w:rsidRPr="0081215F">
        <w:rPr>
          <w:sz w:val="24"/>
          <w:szCs w:val="24"/>
        </w:rPr>
        <w:tab/>
      </w:r>
      <w:r w:rsidRPr="0081215F">
        <w:rPr>
          <w:sz w:val="24"/>
          <w:szCs w:val="24"/>
        </w:rPr>
        <w:t xml:space="preserve"> </w:t>
      </w:r>
      <w:r w:rsidRPr="0081215F">
        <w:rPr>
          <w:sz w:val="24"/>
          <w:szCs w:val="24"/>
        </w:rPr>
        <w:tab/>
      </w:r>
      <w:r w:rsidRPr="0081215F">
        <w:rPr>
          <w:sz w:val="24"/>
          <w:szCs w:val="24"/>
        </w:rPr>
        <w:t xml:space="preserve">        </w:t>
      </w:r>
      <w:r w:rsidRPr="0081215F">
        <w:rPr>
          <w:sz w:val="24"/>
          <w:szCs w:val="24"/>
        </w:rPr>
        <w:tab/>
      </w:r>
      <w:r w:rsidRPr="0081215F">
        <w:rPr>
          <w:sz w:val="24"/>
          <w:szCs w:val="24"/>
        </w:rPr>
        <w:t xml:space="preserve">     </w:t>
      </w:r>
      <w:r w:rsidRPr="0081215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15F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81215F">
        <w:rPr>
          <w:sz w:val="24"/>
          <w:szCs w:val="24"/>
        </w:rPr>
        <w:t xml:space="preserve">Major Revision of Existing Regulation </w:t>
      </w:r>
    </w:p>
    <w:p w14:paraId="68CA7954" w:rsidR="0081215F" w:rsidRPr="0081215F" w:rsidRDefault="0081215F" w:rsidP="0081215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8948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81215F">
        <w:rPr>
          <w:sz w:val="24"/>
          <w:szCs w:val="24"/>
        </w:rPr>
        <w:t xml:space="preserve">Minor/Technical Revision of Existing Regulation         </w:t>
      </w:r>
      <w:sdt>
        <w:sdtPr>
          <w:rPr>
            <w:sz w:val="24"/>
            <w:szCs w:val="24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15F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81215F">
        <w:rPr>
          <w:sz w:val="24"/>
          <w:szCs w:val="24"/>
        </w:rPr>
        <w:t xml:space="preserve">Reaffirmation of Existing Regulation </w:t>
      </w:r>
    </w:p>
    <w:p w14:paraId="00C512B1" w:rsidR="0081215F" w:rsidRDefault="0081215F" w:rsidP="0081215F">
      <w:pPr>
        <w:pStyle w:val="ListParagraph"/>
        <w:tabs>
          <w:tab w:val="left" w:pos="1199"/>
          <w:tab w:val="left" w:pos="1200"/>
        </w:tabs>
        <w:spacing w:before="90"/>
        <w:ind w:left="1200" w:firstLine="0"/>
        <w:rPr>
          <w:b/>
          <w:sz w:val="24"/>
        </w:rPr>
      </w:pPr>
    </w:p>
    <w:p w14:paraId="7A2B119C" w:rsidR="008F0146" w:rsidRPr="0081215F" w:rsidRDefault="0081215F" w:rsidP="0081215F">
      <w:pPr>
        <w:pStyle w:val="Heading3"/>
      </w:pPr>
      <w:r w:rsidRPr="0081215F">
        <w:t>PURPOSE &amp;</w:t>
      </w:r>
      <w:r w:rsidRPr="0081215F">
        <w:t xml:space="preserve"> </w:t>
      </w:r>
      <w:r w:rsidRPr="0081215F">
        <w:t>SCOPE</w:t>
      </w:r>
    </w:p>
    <w:p w14:paraId="2C107258" w:rsidR="008F0146" w:rsidRDefault="008F0146">
      <w:pPr>
        <w:pStyle w:val="BodyText"/>
        <w:spacing w:before="7"/>
        <w:rPr>
          <w:b/>
          <w:sz w:val="23"/>
        </w:rPr>
      </w:pPr>
    </w:p>
    <w:p w14:paraId="129C9B2F" w:rsidR="008F0146" w:rsidRDefault="0081215F">
      <w:pPr>
        <w:pStyle w:val="ListParagraph"/>
        <w:numPr>
          <w:ilvl w:val="1"/>
          <w:numId w:val="1"/>
        </w:numPr>
        <w:tabs>
          <w:tab w:val="left" w:pos="1539"/>
        </w:tabs>
        <w:ind w:right="345" w:hanging="360"/>
        <w:rPr>
          <w:sz w:val="24"/>
        </w:rPr>
      </w:pPr>
      <w:r>
        <w:rPr>
          <w:sz w:val="24"/>
        </w:rPr>
        <w:t xml:space="preserve">The purpose of </w:t>
      </w:r>
      <w:proofErr w:type="spellStart"/>
      <w:r>
        <w:rPr>
          <w:sz w:val="24"/>
        </w:rPr>
        <w:t>th</w:t>
      </w:r>
      <w:r>
        <w:rPr>
          <w:strike/>
          <w:color w:val="0101FF"/>
          <w:sz w:val="24"/>
        </w:rPr>
        <w:t>ese</w:t>
      </w:r>
      <w:r>
        <w:rPr>
          <w:color w:val="0101FF"/>
          <w:sz w:val="24"/>
          <w:u w:val="single" w:color="0101FF"/>
        </w:rPr>
        <w:t>is</w:t>
      </w:r>
      <w:proofErr w:type="spellEnd"/>
      <w:r>
        <w:rPr>
          <w:color w:val="0101FF"/>
          <w:sz w:val="24"/>
          <w:u w:val="single" w:color="0101FF"/>
        </w:rPr>
        <w:t xml:space="preserve"> and the </w:t>
      </w:r>
      <w:bookmarkStart w:id="1" w:name="PURPOSE_&amp;_SCOPE"/>
      <w:bookmarkEnd w:id="1"/>
      <w:r>
        <w:rPr>
          <w:color w:val="0101FF"/>
          <w:sz w:val="24"/>
          <w:u w:val="single" w:color="0101FF"/>
        </w:rPr>
        <w:t>following</w:t>
      </w:r>
      <w:r>
        <w:rPr>
          <w:color w:val="0101FF"/>
          <w:sz w:val="24"/>
        </w:rPr>
        <w:t xml:space="preserve"> </w:t>
      </w:r>
      <w:r>
        <w:rPr>
          <w:sz w:val="24"/>
        </w:rPr>
        <w:t>regulations is to</w:t>
      </w:r>
      <w:r>
        <w:rPr>
          <w:color w:val="0101FF"/>
          <w:sz w:val="24"/>
        </w:rPr>
        <w:t xml:space="preserve"> </w:t>
      </w:r>
      <w:r>
        <w:rPr>
          <w:strike/>
          <w:color w:val="0101FF"/>
          <w:sz w:val="24"/>
        </w:rPr>
        <w:t>regulate</w:t>
      </w:r>
      <w:r>
        <w:rPr>
          <w:color w:val="0101FF"/>
          <w:sz w:val="24"/>
        </w:rPr>
        <w:t xml:space="preserve"> </w:t>
      </w:r>
      <w:r>
        <w:rPr>
          <w:color w:val="0101FF"/>
          <w:sz w:val="24"/>
          <w:u w:val="single" w:color="0101FF"/>
        </w:rPr>
        <w:t>set</w:t>
      </w:r>
      <w:r>
        <w:rPr>
          <w:color w:val="0101FF"/>
          <w:spacing w:val="-22"/>
          <w:sz w:val="24"/>
          <w:u w:val="single" w:color="0101FF"/>
        </w:rPr>
        <w:t xml:space="preserve"> </w:t>
      </w:r>
      <w:r>
        <w:rPr>
          <w:color w:val="0101FF"/>
          <w:sz w:val="24"/>
          <w:u w:val="single" w:color="0101FF"/>
        </w:rPr>
        <w:t>standards for</w:t>
      </w:r>
      <w:r>
        <w:rPr>
          <w:color w:val="0101FF"/>
          <w:sz w:val="24"/>
        </w:rPr>
        <w:t xml:space="preserve"> </w:t>
      </w:r>
      <w:r>
        <w:rPr>
          <w:sz w:val="24"/>
        </w:rPr>
        <w:t>the parking of all vehicles at the University of North Florida. As such, the parking regulations contained in this chapter are applicable to all persons who park a vehicle on University property including its garages, lots, designated spaces, roads, ground</w:t>
      </w:r>
      <w:r>
        <w:rPr>
          <w:sz w:val="24"/>
        </w:rPr>
        <w:t xml:space="preserve">s or other portions of the campus. These regulations are enforceable </w:t>
      </w:r>
      <w:proofErr w:type="gramStart"/>
      <w:r>
        <w:rPr>
          <w:sz w:val="24"/>
        </w:rPr>
        <w:t>at all times</w:t>
      </w:r>
      <w:proofErr w:type="gramEnd"/>
      <w:r>
        <w:rPr>
          <w:sz w:val="24"/>
        </w:rPr>
        <w:t xml:space="preserve"> of the day and night and in any weather condition throughout the 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30142F1A" w:rsidR="008F0146" w:rsidRDefault="008F0146">
      <w:pPr>
        <w:pStyle w:val="BodyText"/>
      </w:pPr>
    </w:p>
    <w:p w14:paraId="59B1E75B" w:rsidR="008F0146" w:rsidRDefault="0081215F">
      <w:pPr>
        <w:pStyle w:val="ListParagraph"/>
        <w:numPr>
          <w:ilvl w:val="1"/>
          <w:numId w:val="1"/>
        </w:numPr>
        <w:tabs>
          <w:tab w:val="left" w:pos="1539"/>
        </w:tabs>
        <w:ind w:left="1559" w:right="102" w:hanging="360"/>
        <w:rPr>
          <w:sz w:val="24"/>
        </w:rPr>
      </w:pPr>
      <w:r>
        <w:rPr>
          <w:sz w:val="24"/>
        </w:rPr>
        <w:t>The Parking Services Department</w:t>
      </w:r>
      <w:r>
        <w:rPr>
          <w:color w:val="0101FF"/>
          <w:sz w:val="24"/>
          <w:u w:val="single" w:color="0101FF"/>
        </w:rPr>
        <w:t>, Safety Rangers</w:t>
      </w:r>
      <w:r>
        <w:rPr>
          <w:color w:val="0101FF"/>
          <w:sz w:val="24"/>
        </w:rPr>
        <w:t xml:space="preserve"> </w:t>
      </w:r>
      <w:r>
        <w:rPr>
          <w:sz w:val="24"/>
        </w:rPr>
        <w:t xml:space="preserve">and/or the University Police are authorized to enforce the parking regulations contained in these regulations and may issue citations (‘Non-Moving University Parking/Traffic Infraction Citation”), immobilize vehicles, or tow away vehicles to enforce these </w:t>
      </w:r>
      <w:r>
        <w:rPr>
          <w:sz w:val="24"/>
        </w:rPr>
        <w:t>regulations.</w:t>
      </w:r>
    </w:p>
    <w:p w14:paraId="0FFF4C23" w:rsidR="008F0146" w:rsidRDefault="008F0146">
      <w:pPr>
        <w:pStyle w:val="BodyText"/>
      </w:pPr>
    </w:p>
    <w:p w14:paraId="2C854382" w:rsidR="008F0146" w:rsidRDefault="0081215F">
      <w:pPr>
        <w:pStyle w:val="ListParagraph"/>
        <w:numPr>
          <w:ilvl w:val="1"/>
          <w:numId w:val="1"/>
        </w:numPr>
        <w:tabs>
          <w:tab w:val="left" w:pos="1539"/>
        </w:tabs>
        <w:ind w:right="183" w:hanging="360"/>
        <w:rPr>
          <w:sz w:val="24"/>
        </w:rPr>
      </w:pPr>
      <w:r>
        <w:rPr>
          <w:sz w:val="24"/>
        </w:rPr>
        <w:t>A Non-Moving University Parking/Traffic Infraction Citation is a minor infraction of University regulations and any person who receives such a citation has a right to appeal the citation through the University’s internal parking</w:t>
      </w:r>
      <w:r>
        <w:rPr>
          <w:spacing w:val="-21"/>
          <w:sz w:val="24"/>
        </w:rPr>
        <w:t xml:space="preserve"> </w:t>
      </w:r>
      <w:r>
        <w:rPr>
          <w:sz w:val="24"/>
        </w:rPr>
        <w:t>appeals proce</w:t>
      </w:r>
      <w:r>
        <w:rPr>
          <w:sz w:val="24"/>
        </w:rPr>
        <w:t>ss. The internal parking appeals procedure is the exclusive process to contest a citation and the outcome of any appeal through this process will be the final decision of the University regarding the subject</w:t>
      </w:r>
      <w:r>
        <w:rPr>
          <w:spacing w:val="-12"/>
          <w:sz w:val="24"/>
        </w:rPr>
        <w:t xml:space="preserve"> </w:t>
      </w:r>
      <w:r>
        <w:rPr>
          <w:sz w:val="24"/>
        </w:rPr>
        <w:t>citation.</w:t>
      </w:r>
    </w:p>
    <w:p w14:paraId="48838E2E" w:rsidR="008F0146" w:rsidRDefault="008F0146">
      <w:pPr>
        <w:pStyle w:val="BodyText"/>
      </w:pPr>
    </w:p>
    <w:p w14:paraId="19E330AA" w:rsidR="008F0146" w:rsidRDefault="0081215F">
      <w:pPr>
        <w:pStyle w:val="ListParagraph"/>
        <w:numPr>
          <w:ilvl w:val="1"/>
          <w:numId w:val="1"/>
        </w:numPr>
        <w:tabs>
          <w:tab w:val="left" w:pos="1539"/>
        </w:tabs>
        <w:ind w:right="874" w:hanging="360"/>
        <w:rPr>
          <w:sz w:val="24"/>
        </w:rPr>
      </w:pPr>
      <w:r>
        <w:rPr>
          <w:sz w:val="24"/>
        </w:rPr>
        <w:t xml:space="preserve">The University’s Parking Regulations </w:t>
      </w:r>
      <w:r>
        <w:rPr>
          <w:sz w:val="24"/>
        </w:rPr>
        <w:t>as detailed in these regulations are published on the Parking Services website (</w:t>
      </w:r>
      <w:hyperlink r:id="rId9">
        <w:r>
          <w:rPr>
            <w:color w:val="0000FF"/>
            <w:sz w:val="24"/>
            <w:u w:val="single" w:color="0000FF"/>
          </w:rPr>
          <w:t>www.unf.edu/parking</w:t>
        </w:r>
      </w:hyperlink>
      <w:r>
        <w:rPr>
          <w:sz w:val="24"/>
        </w:rPr>
        <w:t>) and</w:t>
      </w:r>
      <w:r>
        <w:rPr>
          <w:spacing w:val="-18"/>
          <w:sz w:val="24"/>
        </w:rPr>
        <w:t xml:space="preserve"> </w:t>
      </w:r>
      <w:r>
        <w:rPr>
          <w:sz w:val="24"/>
        </w:rPr>
        <w:t>are available from the Parking Services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Department.</w:t>
      </w:r>
    </w:p>
    <w:p w14:paraId="585738C7" w:rsidR="008F0146" w:rsidRDefault="008F0146">
      <w:pPr>
        <w:pStyle w:val="BodyText"/>
      </w:pPr>
    </w:p>
    <w:p w14:paraId="7B87C118" w:rsidR="008F0146" w:rsidRDefault="0081215F">
      <w:pPr>
        <w:pStyle w:val="ListParagraph"/>
        <w:numPr>
          <w:ilvl w:val="1"/>
          <w:numId w:val="1"/>
        </w:numPr>
        <w:tabs>
          <w:tab w:val="left" w:pos="1539"/>
        </w:tabs>
        <w:ind w:right="186" w:hanging="360"/>
        <w:rPr>
          <w:sz w:val="24"/>
        </w:rPr>
      </w:pPr>
      <w:r>
        <w:rPr>
          <w:sz w:val="24"/>
        </w:rPr>
        <w:t>The University does not assume any responsibility fo</w:t>
      </w:r>
      <w:r>
        <w:rPr>
          <w:sz w:val="24"/>
        </w:rPr>
        <w:t>r damage to vehicles or their contents while they are parked on University</w:t>
      </w:r>
      <w:r>
        <w:rPr>
          <w:spacing w:val="-13"/>
          <w:sz w:val="24"/>
        </w:rPr>
        <w:t xml:space="preserve"> </w:t>
      </w:r>
      <w:r>
        <w:rPr>
          <w:sz w:val="24"/>
        </w:rPr>
        <w:t>property.</w:t>
      </w:r>
    </w:p>
    <w:p w14:paraId="26BE3C6D" w:rsidR="0081215F" w:rsidRDefault="0081215F">
      <w:pPr>
        <w:tabs>
          <w:tab w:val="left" w:pos="5221"/>
        </w:tabs>
        <w:spacing w:before="73"/>
        <w:ind w:left="119" w:right="260"/>
        <w:rPr>
          <w:i/>
          <w:sz w:val="20"/>
        </w:rPr>
      </w:pPr>
    </w:p>
    <w:p w14:paraId="24040F2C" w:rsidR="0081215F" w:rsidRDefault="0081215F">
      <w:pPr>
        <w:tabs>
          <w:tab w:val="left" w:pos="5221"/>
        </w:tabs>
        <w:spacing w:before="73"/>
        <w:ind w:left="119" w:right="260"/>
        <w:rPr>
          <w:i/>
          <w:sz w:val="20"/>
        </w:rPr>
      </w:pPr>
    </w:p>
    <w:p w14:paraId="09BC7A2C" w:rsidR="008F0146" w:rsidRDefault="0081215F">
      <w:pPr>
        <w:tabs>
          <w:tab w:val="left" w:pos="5221"/>
        </w:tabs>
        <w:spacing w:before="73"/>
        <w:ind w:left="119" w:right="260"/>
        <w:rPr>
          <w:i/>
          <w:sz w:val="20"/>
        </w:rPr>
      </w:pPr>
      <w:r>
        <w:rPr>
          <w:i/>
          <w:sz w:val="20"/>
        </w:rPr>
        <w:t>Authority: Resolution Florida Board of Governors dated January 7, 2003, Florida Statutes 1006.66. History–New 10-20-05, Formerly 5.100;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6C9-11.001.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Amended</w:t>
      </w:r>
      <w:r>
        <w:rPr>
          <w:i/>
          <w:sz w:val="20"/>
        </w:rPr>
        <w:t>.</w:t>
      </w:r>
    </w:p>
    <w:sectPr w:rsidR="008F0146">
      <w:footerReference w:type="default" r:id="rId10"/>
      <w:pgSz w:w="12240" w:h="15840"/>
      <w:pgMar w:top="280" w:right="1340" w:bottom="1360" w:left="132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2D1A" w:rsidR="00000000" w:rsidRDefault="0081215F">
      <w:r>
        <w:separator/>
      </w:r>
    </w:p>
  </w:endnote>
  <w:endnote w:type="continuationSeparator" w:id="0">
    <w:p w14:paraId="7E1549DB" w:rsidR="00000000" w:rsidRDefault="008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C7F9" w:rsidR="008F0146" w:rsidRDefault="008121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wp14:anchorId="1A12D0DC" wp14:editId="7777777" distT="0" distB="0" distL="0" distR="0">
              <wp:extent cx="172720" cy="195580"/>
              <wp:effectExtent l="0" t="0" r="17780" b="1397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A3662" w:rsidR="008F0146" w:rsidRDefault="0081215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3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3"/>
                              <w:position w:val="-3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476A708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3.6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Wz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" filled="f" stroked="f">
              <v:textbox inset="0,0,0,0">
                <w:txbxContent>
                  <w:p w14:paraId="375610C7" w:rsidR="008F0146" w:rsidRDefault="0081215F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3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pacing w:val="-3"/>
                        <w:position w:val="-3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>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6F653" w:rsidR="00000000" w:rsidRDefault="0081215F">
      <w:r>
        <w:separator/>
      </w:r>
    </w:p>
  </w:footnote>
  <w:footnote w:type="continuationSeparator" w:id="0">
    <w:p w14:paraId="7EE7C3C5" w:rsidR="00000000" w:rsidRDefault="0081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2451"/>
    <w:multiLevelType w:val="hybridMultilevel"/>
    <w:tmpl w:val="C6B46296"/>
    <w:lvl w:ilvl="0" w:tplc="B20C12B8">
      <w:numFmt w:val="bullet"/>
      <w:lvlText w:val=""/>
      <w:lvlJc w:val="left"/>
      <w:pPr>
        <w:ind w:left="280" w:hanging="16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A412B50A">
      <w:numFmt w:val="bullet"/>
      <w:lvlText w:val="•"/>
      <w:lvlJc w:val="left"/>
      <w:pPr>
        <w:ind w:left="450" w:hanging="166"/>
      </w:pPr>
      <w:rPr>
        <w:rFonts w:hint="default"/>
      </w:rPr>
    </w:lvl>
    <w:lvl w:ilvl="2" w:tplc="AF04E018">
      <w:numFmt w:val="bullet"/>
      <w:lvlText w:val="•"/>
      <w:lvlJc w:val="left"/>
      <w:pPr>
        <w:ind w:left="621" w:hanging="166"/>
      </w:pPr>
      <w:rPr>
        <w:rFonts w:hint="default"/>
      </w:rPr>
    </w:lvl>
    <w:lvl w:ilvl="3" w:tplc="A91041AC">
      <w:numFmt w:val="bullet"/>
      <w:lvlText w:val="•"/>
      <w:lvlJc w:val="left"/>
      <w:pPr>
        <w:ind w:left="791" w:hanging="166"/>
      </w:pPr>
      <w:rPr>
        <w:rFonts w:hint="default"/>
      </w:rPr>
    </w:lvl>
    <w:lvl w:ilvl="4" w:tplc="F07EB1F0">
      <w:numFmt w:val="bullet"/>
      <w:lvlText w:val="•"/>
      <w:lvlJc w:val="left"/>
      <w:pPr>
        <w:ind w:left="962" w:hanging="166"/>
      </w:pPr>
      <w:rPr>
        <w:rFonts w:hint="default"/>
      </w:rPr>
    </w:lvl>
    <w:lvl w:ilvl="5" w:tplc="E42624F4">
      <w:numFmt w:val="bullet"/>
      <w:lvlText w:val="•"/>
      <w:lvlJc w:val="left"/>
      <w:pPr>
        <w:ind w:left="1132" w:hanging="166"/>
      </w:pPr>
      <w:rPr>
        <w:rFonts w:hint="default"/>
      </w:rPr>
    </w:lvl>
    <w:lvl w:ilvl="6" w:tplc="154A35EC">
      <w:numFmt w:val="bullet"/>
      <w:lvlText w:val="•"/>
      <w:lvlJc w:val="left"/>
      <w:pPr>
        <w:ind w:left="1303" w:hanging="166"/>
      </w:pPr>
      <w:rPr>
        <w:rFonts w:hint="default"/>
      </w:rPr>
    </w:lvl>
    <w:lvl w:ilvl="7" w:tplc="18C8F982">
      <w:numFmt w:val="bullet"/>
      <w:lvlText w:val="•"/>
      <w:lvlJc w:val="left"/>
      <w:pPr>
        <w:ind w:left="1473" w:hanging="166"/>
      </w:pPr>
      <w:rPr>
        <w:rFonts w:hint="default"/>
      </w:rPr>
    </w:lvl>
    <w:lvl w:ilvl="8" w:tplc="964EDDA6">
      <w:numFmt w:val="bullet"/>
      <w:lvlText w:val="•"/>
      <w:lvlJc w:val="left"/>
      <w:pPr>
        <w:ind w:left="1644" w:hanging="166"/>
      </w:pPr>
      <w:rPr>
        <w:rFonts w:hint="default"/>
      </w:rPr>
    </w:lvl>
  </w:abstractNum>
  <w:abstractNum w:abstractNumId="1" w15:restartNumberingAfterBreak="0">
    <w:nsid w:val="32872226"/>
    <w:multiLevelType w:val="hybridMultilevel"/>
    <w:tmpl w:val="A1B2D7B6"/>
    <w:lvl w:ilvl="0" w:tplc="0E7A9C04">
      <w:start w:val="1"/>
      <w:numFmt w:val="upperRoman"/>
      <w:pStyle w:val="Heading3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C66A7AC">
      <w:start w:val="1"/>
      <w:numFmt w:val="decimal"/>
      <w:lvlText w:val="(%2)"/>
      <w:lvlJc w:val="left"/>
      <w:pPr>
        <w:ind w:left="1560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FB22AE8">
      <w:numFmt w:val="bullet"/>
      <w:lvlText w:val="•"/>
      <w:lvlJc w:val="left"/>
      <w:pPr>
        <w:ind w:left="2451" w:hanging="339"/>
      </w:pPr>
      <w:rPr>
        <w:rFonts w:hint="default"/>
      </w:rPr>
    </w:lvl>
    <w:lvl w:ilvl="3" w:tplc="5F9A1124">
      <w:numFmt w:val="bullet"/>
      <w:lvlText w:val="•"/>
      <w:lvlJc w:val="left"/>
      <w:pPr>
        <w:ind w:left="3342" w:hanging="339"/>
      </w:pPr>
      <w:rPr>
        <w:rFonts w:hint="default"/>
      </w:rPr>
    </w:lvl>
    <w:lvl w:ilvl="4" w:tplc="DEBE9E64">
      <w:numFmt w:val="bullet"/>
      <w:lvlText w:val="•"/>
      <w:lvlJc w:val="left"/>
      <w:pPr>
        <w:ind w:left="4233" w:hanging="339"/>
      </w:pPr>
      <w:rPr>
        <w:rFonts w:hint="default"/>
      </w:rPr>
    </w:lvl>
    <w:lvl w:ilvl="5" w:tplc="E8386D34">
      <w:numFmt w:val="bullet"/>
      <w:lvlText w:val="•"/>
      <w:lvlJc w:val="left"/>
      <w:pPr>
        <w:ind w:left="5124" w:hanging="339"/>
      </w:pPr>
      <w:rPr>
        <w:rFonts w:hint="default"/>
      </w:rPr>
    </w:lvl>
    <w:lvl w:ilvl="6" w:tplc="057CE288">
      <w:numFmt w:val="bullet"/>
      <w:lvlText w:val="•"/>
      <w:lvlJc w:val="left"/>
      <w:pPr>
        <w:ind w:left="6015" w:hanging="339"/>
      </w:pPr>
      <w:rPr>
        <w:rFonts w:hint="default"/>
      </w:rPr>
    </w:lvl>
    <w:lvl w:ilvl="7" w:tplc="02D2AEBA">
      <w:numFmt w:val="bullet"/>
      <w:lvlText w:val="•"/>
      <w:lvlJc w:val="left"/>
      <w:pPr>
        <w:ind w:left="6906" w:hanging="339"/>
      </w:pPr>
      <w:rPr>
        <w:rFonts w:hint="default"/>
      </w:rPr>
    </w:lvl>
    <w:lvl w:ilvl="8" w:tplc="823A810A">
      <w:numFmt w:val="bullet"/>
      <w:lvlText w:val="•"/>
      <w:lvlJc w:val="left"/>
      <w:pPr>
        <w:ind w:left="7797" w:hanging="33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0NzcxNDAztjAxNjZX0lEKTi0uzszPAykwrAUAYHvHBiwAAAA="/>
  </w:docVars>
  <w:rsids>
    <w:rsidRoot w:val="008F0146"/>
    <w:rsid w:val="0081215F"/>
    <w:rsid w:val="008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9BBEAC"/>
  <w15:docId w15:val="{EC4223B8-E329-42AE-949C-B13201B577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15F"/>
    <w:pPr>
      <w:spacing w:before="79"/>
      <w:ind w:left="2104" w:right="2084"/>
      <w:jc w:val="center"/>
      <w:outlineLvl w:val="0"/>
    </w:pPr>
    <w:rPr>
      <w:rFonts w:asci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15F"/>
    <w:pPr>
      <w:ind w:left="120"/>
      <w:outlineLvl w:val="1"/>
    </w:pPr>
    <w:rPr>
      <w:rFonts w:ascii="Arial"/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1215F"/>
    <w:pPr>
      <w:numPr>
        <w:numId w:val="1"/>
      </w:numPr>
      <w:tabs>
        <w:tab w:val="left" w:pos="1199"/>
        <w:tab w:val="left" w:pos="1200"/>
      </w:tabs>
      <w:spacing w:before="9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pPr>
      <w:ind w:left="3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5F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15F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2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15F"/>
    <w:rPr>
      <w:rFonts w:ascii="Times New Roman" w:hAnsi="Times New Roman"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215F"/>
    <w:rPr>
      <w:rFonts w:ascii="Arial" w:hAnsi="Times New Roman" w:eastAsia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215F"/>
    <w:rPr>
      <w:rFonts w:ascii="Arial" w:hAnsi="Times New Roman"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1215F"/>
    <w:rPr>
      <w:rFonts w:ascii="Times New Roman" w:hAnsi="Times New Roman" w:eastAsia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owell@unf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f.edu/parking" TargetMode="Externa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1B1421A0B24490A85FC4E51063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99CF-7EF1-42B7-A7F0-EA675A54A105}"/>
      </w:docPartPr>
      <w:docPartBody>
        <w:p w:rsidR="00000000" w:rsidRDefault="00A9791B" w:rsidP="00A9791B">
          <w:pPr>
            <w:pStyle w:val="6B1B1421A0B24490A85FC4E51063CF55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1B"/>
    <w:rsid w:val="00A9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91B"/>
    <w:rPr>
      <w:color w:val="808080"/>
    </w:rPr>
  </w:style>
  <w:style w:type="paragraph" w:customStyle="1" w:styleId="6B1B1421A0B24490A85FC4E51063CF55">
    <w:name w:val="6B1B1421A0B24490A85FC4E51063CF55"/>
    <w:rsid w:val="00A97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2010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DFC15597-570D-4E8F-9F74-C8BC6F7BB033}"/>
</file>

<file path=customXml/itemProps2.xml><?xml version="1.0" encoding="utf-8"?>
<ds:datastoreItem xmlns:ds="http://schemas.openxmlformats.org/officeDocument/2006/customXml" ds:itemID="{B8A7B88D-6A11-4400-A15E-99DE03D372F4}"/>
</file>

<file path=customXml/itemProps3.xml><?xml version="1.0" encoding="utf-8"?>
<ds:datastoreItem xmlns:ds="http://schemas.openxmlformats.org/officeDocument/2006/customXml" ds:itemID="{47B9DD1A-6E46-46AC-AD47-AAA4ECCC8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Florida- Policies &amp; Procedures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Florida- Policies &amp; Procedures</dc:title>
  <dc:subject>Policies &amp; Procedures Template</dc:subject>
  <dc:creator>Cle Cooks</dc:creator>
  <cp:lastModifiedBy>Rossomano, Nicole</cp:lastModifiedBy>
  <cp:revision>2</cp:revision>
  <dcterms:created xsi:type="dcterms:W3CDTF">2019-12-18T21:20:00Z</dcterms:created>
  <dcterms:modified xsi:type="dcterms:W3CDTF">2019-12-18T21:20:00Z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2010-12-13T00:00:00Z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2019-12-18T00:00:00Z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