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549" w:rsidRPr="001D3549" w:rsidRDefault="001D3549" w:rsidP="001D3549">
      <w:pPr>
        <w:widowControl/>
        <w:autoSpaceDE/>
        <w:autoSpaceDN/>
        <w:spacing w:after="330" w:line="259" w:lineRule="auto"/>
        <w:rPr>
          <w:rFonts w:ascii="Times New Roman" w:eastAsia="Times New Roman" w:hAnsi="Times New Roman" w:cs="Times New Roman"/>
          <w:color w:val="000000"/>
          <w:sz w:val="24"/>
        </w:rPr>
      </w:pPr>
      <w:r w:rsidRPr="001D3549">
        <w:rPr>
          <w:rFonts w:ascii="Times New Roman" w:eastAsia="Times New Roman" w:hAnsi="Times New Roman" w:cs="Times New Roman"/>
          <w:noProof/>
          <w:color w:val="000000"/>
          <w:sz w:val="24"/>
        </w:rPr>
        <w:drawing>
          <wp:inline distT="0" distB="0" distL="0" distR="0" wp14:anchorId="25262CBD" wp14:editId="448F0F9F">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1D3549" w:rsidRPr="001D3549" w:rsidRDefault="001D3549" w:rsidP="001D3549">
      <w:pPr>
        <w:rPr>
          <w:rFonts w:ascii="Times New Roman" w:eastAsia="Times New Roman" w:hAnsi="Times New Roman" w:cs="Times New Roman"/>
          <w:sz w:val="24"/>
          <w:szCs w:val="24"/>
        </w:rPr>
      </w:pPr>
      <w:r w:rsidRPr="001D3549">
        <w:rPr>
          <w:rFonts w:ascii="Times New Roman" w:eastAsia="Times New Roman" w:hAnsi="Times New Roman" w:cs="Times New Roman"/>
          <w:b/>
          <w:sz w:val="24"/>
          <w:szCs w:val="24"/>
        </w:rPr>
        <w:t>Regulation Number</w:t>
      </w:r>
      <w:r w:rsidRPr="001D3549">
        <w:rPr>
          <w:rFonts w:ascii="Times New Roman" w:eastAsia="Times New Roman" w:hAnsi="Times New Roman" w:cs="Times New Roman"/>
          <w:sz w:val="24"/>
          <w:szCs w:val="24"/>
        </w:rPr>
        <w:t xml:space="preserve">: </w:t>
      </w:r>
      <w:r w:rsidRPr="001D3549">
        <w:rPr>
          <w:rFonts w:ascii="Times New Roman" w:eastAsia="Times New Roman" w:hAnsi="Times New Roman" w:cs="Times New Roman"/>
          <w:sz w:val="24"/>
          <w:szCs w:val="24"/>
        </w:rPr>
        <w:tab/>
      </w:r>
    </w:p>
    <w:p w:rsidR="001D3549" w:rsidRPr="001D3549" w:rsidRDefault="001D3549" w:rsidP="001D3549">
      <w:pPr>
        <w:rPr>
          <w:rFonts w:ascii="Times New Roman" w:eastAsia="Times New Roman" w:hAnsi="Times New Roman" w:cs="Times New Roman"/>
          <w:sz w:val="24"/>
          <w:szCs w:val="24"/>
        </w:rPr>
      </w:pPr>
    </w:p>
    <w:p w:rsidR="001D3549" w:rsidRPr="001D3549" w:rsidRDefault="001D3549" w:rsidP="001D3549">
      <w:pPr>
        <w:rPr>
          <w:rFonts w:ascii="Times New Roman" w:eastAsia="Times New Roman" w:hAnsi="Times New Roman" w:cs="Times New Roman"/>
          <w:sz w:val="24"/>
          <w:szCs w:val="24"/>
        </w:rPr>
      </w:pPr>
      <w:r w:rsidRPr="001D3549">
        <w:rPr>
          <w:rFonts w:ascii="Times New Roman" w:eastAsia="Times New Roman" w:hAnsi="Times New Roman" w:cs="Times New Roman"/>
          <w:b/>
          <w:sz w:val="24"/>
          <w:szCs w:val="24"/>
        </w:rPr>
        <w:t>Effective Date</w:t>
      </w:r>
      <w:r w:rsidRPr="001D3549">
        <w:rPr>
          <w:rFonts w:ascii="Times New Roman" w:eastAsia="Times New Roman" w:hAnsi="Times New Roman" w:cs="Times New Roman"/>
          <w:sz w:val="24"/>
          <w:szCs w:val="24"/>
        </w:rPr>
        <w:t xml:space="preserve">:  </w:t>
      </w:r>
      <w:r w:rsidRPr="001D3549">
        <w:rPr>
          <w:rFonts w:ascii="Times New Roman" w:eastAsia="Times New Roman" w:hAnsi="Times New Roman" w:cs="Times New Roman"/>
          <w:sz w:val="24"/>
          <w:szCs w:val="24"/>
        </w:rPr>
        <w:tab/>
      </w:r>
      <w:r w:rsidRPr="001D3549">
        <w:rPr>
          <w:rFonts w:ascii="Times New Roman" w:eastAsia="Times New Roman" w:hAnsi="Times New Roman" w:cs="Times New Roman"/>
          <w:sz w:val="24"/>
          <w:szCs w:val="24"/>
        </w:rPr>
        <w:tab/>
      </w:r>
      <w:r w:rsidRPr="001D3549">
        <w:rPr>
          <w:rFonts w:ascii="Times New Roman" w:eastAsia="Times New Roman" w:hAnsi="Times New Roman" w:cs="Times New Roman"/>
          <w:b/>
          <w:sz w:val="24"/>
          <w:szCs w:val="24"/>
        </w:rPr>
        <w:t>Revised Date</w:t>
      </w:r>
      <w:r w:rsidRPr="001D3549">
        <w:rPr>
          <w:rFonts w:ascii="Times New Roman" w:eastAsia="Times New Roman" w:hAnsi="Times New Roman" w:cs="Times New Roman"/>
          <w:sz w:val="24"/>
          <w:szCs w:val="24"/>
        </w:rPr>
        <w:t xml:space="preserve">: </w:t>
      </w:r>
    </w:p>
    <w:p w:rsidR="001D3549" w:rsidRPr="001D3549" w:rsidRDefault="001D3549" w:rsidP="001D3549">
      <w:pPr>
        <w:rPr>
          <w:rFonts w:ascii="Times New Roman" w:eastAsia="Times New Roman" w:hAnsi="Times New Roman" w:cs="Times New Roman"/>
          <w:sz w:val="24"/>
          <w:szCs w:val="24"/>
        </w:rPr>
      </w:pPr>
    </w:p>
    <w:p w:rsidR="001D3549" w:rsidRPr="001D3549" w:rsidRDefault="001D3549" w:rsidP="001D3549">
      <w:pPr>
        <w:widowControl/>
        <w:autoSpaceDE/>
        <w:autoSpaceDN/>
        <w:spacing w:line="259" w:lineRule="auto"/>
        <w:outlineLvl w:val="0"/>
        <w:rPr>
          <w:rFonts w:ascii="Times New Roman" w:eastAsia="Times New Roman" w:hAnsi="Times New Roman" w:cs="Times New Roman"/>
          <w:b/>
          <w:color w:val="000000"/>
          <w:sz w:val="24"/>
        </w:rPr>
      </w:pPr>
      <w:r w:rsidRPr="001D3549">
        <w:rPr>
          <w:rFonts w:ascii="Times New Roman" w:eastAsia="Times New Roman" w:hAnsi="Times New Roman" w:cs="Times New Roman"/>
          <w:b/>
          <w:color w:val="000000"/>
          <w:sz w:val="24"/>
        </w:rPr>
        <w:t xml:space="preserve">Subject: </w:t>
      </w:r>
      <w:sdt>
        <w:sdtPr>
          <w:rPr>
            <w:rFonts w:ascii="Times New Roman" w:eastAsia="Times New Roman" w:hAnsi="Times New Roman" w:cs="Times New Roman"/>
            <w:b/>
            <w:color w:val="000000"/>
            <w:sz w:val="24"/>
          </w:rPr>
          <w:id w:val="-1459642324"/>
          <w:placeholder>
            <w:docPart w:val="1AF57953876E4DE1B4D047241C85E79E"/>
          </w:placeholder>
          <w:text/>
        </w:sdtPr>
        <w:sdtContent>
          <w:r>
            <w:rPr>
              <w:rFonts w:ascii="Times New Roman" w:eastAsia="Times New Roman" w:hAnsi="Times New Roman" w:cs="Times New Roman"/>
              <w:b/>
              <w:color w:val="000000"/>
              <w:sz w:val="24"/>
            </w:rPr>
            <w:t xml:space="preserve">Educational Research Center for Child Development </w:t>
          </w:r>
        </w:sdtContent>
      </w:sdt>
    </w:p>
    <w:p w:rsidR="001D3549" w:rsidRPr="001D3549" w:rsidRDefault="001D3549" w:rsidP="001D3549">
      <w:pPr>
        <w:rPr>
          <w:rFonts w:ascii="Times New Roman" w:eastAsia="Times New Roman" w:hAnsi="Times New Roman" w:cs="Times New Roman"/>
          <w:b/>
          <w:sz w:val="24"/>
          <w:szCs w:val="24"/>
          <w:lang w:bidi="en-US"/>
        </w:rPr>
      </w:pPr>
    </w:p>
    <w:p w:rsidR="001D3549" w:rsidRPr="001D3549" w:rsidRDefault="001D3549" w:rsidP="001D3549">
      <w:pPr>
        <w:rPr>
          <w:rFonts w:ascii="Times New Roman" w:eastAsia="Times New Roman" w:hAnsi="Times New Roman" w:cs="Times New Roman"/>
          <w:sz w:val="24"/>
          <w:szCs w:val="24"/>
          <w:lang w:bidi="en-US"/>
        </w:rPr>
      </w:pPr>
      <w:r w:rsidRPr="001D3549">
        <w:rPr>
          <w:rFonts w:ascii="Times New Roman" w:eastAsia="Times New Roman" w:hAnsi="Times New Roman" w:cs="Times New Roman"/>
          <w:b/>
          <w:sz w:val="24"/>
          <w:szCs w:val="24"/>
          <w:lang w:bidi="en-US"/>
        </w:rPr>
        <w:t>Responsible Division/Department</w:t>
      </w:r>
      <w:r w:rsidRPr="001D3549">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id w:val="353540150"/>
          <w:placeholder>
            <w:docPart w:val="1AF57953876E4DE1B4D047241C85E79E"/>
          </w:placeholder>
          <w:text/>
        </w:sdtPr>
        <w:sdtContent>
          <w:r>
            <w:rPr>
              <w:rFonts w:ascii="Times New Roman" w:eastAsia="Times New Roman" w:hAnsi="Times New Roman" w:cs="Times New Roman"/>
              <w:sz w:val="24"/>
              <w:szCs w:val="24"/>
              <w:lang w:bidi="en-US"/>
            </w:rPr>
            <w:t xml:space="preserve">Student and International Affairs/ Child Development Research Center </w:t>
          </w:r>
        </w:sdtContent>
      </w:sdt>
    </w:p>
    <w:p w:rsidR="001D3549" w:rsidRPr="001D3549" w:rsidRDefault="001D3549" w:rsidP="001D3549">
      <w:pPr>
        <w:rPr>
          <w:rFonts w:ascii="Times New Roman" w:eastAsia="Times New Roman" w:hAnsi="Times New Roman" w:cs="Times New Roman"/>
          <w:sz w:val="24"/>
          <w:szCs w:val="24"/>
          <w:lang w:bidi="en-US"/>
        </w:rPr>
      </w:pPr>
    </w:p>
    <w:p w:rsidR="001D3549" w:rsidRPr="001D3549" w:rsidRDefault="001D3549" w:rsidP="001D3549">
      <w:pPr>
        <w:rPr>
          <w:rFonts w:ascii="Times New Roman" w:eastAsia="Times New Roman" w:hAnsi="Times New Roman" w:cs="Times New Roman"/>
          <w:b/>
          <w:sz w:val="24"/>
          <w:szCs w:val="24"/>
        </w:rPr>
      </w:pPr>
      <w:r w:rsidRPr="001D3549">
        <w:rPr>
          <w:rFonts w:ascii="Times New Roman" w:eastAsia="Times New Roman" w:hAnsi="Times New Roman" w:cs="Times New Roman"/>
          <w:b/>
          <w:sz w:val="24"/>
          <w:szCs w:val="24"/>
        </w:rPr>
        <w:t xml:space="preserve">Check what type of Regulation this is: </w:t>
      </w:r>
    </w:p>
    <w:p w:rsidR="001D3549" w:rsidRPr="001D3549" w:rsidRDefault="001D3549" w:rsidP="001D3549">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15290310"/>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1D3549">
        <w:rPr>
          <w:rFonts w:ascii="Times New Roman" w:eastAsia="Times New Roman" w:hAnsi="Times New Roman" w:cs="Times New Roman"/>
          <w:sz w:val="24"/>
          <w:szCs w:val="24"/>
        </w:rPr>
        <w:t xml:space="preserve">New Regulation </w:t>
      </w:r>
    </w:p>
    <w:p w:rsidR="001D3549" w:rsidRPr="001D3549" w:rsidRDefault="001D3549" w:rsidP="001D3549">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58739724"/>
          <w14:checkbox>
            <w14:checked w14:val="0"/>
            <w14:checkedState w14:val="2612" w14:font="MS Gothic"/>
            <w14:uncheckedState w14:val="2610" w14:font="MS Gothic"/>
          </w14:checkbox>
        </w:sdtPr>
        <w:sdtContent>
          <w:r w:rsidRPr="001D3549">
            <w:rPr>
              <w:rFonts w:ascii="Segoe UI Symbol" w:eastAsia="Times New Roman" w:hAnsi="Segoe UI Symbol" w:cs="Segoe UI Symbol"/>
              <w:sz w:val="24"/>
              <w:szCs w:val="24"/>
            </w:rPr>
            <w:t>☐</w:t>
          </w:r>
        </w:sdtContent>
      </w:sdt>
      <w:r w:rsidRPr="001D3549">
        <w:rPr>
          <w:rFonts w:ascii="Times New Roman" w:eastAsia="Times New Roman" w:hAnsi="Times New Roman" w:cs="Times New Roman"/>
          <w:sz w:val="24"/>
          <w:szCs w:val="24"/>
        </w:rPr>
        <w:t xml:space="preserve">Major Revision of Existing Regulation </w:t>
      </w:r>
    </w:p>
    <w:p w:rsidR="001D3549" w:rsidRPr="001D3549" w:rsidRDefault="001D3549" w:rsidP="001D3549">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89488720"/>
          <w14:checkbox>
            <w14:checked w14:val="0"/>
            <w14:checkedState w14:val="2612" w14:font="MS Gothic"/>
            <w14:uncheckedState w14:val="2610" w14:font="MS Gothic"/>
          </w14:checkbox>
        </w:sdtPr>
        <w:sdtContent>
          <w:r w:rsidRPr="001D3549">
            <w:rPr>
              <w:rFonts w:ascii="Segoe UI Symbol" w:eastAsia="Times New Roman" w:hAnsi="Segoe UI Symbol" w:cs="Segoe UI Symbol"/>
              <w:sz w:val="24"/>
              <w:szCs w:val="24"/>
            </w:rPr>
            <w:t>☐</w:t>
          </w:r>
        </w:sdtContent>
      </w:sdt>
      <w:r w:rsidRPr="001D3549">
        <w:rPr>
          <w:rFonts w:ascii="Times New Roman" w:eastAsia="Times New Roman" w:hAnsi="Times New Roman" w:cs="Times New Roman"/>
          <w:sz w:val="24"/>
          <w:szCs w:val="24"/>
        </w:rPr>
        <w:t>Minor/Technical Revision of Existing Regulation</w:t>
      </w:r>
    </w:p>
    <w:p w:rsidR="001D3549" w:rsidRPr="001D3549" w:rsidRDefault="001D3549" w:rsidP="001D3549">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25855086"/>
          <w14:checkbox>
            <w14:checked w14:val="0"/>
            <w14:checkedState w14:val="2612" w14:font="MS Gothic"/>
            <w14:uncheckedState w14:val="2610" w14:font="MS Gothic"/>
          </w14:checkbox>
        </w:sdtPr>
        <w:sdtContent>
          <w:r w:rsidRPr="001D3549">
            <w:rPr>
              <w:rFonts w:ascii="Segoe UI Symbol" w:eastAsia="Times New Roman" w:hAnsi="Segoe UI Symbol" w:cs="Segoe UI Symbol"/>
              <w:sz w:val="24"/>
              <w:szCs w:val="24"/>
            </w:rPr>
            <w:t>☐</w:t>
          </w:r>
        </w:sdtContent>
      </w:sdt>
      <w:r w:rsidRPr="001D3549">
        <w:rPr>
          <w:rFonts w:ascii="Times New Roman" w:eastAsia="Times New Roman" w:hAnsi="Times New Roman" w:cs="Times New Roman"/>
          <w:sz w:val="24"/>
          <w:szCs w:val="24"/>
        </w:rPr>
        <w:t xml:space="preserve">Reaffirmation of Existing Regulation </w:t>
      </w:r>
    </w:p>
    <w:p w:rsidR="001469F2" w:rsidRDefault="001469F2">
      <w:pPr>
        <w:pStyle w:val="BodyText"/>
        <w:spacing w:before="4"/>
        <w:rPr>
          <w:rFonts w:ascii="Times New Roman"/>
          <w:sz w:val="13"/>
        </w:rPr>
      </w:pPr>
    </w:p>
    <w:p w:rsidR="001469F2" w:rsidRPr="001D3549" w:rsidRDefault="001D3549" w:rsidP="001D3549">
      <w:pPr>
        <w:pStyle w:val="Heading2"/>
      </w:pPr>
      <w:r w:rsidRPr="001D3549">
        <w:t>OBJECTIVE &amp;</w:t>
      </w:r>
      <w:r w:rsidRPr="001D3549">
        <w:t xml:space="preserve"> </w:t>
      </w:r>
      <w:r w:rsidRPr="001D3549">
        <w:t>PURPOSE</w:t>
      </w:r>
    </w:p>
    <w:p w:rsidR="001469F2" w:rsidRDefault="001469F2">
      <w:pPr>
        <w:pStyle w:val="BodyText"/>
        <w:spacing w:before="4"/>
        <w:rPr>
          <w:b/>
          <w:sz w:val="33"/>
        </w:rPr>
      </w:pPr>
    </w:p>
    <w:p w:rsidR="001469F2" w:rsidRDefault="001D3549">
      <w:pPr>
        <w:pStyle w:val="BodyText"/>
        <w:spacing w:line="276" w:lineRule="auto"/>
        <w:ind w:left="799" w:right="116"/>
        <w:jc w:val="both"/>
      </w:pPr>
      <w:r>
        <w:t>The Child Development Research Center (“CDRC”) shall be an early childhood center established to provide education and care for the children of students, both graduate and undergraduate, followed by children of staff and faculty of the University and to pr</w:t>
      </w:r>
      <w:r>
        <w:t xml:space="preserve">ovide an opportunity for interested schools or departments of the University to conduct educational research programs and establish pre-internship or internship programs within the center. The center shall give highest </w:t>
      </w:r>
      <w:proofErr w:type="gramStart"/>
      <w:r>
        <w:t>priority  to</w:t>
      </w:r>
      <w:proofErr w:type="gramEnd"/>
      <w:r>
        <w:t xml:space="preserve"> serving the children of </w:t>
      </w:r>
      <w:r>
        <w:t>students, followed by the children of staff and faculty. The center will also be available to Florida State College students and general</w:t>
      </w:r>
      <w:r>
        <w:rPr>
          <w:spacing w:val="-29"/>
        </w:rPr>
        <w:t xml:space="preserve"> </w:t>
      </w:r>
      <w:r>
        <w:t>public.</w:t>
      </w:r>
    </w:p>
    <w:p w:rsidR="001469F2" w:rsidRDefault="001469F2">
      <w:pPr>
        <w:pStyle w:val="BodyText"/>
        <w:rPr>
          <w:sz w:val="24"/>
        </w:rPr>
      </w:pPr>
    </w:p>
    <w:p w:rsidR="001469F2" w:rsidRDefault="001D3549" w:rsidP="001D3549">
      <w:pPr>
        <w:pStyle w:val="Heading2"/>
      </w:pPr>
      <w:r>
        <w:t>STATEMENT OF</w:t>
      </w:r>
      <w:r>
        <w:rPr>
          <w:spacing w:val="-3"/>
        </w:rPr>
        <w:t xml:space="preserve"> </w:t>
      </w:r>
      <w:r>
        <w:t>REGULATION</w:t>
      </w:r>
    </w:p>
    <w:p w:rsidR="001469F2" w:rsidRDefault="001469F2">
      <w:pPr>
        <w:pStyle w:val="BodyText"/>
        <w:spacing w:before="3"/>
        <w:rPr>
          <w:b/>
          <w:sz w:val="33"/>
        </w:rPr>
      </w:pPr>
    </w:p>
    <w:p w:rsidR="001469F2" w:rsidRDefault="001D3549">
      <w:pPr>
        <w:pStyle w:val="ListParagraph"/>
        <w:numPr>
          <w:ilvl w:val="0"/>
          <w:numId w:val="2"/>
        </w:numPr>
        <w:tabs>
          <w:tab w:val="left" w:pos="1160"/>
        </w:tabs>
        <w:spacing w:line="276" w:lineRule="auto"/>
        <w:ind w:right="119" w:firstLine="0"/>
        <w:jc w:val="both"/>
      </w:pPr>
      <w:r>
        <w:t>CDRC plan of operation shall consist of a researched based early childhood education curriculum that fits the needs of the student in the early childhood education program at UNF as well as the needs of the parents and children participating at CDRC. The C</w:t>
      </w:r>
      <w:r>
        <w:t>DRC shall encourage parental involvement and seek National accreditation on a regular</w:t>
      </w:r>
      <w:r>
        <w:rPr>
          <w:spacing w:val="-4"/>
        </w:rPr>
        <w:t xml:space="preserve"> </w:t>
      </w:r>
      <w:r>
        <w:t>basis.</w:t>
      </w:r>
    </w:p>
    <w:p w:rsidR="001469F2" w:rsidRDefault="001D3549">
      <w:pPr>
        <w:pStyle w:val="ListParagraph"/>
        <w:numPr>
          <w:ilvl w:val="0"/>
          <w:numId w:val="2"/>
        </w:numPr>
        <w:tabs>
          <w:tab w:val="left" w:pos="1132"/>
        </w:tabs>
        <w:spacing w:before="77"/>
        <w:ind w:firstLine="0"/>
        <w:jc w:val="both"/>
      </w:pPr>
      <w:r>
        <w:t>The Board of Governors’ annual allocation of the Capital Improvement Trust Fund (CITF) fee to CDRC shall be used for the operation and maintenance of t</w:t>
      </w:r>
      <w:r>
        <w:t>he CDRC facilities. As a result of this support, UNF students are charged less than other groups who avail themselves of CDRC services. CDRC will provide programs that will support the UNF student financially such as subsidized care and Voluntary Pre- Kind</w:t>
      </w:r>
      <w:r>
        <w:t>ergarten, when financially</w:t>
      </w:r>
      <w:r>
        <w:rPr>
          <w:spacing w:val="-3"/>
        </w:rPr>
        <w:t xml:space="preserve"> </w:t>
      </w:r>
      <w:r>
        <w:t>feasible.</w:t>
      </w:r>
    </w:p>
    <w:p w:rsidR="001469F2" w:rsidRDefault="001469F2">
      <w:pPr>
        <w:pStyle w:val="BodyText"/>
        <w:rPr>
          <w:sz w:val="24"/>
        </w:rPr>
      </w:pPr>
    </w:p>
    <w:p w:rsidR="001D3549" w:rsidRDefault="001D3549">
      <w:pPr>
        <w:pStyle w:val="BodyText"/>
        <w:rPr>
          <w:sz w:val="24"/>
        </w:rPr>
      </w:pPr>
    </w:p>
    <w:p w:rsidR="001469F2" w:rsidRDefault="001469F2">
      <w:pPr>
        <w:pStyle w:val="BodyText"/>
        <w:spacing w:before="7"/>
        <w:rPr>
          <w:sz w:val="26"/>
        </w:rPr>
      </w:pPr>
    </w:p>
    <w:p w:rsidR="001469F2" w:rsidRDefault="001D3549">
      <w:pPr>
        <w:pStyle w:val="ListParagraph"/>
        <w:numPr>
          <w:ilvl w:val="0"/>
          <w:numId w:val="2"/>
        </w:numPr>
        <w:tabs>
          <w:tab w:val="left" w:pos="1160"/>
        </w:tabs>
        <w:spacing w:line="276" w:lineRule="auto"/>
        <w:ind w:right="117" w:firstLine="0"/>
        <w:jc w:val="both"/>
      </w:pPr>
      <w:r>
        <w:t>CDRC shall serve as a convenient and affordable educational experience for children ages 2.5 (if fully potty trained) through 10 years of age. Additionally, all children should be able to function within the teacher/c</w:t>
      </w:r>
      <w:r>
        <w:t>hild ratio as set forth by the CDRC’s accrediting body.</w:t>
      </w:r>
    </w:p>
    <w:p w:rsidR="001469F2" w:rsidRDefault="001469F2">
      <w:pPr>
        <w:pStyle w:val="BodyText"/>
        <w:spacing w:before="3"/>
        <w:rPr>
          <w:sz w:val="25"/>
        </w:rPr>
      </w:pPr>
    </w:p>
    <w:p w:rsidR="001469F2" w:rsidRDefault="001D3549">
      <w:pPr>
        <w:pStyle w:val="ListParagraph"/>
        <w:numPr>
          <w:ilvl w:val="0"/>
          <w:numId w:val="2"/>
        </w:numPr>
        <w:tabs>
          <w:tab w:val="left" w:pos="1160"/>
        </w:tabs>
        <w:spacing w:line="276" w:lineRule="auto"/>
        <w:ind w:firstLine="0"/>
        <w:jc w:val="both"/>
      </w:pPr>
      <w:r>
        <w:t>The University President shall be responsible for the operation and supervision of the CDRC. The University Board of Trustees shall promulgate regulations for the operation for CDRC, including guidel</w:t>
      </w:r>
      <w:r>
        <w:t>ines for the use and supervision of student interns, the receipt and monitoring of funds in accordance with the laws of the state of Florida and regulations of the University and the Board of Governors, and participation by the student government associati</w:t>
      </w:r>
      <w:r>
        <w:t xml:space="preserve">on. It is the intent of this program to provide research and training activities which are representative of a comprehensive scope of child development needs throughout the community. To this end, the CDRC’s admission process shall prohibit discrimination </w:t>
      </w:r>
      <w:proofErr w:type="gramStart"/>
      <w:r>
        <w:t>on the basis of</w:t>
      </w:r>
      <w:proofErr w:type="gramEnd"/>
      <w:r>
        <w:t xml:space="preserve"> race, color, religion, age, disability, gender, sexual orientation, marital status, national origin, veteran status or socioeconomic</w:t>
      </w:r>
      <w:r>
        <w:rPr>
          <w:spacing w:val="-2"/>
        </w:rPr>
        <w:t xml:space="preserve"> </w:t>
      </w:r>
      <w:r>
        <w:t>status.</w:t>
      </w:r>
    </w:p>
    <w:p w:rsidR="001469F2" w:rsidRDefault="001469F2">
      <w:pPr>
        <w:pStyle w:val="BodyText"/>
        <w:spacing w:before="4"/>
        <w:rPr>
          <w:sz w:val="25"/>
        </w:rPr>
      </w:pPr>
    </w:p>
    <w:p w:rsidR="001D3549" w:rsidRPr="001D3549" w:rsidRDefault="001D3549" w:rsidP="001D3549">
      <w:pPr>
        <w:pStyle w:val="ListParagraph"/>
        <w:numPr>
          <w:ilvl w:val="0"/>
          <w:numId w:val="2"/>
        </w:numPr>
        <w:tabs>
          <w:tab w:val="left" w:pos="1161"/>
        </w:tabs>
        <w:spacing w:before="190" w:line="276" w:lineRule="auto"/>
        <w:ind w:left="800" w:firstLine="0"/>
        <w:jc w:val="both"/>
        <w:rPr>
          <w:rFonts w:ascii="Times New Roman"/>
          <w:b/>
          <w:sz w:val="20"/>
        </w:rPr>
      </w:pPr>
      <w:r>
        <w:t>The Board of Trustees, which establishes the CDRC, shall provide for an advisory board. This board</w:t>
      </w:r>
      <w:r>
        <w:t xml:space="preserve"> shall consist of the President of the University or his or her designee, the student government president or his or her designee, the chair or designee from at least one of the departments participating in the center, and a representative number of parent</w:t>
      </w:r>
      <w:r>
        <w:t>s of children enrolled in the center, elected by parents of children enrolled in the center. The director of the center shall be an ex officio, nonvoting member of the board. The advisory board shall establish local policies and perform local oversight and</w:t>
      </w:r>
      <w:r>
        <w:t xml:space="preserve"> operational guidance for the center and shall insure that the center is operated according to the regulations of the Board of Governors and the</w:t>
      </w:r>
      <w:r w:rsidRPr="001D3549">
        <w:rPr>
          <w:spacing w:val="-5"/>
        </w:rPr>
        <w:t xml:space="preserve"> </w:t>
      </w:r>
      <w:r>
        <w:t>University.</w:t>
      </w:r>
    </w:p>
    <w:p w:rsidR="001D3549" w:rsidRPr="001D3549" w:rsidRDefault="001D3549" w:rsidP="001D3549">
      <w:pPr>
        <w:pStyle w:val="ListParagraph"/>
        <w:rPr>
          <w:rFonts w:ascii="Times New Roman"/>
          <w:b/>
          <w:sz w:val="20"/>
        </w:rPr>
      </w:pPr>
    </w:p>
    <w:p w:rsidR="001469F2" w:rsidRPr="001D3549" w:rsidRDefault="001D3549" w:rsidP="001D3549">
      <w:pPr>
        <w:tabs>
          <w:tab w:val="left" w:pos="1161"/>
        </w:tabs>
        <w:spacing w:before="190" w:line="276" w:lineRule="auto"/>
        <w:ind w:left="799"/>
        <w:rPr>
          <w:rFonts w:ascii="Times New Roman"/>
          <w:b/>
          <w:sz w:val="20"/>
        </w:rPr>
      </w:pPr>
      <w:r w:rsidRPr="001D3549">
        <w:rPr>
          <w:rFonts w:ascii="Times New Roman"/>
          <w:b/>
          <w:sz w:val="20"/>
        </w:rPr>
        <w:t>6C9-3.002 Child Develo</w:t>
      </w:r>
      <w:bookmarkStart w:id="0" w:name="_GoBack"/>
      <w:bookmarkEnd w:id="0"/>
      <w:r w:rsidRPr="001D3549">
        <w:rPr>
          <w:rFonts w:ascii="Times New Roman"/>
          <w:b/>
          <w:sz w:val="20"/>
        </w:rPr>
        <w:t>pment Research Center.</w:t>
      </w:r>
    </w:p>
    <w:p w:rsidR="001469F2" w:rsidRDefault="001D3549">
      <w:pPr>
        <w:pStyle w:val="ListParagraph"/>
        <w:numPr>
          <w:ilvl w:val="0"/>
          <w:numId w:val="1"/>
        </w:numPr>
        <w:tabs>
          <w:tab w:val="left" w:pos="1096"/>
        </w:tabs>
        <w:spacing w:before="24" w:line="271" w:lineRule="auto"/>
        <w:ind w:right="119" w:firstLine="359"/>
        <w:jc w:val="both"/>
        <w:rPr>
          <w:rFonts w:ascii="Times New Roman"/>
          <w:sz w:val="20"/>
        </w:rPr>
      </w:pPr>
      <w:r>
        <w:rPr>
          <w:rFonts w:ascii="Times New Roman"/>
          <w:sz w:val="20"/>
        </w:rPr>
        <w:t>T</w:t>
      </w:r>
      <w:r>
        <w:rPr>
          <w:rFonts w:ascii="Times New Roman"/>
          <w:sz w:val="20"/>
        </w:rPr>
        <w:t>he Child Development Research Center (CDRC) has been established at the University of North Florida</w:t>
      </w:r>
      <w:r>
        <w:rPr>
          <w:rFonts w:ascii="Times New Roman"/>
          <w:spacing w:val="-1"/>
          <w:sz w:val="20"/>
        </w:rPr>
        <w:t xml:space="preserve"> </w:t>
      </w:r>
      <w:r>
        <w:rPr>
          <w:rFonts w:ascii="Times New Roman"/>
          <w:sz w:val="20"/>
        </w:rPr>
        <w:t>to:</w:t>
      </w:r>
    </w:p>
    <w:p w:rsidR="001469F2" w:rsidRDefault="001D3549">
      <w:pPr>
        <w:pStyle w:val="ListParagraph"/>
        <w:numPr>
          <w:ilvl w:val="1"/>
          <w:numId w:val="1"/>
        </w:numPr>
        <w:tabs>
          <w:tab w:val="left" w:pos="1117"/>
        </w:tabs>
        <w:spacing w:before="1" w:line="271" w:lineRule="auto"/>
        <w:ind w:firstLine="359"/>
        <w:jc w:val="both"/>
        <w:rPr>
          <w:rFonts w:ascii="Times New Roman"/>
          <w:sz w:val="20"/>
        </w:rPr>
      </w:pPr>
      <w:r>
        <w:rPr>
          <w:rFonts w:ascii="Times New Roman"/>
          <w:sz w:val="20"/>
        </w:rPr>
        <w:t>Give a convenient and affordable educational experience to children, ages two (if fully toilet trained) th</w:t>
      </w:r>
      <w:r>
        <w:rPr>
          <w:rFonts w:ascii="Times New Roman"/>
          <w:sz w:val="20"/>
        </w:rPr>
        <w:t>rough 10, of University of North Florida students, faculty, staff and alumni, as well as to children of Florida Community College students and the general</w:t>
      </w:r>
      <w:r>
        <w:rPr>
          <w:rFonts w:ascii="Times New Roman"/>
          <w:spacing w:val="-6"/>
          <w:sz w:val="20"/>
        </w:rPr>
        <w:t xml:space="preserve"> </w:t>
      </w:r>
      <w:r>
        <w:rPr>
          <w:rFonts w:ascii="Times New Roman"/>
          <w:sz w:val="20"/>
        </w:rPr>
        <w:t>public.</w:t>
      </w:r>
    </w:p>
    <w:p w:rsidR="001469F2" w:rsidRDefault="001D3549">
      <w:pPr>
        <w:pStyle w:val="ListParagraph"/>
        <w:numPr>
          <w:ilvl w:val="1"/>
          <w:numId w:val="1"/>
        </w:numPr>
        <w:tabs>
          <w:tab w:val="left" w:pos="1086"/>
        </w:tabs>
        <w:ind w:left="1085" w:right="0" w:hanging="287"/>
        <w:jc w:val="both"/>
        <w:rPr>
          <w:rFonts w:ascii="Times New Roman"/>
          <w:sz w:val="20"/>
        </w:rPr>
      </w:pPr>
      <w:r>
        <w:rPr>
          <w:rFonts w:ascii="Times New Roman"/>
          <w:sz w:val="20"/>
        </w:rPr>
        <w:t>Offer a readiness program directed toward formal education for all enrolled preschool</w:t>
      </w:r>
      <w:r>
        <w:rPr>
          <w:rFonts w:ascii="Times New Roman"/>
          <w:spacing w:val="-24"/>
          <w:sz w:val="20"/>
        </w:rPr>
        <w:t xml:space="preserve"> </w:t>
      </w:r>
      <w:r>
        <w:rPr>
          <w:rFonts w:ascii="Times New Roman"/>
          <w:sz w:val="20"/>
        </w:rPr>
        <w:t>childre</w:t>
      </w:r>
      <w:r>
        <w:rPr>
          <w:rFonts w:ascii="Times New Roman"/>
          <w:sz w:val="20"/>
        </w:rPr>
        <w:t>n.</w:t>
      </w:r>
    </w:p>
    <w:p w:rsidR="001469F2" w:rsidRDefault="001D3549">
      <w:pPr>
        <w:pStyle w:val="ListParagraph"/>
        <w:numPr>
          <w:ilvl w:val="1"/>
          <w:numId w:val="1"/>
        </w:numPr>
        <w:tabs>
          <w:tab w:val="left" w:pos="1093"/>
        </w:tabs>
        <w:spacing w:before="30" w:line="271" w:lineRule="auto"/>
        <w:ind w:left="439" w:right="119" w:firstLine="360"/>
        <w:jc w:val="both"/>
        <w:rPr>
          <w:rFonts w:ascii="Times New Roman"/>
          <w:sz w:val="20"/>
        </w:rPr>
      </w:pPr>
      <w:r>
        <w:rPr>
          <w:rFonts w:ascii="Times New Roman"/>
          <w:sz w:val="20"/>
        </w:rPr>
        <w:t>Offer a program including arts, crafts and movement education for school-age children attending the</w:t>
      </w:r>
      <w:r>
        <w:rPr>
          <w:rFonts w:ascii="Times New Roman"/>
          <w:spacing w:val="-3"/>
          <w:sz w:val="20"/>
        </w:rPr>
        <w:t xml:space="preserve"> </w:t>
      </w:r>
      <w:r>
        <w:rPr>
          <w:rFonts w:ascii="Times New Roman"/>
          <w:sz w:val="20"/>
        </w:rPr>
        <w:t>Center.</w:t>
      </w:r>
      <w:r>
        <w:rPr>
          <w:rFonts w:ascii="Times New Roman"/>
          <w:spacing w:val="-2"/>
          <w:sz w:val="20"/>
        </w:rPr>
        <w:t xml:space="preserve"> </w:t>
      </w:r>
      <w:r>
        <w:rPr>
          <w:rFonts w:ascii="Times New Roman"/>
          <w:sz w:val="20"/>
        </w:rPr>
        <w:t>During</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Summer</w:t>
      </w:r>
      <w:r>
        <w:rPr>
          <w:rFonts w:ascii="Times New Roman"/>
          <w:spacing w:val="-5"/>
          <w:sz w:val="20"/>
        </w:rPr>
        <w:t xml:space="preserve"> </w:t>
      </w:r>
      <w:r>
        <w:rPr>
          <w:rFonts w:ascii="Times New Roman"/>
          <w:sz w:val="20"/>
        </w:rPr>
        <w:t>Terms,</w:t>
      </w:r>
      <w:r>
        <w:rPr>
          <w:rFonts w:ascii="Times New Roman"/>
          <w:spacing w:val="-2"/>
          <w:sz w:val="20"/>
        </w:rPr>
        <w:t xml:space="preserve"> </w:t>
      </w:r>
      <w:r>
        <w:rPr>
          <w:rFonts w:ascii="Times New Roman"/>
          <w:sz w:val="20"/>
        </w:rPr>
        <w:t>there</w:t>
      </w:r>
      <w:r>
        <w:rPr>
          <w:rFonts w:ascii="Times New Roman"/>
          <w:spacing w:val="-3"/>
          <w:sz w:val="20"/>
        </w:rPr>
        <w:t xml:space="preserve"> </w:t>
      </w:r>
      <w:r>
        <w:rPr>
          <w:rFonts w:ascii="Times New Roman"/>
          <w:sz w:val="20"/>
        </w:rPr>
        <w:t>is</w:t>
      </w:r>
      <w:r>
        <w:rPr>
          <w:rFonts w:ascii="Times New Roman"/>
          <w:spacing w:val="-4"/>
          <w:sz w:val="20"/>
        </w:rPr>
        <w:t xml:space="preserve"> </w:t>
      </w:r>
      <w:r>
        <w:rPr>
          <w:rFonts w:ascii="Times New Roman"/>
          <w:sz w:val="20"/>
        </w:rPr>
        <w:t>a</w:t>
      </w:r>
      <w:r>
        <w:rPr>
          <w:rFonts w:ascii="Times New Roman"/>
          <w:spacing w:val="-3"/>
          <w:sz w:val="20"/>
        </w:rPr>
        <w:t xml:space="preserve"> </w:t>
      </w:r>
      <w:r>
        <w:rPr>
          <w:rFonts w:ascii="Times New Roman"/>
          <w:sz w:val="20"/>
        </w:rPr>
        <w:t>summer</w:t>
      </w:r>
      <w:r>
        <w:rPr>
          <w:rFonts w:ascii="Times New Roman"/>
          <w:spacing w:val="-2"/>
          <w:sz w:val="20"/>
        </w:rPr>
        <w:t xml:space="preserve"> </w:t>
      </w:r>
      <w:r>
        <w:rPr>
          <w:rFonts w:ascii="Times New Roman"/>
          <w:sz w:val="20"/>
        </w:rPr>
        <w:t>camp</w:t>
      </w:r>
      <w:r>
        <w:rPr>
          <w:rFonts w:ascii="Times New Roman"/>
          <w:spacing w:val="-2"/>
          <w:sz w:val="20"/>
        </w:rPr>
        <w:t xml:space="preserve"> </w:t>
      </w:r>
      <w:r>
        <w:rPr>
          <w:rFonts w:ascii="Times New Roman"/>
          <w:sz w:val="20"/>
        </w:rPr>
        <w:t>program</w:t>
      </w:r>
      <w:r>
        <w:rPr>
          <w:rFonts w:ascii="Times New Roman"/>
          <w:spacing w:val="-7"/>
          <w:sz w:val="20"/>
        </w:rPr>
        <w:t xml:space="preserve"> </w:t>
      </w:r>
      <w:r>
        <w:rPr>
          <w:rFonts w:ascii="Times New Roman"/>
          <w:sz w:val="20"/>
        </w:rPr>
        <w:t>offered</w:t>
      </w:r>
      <w:r>
        <w:rPr>
          <w:rFonts w:ascii="Times New Roman"/>
          <w:spacing w:val="-2"/>
          <w:sz w:val="20"/>
        </w:rPr>
        <w:t xml:space="preserve"> </w:t>
      </w:r>
      <w:r>
        <w:rPr>
          <w:rFonts w:ascii="Times New Roman"/>
          <w:sz w:val="20"/>
        </w:rPr>
        <w:t>for</w:t>
      </w:r>
      <w:r>
        <w:rPr>
          <w:rFonts w:ascii="Times New Roman"/>
          <w:spacing w:val="-2"/>
          <w:sz w:val="20"/>
        </w:rPr>
        <w:t xml:space="preserve"> </w:t>
      </w:r>
      <w:r>
        <w:rPr>
          <w:rFonts w:ascii="Times New Roman"/>
          <w:sz w:val="20"/>
        </w:rPr>
        <w:t>all</w:t>
      </w:r>
      <w:r>
        <w:rPr>
          <w:rFonts w:ascii="Times New Roman"/>
          <w:spacing w:val="-3"/>
          <w:sz w:val="20"/>
        </w:rPr>
        <w:t xml:space="preserve"> </w:t>
      </w:r>
      <w:r>
        <w:rPr>
          <w:rFonts w:ascii="Times New Roman"/>
          <w:sz w:val="20"/>
        </w:rPr>
        <w:t>school-age</w:t>
      </w:r>
      <w:r>
        <w:rPr>
          <w:rFonts w:ascii="Times New Roman"/>
          <w:spacing w:val="-3"/>
          <w:sz w:val="20"/>
        </w:rPr>
        <w:t xml:space="preserve"> </w:t>
      </w:r>
      <w:r>
        <w:rPr>
          <w:rFonts w:ascii="Times New Roman"/>
          <w:sz w:val="20"/>
        </w:rPr>
        <w:t>children.</w:t>
      </w:r>
    </w:p>
    <w:p w:rsidR="001469F2" w:rsidRDefault="001D3549">
      <w:pPr>
        <w:pStyle w:val="ListParagraph"/>
        <w:numPr>
          <w:ilvl w:val="0"/>
          <w:numId w:val="1"/>
        </w:numPr>
        <w:tabs>
          <w:tab w:val="left" w:pos="1119"/>
        </w:tabs>
        <w:spacing w:line="271" w:lineRule="auto"/>
        <w:ind w:left="439" w:right="115" w:firstLine="359"/>
        <w:jc w:val="both"/>
        <w:rPr>
          <w:rFonts w:ascii="Times New Roman" w:hAnsi="Times New Roman"/>
          <w:sz w:val="20"/>
        </w:rPr>
      </w:pPr>
      <w:r>
        <w:rPr>
          <w:rFonts w:ascii="Times New Roman" w:hAnsi="Times New Roman"/>
          <w:sz w:val="20"/>
        </w:rPr>
        <w:t>The Center shall be governed by an Advisory Board consisting of the University President or designee, the Vice President for Student Affairs, the Director of the Child Development Research Center, the Student Government Association President or designee, a</w:t>
      </w:r>
      <w:r>
        <w:rPr>
          <w:rFonts w:ascii="Times New Roman" w:hAnsi="Times New Roman"/>
          <w:sz w:val="20"/>
        </w:rPr>
        <w:t xml:space="preserve">t least one faculty and one staff representative and one parent for each 50 children enrolled. The Board offers operational guidance for the Center </w:t>
      </w:r>
      <w:proofErr w:type="gramStart"/>
      <w:r>
        <w:rPr>
          <w:rFonts w:ascii="Times New Roman" w:hAnsi="Times New Roman"/>
          <w:sz w:val="20"/>
        </w:rPr>
        <w:t>and also</w:t>
      </w:r>
      <w:proofErr w:type="gramEnd"/>
      <w:r>
        <w:rPr>
          <w:rFonts w:ascii="Times New Roman" w:hAnsi="Times New Roman"/>
          <w:sz w:val="20"/>
        </w:rPr>
        <w:t xml:space="preserve"> insures that the Center functions in accordance with the University’s mission as well as the Board </w:t>
      </w:r>
      <w:r>
        <w:rPr>
          <w:rFonts w:ascii="Times New Roman" w:hAnsi="Times New Roman"/>
          <w:sz w:val="20"/>
        </w:rPr>
        <w:t>of Regents’ Rules (Rule 6C-10.004, F.A.C).</w:t>
      </w:r>
    </w:p>
    <w:p w:rsidR="001469F2" w:rsidRDefault="001D3549">
      <w:pPr>
        <w:pStyle w:val="ListParagraph"/>
        <w:numPr>
          <w:ilvl w:val="0"/>
          <w:numId w:val="1"/>
        </w:numPr>
        <w:tabs>
          <w:tab w:val="left" w:pos="1086"/>
        </w:tabs>
        <w:spacing w:before="1" w:line="271" w:lineRule="auto"/>
        <w:ind w:left="439" w:right="117" w:firstLine="359"/>
        <w:jc w:val="both"/>
        <w:rPr>
          <w:rFonts w:ascii="Times New Roman"/>
          <w:sz w:val="20"/>
        </w:rPr>
      </w:pPr>
      <w:r>
        <w:rPr>
          <w:rFonts w:ascii="Times New Roman"/>
          <w:sz w:val="20"/>
        </w:rPr>
        <w:t>Patron fees shall be collected. Other sources of financing operational costs include Student Activity and Service fee allocations and Capital Improvement Trust Fund</w:t>
      </w:r>
      <w:r>
        <w:rPr>
          <w:rFonts w:ascii="Times New Roman"/>
          <w:spacing w:val="1"/>
          <w:sz w:val="20"/>
        </w:rPr>
        <w:t xml:space="preserve"> </w:t>
      </w:r>
      <w:r>
        <w:rPr>
          <w:rFonts w:ascii="Times New Roman"/>
          <w:sz w:val="20"/>
        </w:rPr>
        <w:t>fees.</w:t>
      </w:r>
    </w:p>
    <w:p w:rsidR="001469F2" w:rsidRDefault="001D3549">
      <w:pPr>
        <w:pStyle w:val="ListParagraph"/>
        <w:numPr>
          <w:ilvl w:val="0"/>
          <w:numId w:val="1"/>
        </w:numPr>
        <w:tabs>
          <w:tab w:val="left" w:pos="1088"/>
        </w:tabs>
        <w:spacing w:line="273" w:lineRule="auto"/>
        <w:ind w:left="439" w:right="117" w:firstLine="360"/>
        <w:jc w:val="both"/>
        <w:rPr>
          <w:rFonts w:ascii="Times New Roman"/>
          <w:sz w:val="20"/>
        </w:rPr>
      </w:pPr>
      <w:r>
        <w:rPr>
          <w:rFonts w:ascii="Times New Roman"/>
          <w:sz w:val="20"/>
        </w:rPr>
        <w:t>The Center shall serve as a pre-internship</w:t>
      </w:r>
      <w:r>
        <w:rPr>
          <w:rFonts w:ascii="Times New Roman"/>
          <w:sz w:val="20"/>
        </w:rPr>
        <w:t xml:space="preserve"> site for students from local institutions of higher learning who may wish to avail themselves of this</w:t>
      </w:r>
      <w:r>
        <w:rPr>
          <w:rFonts w:ascii="Times New Roman"/>
          <w:spacing w:val="-3"/>
          <w:sz w:val="20"/>
        </w:rPr>
        <w:t xml:space="preserve"> </w:t>
      </w:r>
      <w:r>
        <w:rPr>
          <w:rFonts w:ascii="Times New Roman"/>
          <w:sz w:val="20"/>
        </w:rPr>
        <w:t>experience.</w:t>
      </w:r>
    </w:p>
    <w:p w:rsidR="001469F2" w:rsidRDefault="001D3549">
      <w:pPr>
        <w:pStyle w:val="ListParagraph"/>
        <w:numPr>
          <w:ilvl w:val="0"/>
          <w:numId w:val="1"/>
        </w:numPr>
        <w:tabs>
          <w:tab w:val="left" w:pos="1083"/>
        </w:tabs>
        <w:spacing w:line="271" w:lineRule="auto"/>
        <w:ind w:left="439" w:right="121" w:firstLine="359"/>
        <w:jc w:val="both"/>
        <w:rPr>
          <w:rFonts w:ascii="Times New Roman"/>
          <w:sz w:val="20"/>
        </w:rPr>
      </w:pPr>
      <w:r>
        <w:rPr>
          <w:rFonts w:ascii="Times New Roman"/>
          <w:sz w:val="20"/>
        </w:rPr>
        <w:t>The research initiated within the CDRC shall comply with ethical standards for research established by the University of North</w:t>
      </w:r>
      <w:r>
        <w:rPr>
          <w:rFonts w:ascii="Times New Roman"/>
          <w:spacing w:val="-12"/>
          <w:sz w:val="20"/>
        </w:rPr>
        <w:t xml:space="preserve"> </w:t>
      </w:r>
      <w:r>
        <w:rPr>
          <w:rFonts w:ascii="Times New Roman"/>
          <w:sz w:val="20"/>
        </w:rPr>
        <w:t>Florida.</w:t>
      </w:r>
    </w:p>
    <w:p w:rsidR="001469F2" w:rsidRDefault="001D3549">
      <w:pPr>
        <w:pStyle w:val="ListParagraph"/>
        <w:numPr>
          <w:ilvl w:val="0"/>
          <w:numId w:val="1"/>
        </w:numPr>
        <w:tabs>
          <w:tab w:val="left" w:pos="1114"/>
        </w:tabs>
        <w:spacing w:line="271" w:lineRule="auto"/>
        <w:ind w:left="439" w:right="117" w:firstLine="359"/>
        <w:jc w:val="both"/>
        <w:rPr>
          <w:rFonts w:ascii="Times New Roman"/>
          <w:sz w:val="20"/>
        </w:rPr>
      </w:pPr>
      <w:r>
        <w:rPr>
          <w:rFonts w:ascii="Times New Roman"/>
          <w:sz w:val="20"/>
        </w:rPr>
        <w:lastRenderedPageBreak/>
        <w:t xml:space="preserve">If a </w:t>
      </w:r>
      <w:r>
        <w:rPr>
          <w:rFonts w:ascii="Times New Roman"/>
          <w:sz w:val="20"/>
        </w:rPr>
        <w:t>child becomes a disciplinary problem, whereby he/she infringes upon the rights of another child or of the Center as a whole, the parent or guardian will be asked to remove that child from the Child Development Research Center.</w:t>
      </w:r>
    </w:p>
    <w:p w:rsidR="001469F2" w:rsidRDefault="001D3549">
      <w:pPr>
        <w:spacing w:before="121"/>
        <w:ind w:left="440"/>
        <w:jc w:val="both"/>
        <w:rPr>
          <w:rFonts w:ascii="Times New Roman"/>
          <w:i/>
          <w:sz w:val="18"/>
        </w:rPr>
      </w:pPr>
      <w:r>
        <w:rPr>
          <w:rFonts w:ascii="Times New Roman"/>
          <w:i/>
          <w:sz w:val="18"/>
        </w:rPr>
        <w:t>Specific Authority 240. 227(1</w:t>
      </w:r>
      <w:r>
        <w:rPr>
          <w:rFonts w:ascii="Times New Roman"/>
          <w:i/>
          <w:sz w:val="18"/>
        </w:rPr>
        <w:t>), 240.531 FS., 6C-10.004(1), F.A.C. Law Implemented 120.53(1)(a), 240.531 FS.</w:t>
      </w:r>
    </w:p>
    <w:p w:rsidR="001469F2" w:rsidRDefault="001D3549">
      <w:pPr>
        <w:spacing w:before="53"/>
        <w:ind w:left="440"/>
        <w:jc w:val="both"/>
        <w:rPr>
          <w:rFonts w:ascii="Times New Roman" w:hAnsi="Times New Roman"/>
          <w:i/>
          <w:sz w:val="18"/>
        </w:rPr>
      </w:pPr>
      <w:r>
        <w:rPr>
          <w:rFonts w:ascii="Times New Roman" w:hAnsi="Times New Roman"/>
          <w:i/>
          <w:sz w:val="18"/>
        </w:rPr>
        <w:t>History–New 6-21-76, Formerly 6C9-3.02, Amended 11-17-92.</w:t>
      </w:r>
    </w:p>
    <w:sectPr w:rsidR="001469F2">
      <w:pgSz w:w="12240" w:h="15840"/>
      <w:pgMar w:top="1500" w:right="13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B0C67"/>
    <w:multiLevelType w:val="hybridMultilevel"/>
    <w:tmpl w:val="1BEEF5EC"/>
    <w:lvl w:ilvl="0" w:tplc="FDA69452">
      <w:start w:val="1"/>
      <w:numFmt w:val="decimal"/>
      <w:lvlText w:val="(%1)"/>
      <w:lvlJc w:val="left"/>
      <w:pPr>
        <w:ind w:left="440" w:hanging="296"/>
        <w:jc w:val="left"/>
      </w:pPr>
      <w:rPr>
        <w:rFonts w:ascii="Times New Roman" w:eastAsia="Times New Roman" w:hAnsi="Times New Roman" w:cs="Times New Roman" w:hint="default"/>
        <w:w w:val="99"/>
        <w:sz w:val="20"/>
        <w:szCs w:val="20"/>
      </w:rPr>
    </w:lvl>
    <w:lvl w:ilvl="1" w:tplc="8BA4AC96">
      <w:start w:val="1"/>
      <w:numFmt w:val="lowerLetter"/>
      <w:lvlText w:val="(%2)"/>
      <w:lvlJc w:val="left"/>
      <w:pPr>
        <w:ind w:left="440" w:hanging="317"/>
        <w:jc w:val="left"/>
      </w:pPr>
      <w:rPr>
        <w:rFonts w:ascii="Times New Roman" w:eastAsia="Times New Roman" w:hAnsi="Times New Roman" w:cs="Times New Roman" w:hint="default"/>
        <w:w w:val="99"/>
        <w:sz w:val="20"/>
        <w:szCs w:val="20"/>
      </w:rPr>
    </w:lvl>
    <w:lvl w:ilvl="2" w:tplc="6BD66338">
      <w:numFmt w:val="bullet"/>
      <w:lvlText w:val="•"/>
      <w:lvlJc w:val="left"/>
      <w:pPr>
        <w:ind w:left="2192" w:hanging="317"/>
      </w:pPr>
      <w:rPr>
        <w:rFonts w:hint="default"/>
      </w:rPr>
    </w:lvl>
    <w:lvl w:ilvl="3" w:tplc="E3B8BE28">
      <w:numFmt w:val="bullet"/>
      <w:lvlText w:val="•"/>
      <w:lvlJc w:val="left"/>
      <w:pPr>
        <w:ind w:left="3068" w:hanging="317"/>
      </w:pPr>
      <w:rPr>
        <w:rFonts w:hint="default"/>
      </w:rPr>
    </w:lvl>
    <w:lvl w:ilvl="4" w:tplc="794E1E82">
      <w:numFmt w:val="bullet"/>
      <w:lvlText w:val="•"/>
      <w:lvlJc w:val="left"/>
      <w:pPr>
        <w:ind w:left="3944" w:hanging="317"/>
      </w:pPr>
      <w:rPr>
        <w:rFonts w:hint="default"/>
      </w:rPr>
    </w:lvl>
    <w:lvl w:ilvl="5" w:tplc="A4560F30">
      <w:numFmt w:val="bullet"/>
      <w:lvlText w:val="•"/>
      <w:lvlJc w:val="left"/>
      <w:pPr>
        <w:ind w:left="4820" w:hanging="317"/>
      </w:pPr>
      <w:rPr>
        <w:rFonts w:hint="default"/>
      </w:rPr>
    </w:lvl>
    <w:lvl w:ilvl="6" w:tplc="F7A6685A">
      <w:numFmt w:val="bullet"/>
      <w:lvlText w:val="•"/>
      <w:lvlJc w:val="left"/>
      <w:pPr>
        <w:ind w:left="5696" w:hanging="317"/>
      </w:pPr>
      <w:rPr>
        <w:rFonts w:hint="default"/>
      </w:rPr>
    </w:lvl>
    <w:lvl w:ilvl="7" w:tplc="AD52D72E">
      <w:numFmt w:val="bullet"/>
      <w:lvlText w:val="•"/>
      <w:lvlJc w:val="left"/>
      <w:pPr>
        <w:ind w:left="6572" w:hanging="317"/>
      </w:pPr>
      <w:rPr>
        <w:rFonts w:hint="default"/>
      </w:rPr>
    </w:lvl>
    <w:lvl w:ilvl="8" w:tplc="BCD605DA">
      <w:numFmt w:val="bullet"/>
      <w:lvlText w:val="•"/>
      <w:lvlJc w:val="left"/>
      <w:pPr>
        <w:ind w:left="7448" w:hanging="317"/>
      </w:pPr>
      <w:rPr>
        <w:rFonts w:hint="default"/>
      </w:rPr>
    </w:lvl>
  </w:abstractNum>
  <w:abstractNum w:abstractNumId="1" w15:restartNumberingAfterBreak="0">
    <w:nsid w:val="56AE216D"/>
    <w:multiLevelType w:val="hybridMultilevel"/>
    <w:tmpl w:val="3CAE3A98"/>
    <w:lvl w:ilvl="0" w:tplc="5BC06670">
      <w:start w:val="1"/>
      <w:numFmt w:val="upperRoman"/>
      <w:pStyle w:val="Heading2"/>
      <w:lvlText w:val="%1."/>
      <w:lvlJc w:val="left"/>
      <w:pPr>
        <w:ind w:left="1519" w:hanging="721"/>
        <w:jc w:val="left"/>
      </w:pPr>
      <w:rPr>
        <w:rFonts w:ascii="Arial" w:eastAsia="Arial" w:hAnsi="Arial" w:cs="Arial" w:hint="default"/>
        <w:b/>
        <w:bCs/>
        <w:spacing w:val="0"/>
        <w:w w:val="100"/>
        <w:sz w:val="22"/>
        <w:szCs w:val="22"/>
      </w:rPr>
    </w:lvl>
    <w:lvl w:ilvl="1" w:tplc="2CD076FE">
      <w:numFmt w:val="bullet"/>
      <w:lvlText w:val="•"/>
      <w:lvlJc w:val="left"/>
      <w:pPr>
        <w:ind w:left="2288" w:hanging="721"/>
      </w:pPr>
      <w:rPr>
        <w:rFonts w:hint="default"/>
      </w:rPr>
    </w:lvl>
    <w:lvl w:ilvl="2" w:tplc="8250B5E0">
      <w:numFmt w:val="bullet"/>
      <w:lvlText w:val="•"/>
      <w:lvlJc w:val="left"/>
      <w:pPr>
        <w:ind w:left="3056" w:hanging="721"/>
      </w:pPr>
      <w:rPr>
        <w:rFonts w:hint="default"/>
      </w:rPr>
    </w:lvl>
    <w:lvl w:ilvl="3" w:tplc="CA68875A">
      <w:numFmt w:val="bullet"/>
      <w:lvlText w:val="•"/>
      <w:lvlJc w:val="left"/>
      <w:pPr>
        <w:ind w:left="3824" w:hanging="721"/>
      </w:pPr>
      <w:rPr>
        <w:rFonts w:hint="default"/>
      </w:rPr>
    </w:lvl>
    <w:lvl w:ilvl="4" w:tplc="04D0FF3C">
      <w:numFmt w:val="bullet"/>
      <w:lvlText w:val="•"/>
      <w:lvlJc w:val="left"/>
      <w:pPr>
        <w:ind w:left="4592" w:hanging="721"/>
      </w:pPr>
      <w:rPr>
        <w:rFonts w:hint="default"/>
      </w:rPr>
    </w:lvl>
    <w:lvl w:ilvl="5" w:tplc="2D9AF102">
      <w:numFmt w:val="bullet"/>
      <w:lvlText w:val="•"/>
      <w:lvlJc w:val="left"/>
      <w:pPr>
        <w:ind w:left="5360" w:hanging="721"/>
      </w:pPr>
      <w:rPr>
        <w:rFonts w:hint="default"/>
      </w:rPr>
    </w:lvl>
    <w:lvl w:ilvl="6" w:tplc="779C371C">
      <w:numFmt w:val="bullet"/>
      <w:lvlText w:val="•"/>
      <w:lvlJc w:val="left"/>
      <w:pPr>
        <w:ind w:left="6128" w:hanging="721"/>
      </w:pPr>
      <w:rPr>
        <w:rFonts w:hint="default"/>
      </w:rPr>
    </w:lvl>
    <w:lvl w:ilvl="7" w:tplc="9042C754">
      <w:numFmt w:val="bullet"/>
      <w:lvlText w:val="•"/>
      <w:lvlJc w:val="left"/>
      <w:pPr>
        <w:ind w:left="6896" w:hanging="721"/>
      </w:pPr>
      <w:rPr>
        <w:rFonts w:hint="default"/>
      </w:rPr>
    </w:lvl>
    <w:lvl w:ilvl="8" w:tplc="7FE03A10">
      <w:numFmt w:val="bullet"/>
      <w:lvlText w:val="•"/>
      <w:lvlJc w:val="left"/>
      <w:pPr>
        <w:ind w:left="7664" w:hanging="721"/>
      </w:pPr>
      <w:rPr>
        <w:rFonts w:hint="default"/>
      </w:rPr>
    </w:lvl>
  </w:abstractNum>
  <w:abstractNum w:abstractNumId="2" w15:restartNumberingAfterBreak="0">
    <w:nsid w:val="694F576C"/>
    <w:multiLevelType w:val="hybridMultilevel"/>
    <w:tmpl w:val="21B09FA8"/>
    <w:lvl w:ilvl="0" w:tplc="733EA91C">
      <w:start w:val="1"/>
      <w:numFmt w:val="decimal"/>
      <w:lvlText w:val="(%1)"/>
      <w:lvlJc w:val="left"/>
      <w:pPr>
        <w:ind w:left="799" w:hanging="360"/>
        <w:jc w:val="left"/>
      </w:pPr>
      <w:rPr>
        <w:rFonts w:ascii="Arial" w:eastAsia="Arial" w:hAnsi="Arial" w:cs="Arial" w:hint="default"/>
        <w:spacing w:val="-1"/>
        <w:w w:val="100"/>
        <w:sz w:val="22"/>
        <w:szCs w:val="22"/>
      </w:rPr>
    </w:lvl>
    <w:lvl w:ilvl="1" w:tplc="0E2E6ECE">
      <w:numFmt w:val="bullet"/>
      <w:lvlText w:val="•"/>
      <w:lvlJc w:val="left"/>
      <w:pPr>
        <w:ind w:left="1640" w:hanging="360"/>
      </w:pPr>
      <w:rPr>
        <w:rFonts w:hint="default"/>
      </w:rPr>
    </w:lvl>
    <w:lvl w:ilvl="2" w:tplc="7646CEEE">
      <w:numFmt w:val="bullet"/>
      <w:lvlText w:val="•"/>
      <w:lvlJc w:val="left"/>
      <w:pPr>
        <w:ind w:left="2480" w:hanging="360"/>
      </w:pPr>
      <w:rPr>
        <w:rFonts w:hint="default"/>
      </w:rPr>
    </w:lvl>
    <w:lvl w:ilvl="3" w:tplc="18E8F998">
      <w:numFmt w:val="bullet"/>
      <w:lvlText w:val="•"/>
      <w:lvlJc w:val="left"/>
      <w:pPr>
        <w:ind w:left="3320" w:hanging="360"/>
      </w:pPr>
      <w:rPr>
        <w:rFonts w:hint="default"/>
      </w:rPr>
    </w:lvl>
    <w:lvl w:ilvl="4" w:tplc="E0280D0E">
      <w:numFmt w:val="bullet"/>
      <w:lvlText w:val="•"/>
      <w:lvlJc w:val="left"/>
      <w:pPr>
        <w:ind w:left="4160" w:hanging="360"/>
      </w:pPr>
      <w:rPr>
        <w:rFonts w:hint="default"/>
      </w:rPr>
    </w:lvl>
    <w:lvl w:ilvl="5" w:tplc="12A0D7E0">
      <w:numFmt w:val="bullet"/>
      <w:lvlText w:val="•"/>
      <w:lvlJc w:val="left"/>
      <w:pPr>
        <w:ind w:left="5000" w:hanging="360"/>
      </w:pPr>
      <w:rPr>
        <w:rFonts w:hint="default"/>
      </w:rPr>
    </w:lvl>
    <w:lvl w:ilvl="6" w:tplc="306E3B88">
      <w:numFmt w:val="bullet"/>
      <w:lvlText w:val="•"/>
      <w:lvlJc w:val="left"/>
      <w:pPr>
        <w:ind w:left="5840" w:hanging="360"/>
      </w:pPr>
      <w:rPr>
        <w:rFonts w:hint="default"/>
      </w:rPr>
    </w:lvl>
    <w:lvl w:ilvl="7" w:tplc="4490B5CE">
      <w:numFmt w:val="bullet"/>
      <w:lvlText w:val="•"/>
      <w:lvlJc w:val="left"/>
      <w:pPr>
        <w:ind w:left="6680" w:hanging="360"/>
      </w:pPr>
      <w:rPr>
        <w:rFonts w:hint="default"/>
      </w:rPr>
    </w:lvl>
    <w:lvl w:ilvl="8" w:tplc="555C0240">
      <w:numFmt w:val="bullet"/>
      <w:lvlText w:val="•"/>
      <w:lvlJc w:val="left"/>
      <w:pPr>
        <w:ind w:left="75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jAzMDIxNTEzMzBQ0lEKTi0uzszPAykwrAUAC+eIeSwAAAA="/>
  </w:docVars>
  <w:rsids>
    <w:rsidRoot w:val="001469F2"/>
    <w:rsid w:val="001469F2"/>
    <w:rsid w:val="001D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8F17"/>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519" w:hanging="721"/>
      <w:outlineLvl w:val="0"/>
    </w:pPr>
    <w:rPr>
      <w:b/>
      <w:bCs/>
    </w:rPr>
  </w:style>
  <w:style w:type="paragraph" w:styleId="Heading2">
    <w:name w:val="heading 2"/>
    <w:basedOn w:val="Heading1"/>
    <w:next w:val="Normal"/>
    <w:link w:val="Heading2Char"/>
    <w:uiPriority w:val="9"/>
    <w:unhideWhenUsed/>
    <w:qFormat/>
    <w:rsid w:val="001D3549"/>
    <w:pPr>
      <w:numPr>
        <w:numId w:val="3"/>
      </w:numPr>
      <w:tabs>
        <w:tab w:val="left" w:pos="1519"/>
        <w:tab w:val="left" w:pos="1520"/>
      </w:tab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39" w:right="116" w:firstLine="359"/>
      <w:jc w:val="both"/>
    </w:pPr>
  </w:style>
  <w:style w:type="paragraph" w:customStyle="1" w:styleId="TableParagraph">
    <w:name w:val="Table Paragraph"/>
    <w:basedOn w:val="Normal"/>
    <w:uiPriority w:val="1"/>
    <w:qFormat/>
    <w:pPr>
      <w:spacing w:before="110"/>
    </w:pPr>
  </w:style>
  <w:style w:type="character" w:customStyle="1" w:styleId="Heading2Char">
    <w:name w:val="Heading 2 Char"/>
    <w:basedOn w:val="DefaultParagraphFont"/>
    <w:link w:val="Heading2"/>
    <w:uiPriority w:val="9"/>
    <w:rsid w:val="001D3549"/>
    <w:rPr>
      <w:rFonts w:ascii="Arial" w:eastAsia="Arial" w:hAnsi="Arial" w:cs="Arial"/>
      <w:b/>
      <w:bCs/>
    </w:rPr>
  </w:style>
  <w:style w:type="paragraph" w:styleId="BalloonText">
    <w:name w:val="Balloon Text"/>
    <w:basedOn w:val="Normal"/>
    <w:link w:val="BalloonTextChar"/>
    <w:uiPriority w:val="99"/>
    <w:semiHidden/>
    <w:unhideWhenUsed/>
    <w:rsid w:val="001D3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54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F57953876E4DE1B4D047241C85E79E"/>
        <w:category>
          <w:name w:val="General"/>
          <w:gallery w:val="placeholder"/>
        </w:category>
        <w:types>
          <w:type w:val="bbPlcHdr"/>
        </w:types>
        <w:behaviors>
          <w:behavior w:val="content"/>
        </w:behaviors>
        <w:guid w:val="{3B04D464-9A9D-4907-BACE-7F5B5321E551}"/>
      </w:docPartPr>
      <w:docPartBody>
        <w:p w:rsidR="00000000" w:rsidRDefault="004169C3" w:rsidP="004169C3">
          <w:pPr>
            <w:pStyle w:val="1AF57953876E4DE1B4D047241C85E79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C3"/>
    <w:rsid w:val="0041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9C3"/>
    <w:rPr>
      <w:color w:val="808080"/>
    </w:rPr>
  </w:style>
  <w:style w:type="paragraph" w:customStyle="1" w:styleId="1AF57953876E4DE1B4D047241C85E79E">
    <w:name w:val="1AF57953876E4DE1B4D047241C85E79E"/>
    <w:rsid w:val="00416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BOT New Regulations</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A944C9E5-DDCD-4F60-B739-70CE20C46510}"/>
</file>

<file path=customXml/itemProps2.xml><?xml version="1.0" encoding="utf-8"?>
<ds:datastoreItem xmlns:ds="http://schemas.openxmlformats.org/officeDocument/2006/customXml" ds:itemID="{75A12FB2-8518-4E6B-9375-A3A7159C482D}"/>
</file>

<file path=customXml/itemProps3.xml><?xml version="1.0" encoding="utf-8"?>
<ds:datastoreItem xmlns:ds="http://schemas.openxmlformats.org/officeDocument/2006/customXml" ds:itemID="{FA15A8A0-9666-43CC-B47A-D163F4F40C9B}"/>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Feng Xiao</dc:creator>
  <cp:lastModifiedBy>Rossomano, Nicole</cp:lastModifiedBy>
  <cp:revision>2</cp:revision>
  <dcterms:created xsi:type="dcterms:W3CDTF">2020-02-03T19:12:00Z</dcterms:created>
  <dcterms:modified xsi:type="dcterms:W3CDTF">2020-02-03T19:12:00Z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2014-07-21T00:00:00Z</vt:filetime>
  </property>
  <property fmtid="{D5CDD505-2E9C-101B-9397-08002B2CF9AE}" pid="3" name="Creator">
    <vt:lpwstr>Adobe Acrobat Pro 11.0.0</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