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2684D" w14:textId="77777777" w:rsidR="0001422F" w:rsidRPr="00266FB3" w:rsidRDefault="00A16299" w:rsidP="00266FB3">
      <w:pPr>
        <w:pStyle w:val="Heading1"/>
      </w:pPr>
      <w:r w:rsidRPr="00266FB3">
        <w:t>NOTICE OF REGULATION REPEAL May 8, 2008</w:t>
      </w:r>
    </w:p>
    <w:p w14:paraId="3C081E07" w14:textId="77777777" w:rsidR="0001422F" w:rsidRPr="00266FB3" w:rsidRDefault="00A16299" w:rsidP="00266FB3">
      <w:pPr>
        <w:pStyle w:val="Heading2"/>
      </w:pPr>
      <w:r w:rsidRPr="00266FB3">
        <w:t>DEPARTMENT OF EDUCATION</w:t>
      </w:r>
    </w:p>
    <w:p w14:paraId="1E74B408" w14:textId="77777777" w:rsidR="0001422F" w:rsidRDefault="00A16299">
      <w:pPr>
        <w:ind w:left="219" w:right="7018"/>
        <w:rPr>
          <w:rFonts w:ascii="Arial"/>
        </w:rPr>
      </w:pPr>
      <w:r>
        <w:rPr>
          <w:rFonts w:ascii="Arial"/>
        </w:rPr>
        <w:t>Division of Universities University of North Florida</w:t>
      </w:r>
    </w:p>
    <w:p w14:paraId="7E2B674D" w14:textId="77777777" w:rsidR="0001422F" w:rsidRDefault="0001422F">
      <w:pPr>
        <w:pStyle w:val="BodyText"/>
        <w:rPr>
          <w:rFonts w:ascii="Arial"/>
          <w:sz w:val="22"/>
        </w:rPr>
      </w:pPr>
    </w:p>
    <w:p w14:paraId="6226F15A" w14:textId="77777777" w:rsidR="0001422F" w:rsidRPr="00266FB3" w:rsidRDefault="00A16299" w:rsidP="00266FB3">
      <w:pPr>
        <w:pStyle w:val="Heading2"/>
      </w:pPr>
      <w:r w:rsidRPr="00266FB3">
        <w:t>REGULATION TITLE:</w:t>
      </w:r>
    </w:p>
    <w:p w14:paraId="0B05F79E" w14:textId="77777777" w:rsidR="0001422F" w:rsidRDefault="00A16299">
      <w:pPr>
        <w:spacing w:line="252" w:lineRule="exact"/>
        <w:ind w:left="219"/>
        <w:rPr>
          <w:rFonts w:ascii="Arial"/>
        </w:rPr>
      </w:pPr>
      <w:r>
        <w:rPr>
          <w:rFonts w:ascii="Arial"/>
        </w:rPr>
        <w:t>Hours of Work, Benefits and Leave Requirements</w:t>
      </w:r>
    </w:p>
    <w:p w14:paraId="7EF92DC7" w14:textId="77777777" w:rsidR="0001422F" w:rsidRDefault="0001422F">
      <w:pPr>
        <w:pStyle w:val="BodyText"/>
        <w:spacing w:before="2"/>
        <w:rPr>
          <w:rFonts w:ascii="Arial"/>
          <w:sz w:val="22"/>
        </w:rPr>
      </w:pPr>
    </w:p>
    <w:p w14:paraId="385E3324" w14:textId="77777777" w:rsidR="0001422F" w:rsidRDefault="00A16299" w:rsidP="00266FB3">
      <w:pPr>
        <w:pStyle w:val="Heading2"/>
      </w:pPr>
      <w:r>
        <w:t>REGULATION NO.:</w:t>
      </w:r>
    </w:p>
    <w:p w14:paraId="10DCABB2" w14:textId="77777777" w:rsidR="0001422F" w:rsidRDefault="00A16299">
      <w:pPr>
        <w:spacing w:line="252" w:lineRule="exact"/>
        <w:ind w:left="219"/>
        <w:rPr>
          <w:rFonts w:ascii="Arial"/>
        </w:rPr>
      </w:pPr>
      <w:r>
        <w:rPr>
          <w:rFonts w:ascii="Arial"/>
        </w:rPr>
        <w:t>4.0120R</w:t>
      </w:r>
    </w:p>
    <w:p w14:paraId="7CB3874E" w14:textId="77777777" w:rsidR="0001422F" w:rsidRDefault="0001422F">
      <w:pPr>
        <w:pStyle w:val="BodyText"/>
        <w:spacing w:before="1"/>
        <w:rPr>
          <w:rFonts w:ascii="Arial"/>
          <w:sz w:val="22"/>
        </w:rPr>
      </w:pPr>
    </w:p>
    <w:p w14:paraId="0E5AABA8" w14:textId="77777777" w:rsidR="0001422F" w:rsidRDefault="00A16299" w:rsidP="00266FB3">
      <w:pPr>
        <w:pStyle w:val="Heading2"/>
      </w:pPr>
      <w:r>
        <w:t>SUMMARY:</w:t>
      </w:r>
    </w:p>
    <w:p w14:paraId="47780A4C" w14:textId="77777777" w:rsidR="0001422F" w:rsidRDefault="00A16299">
      <w:pPr>
        <w:ind w:left="219" w:right="304"/>
        <w:rPr>
          <w:rFonts w:ascii="Arial"/>
        </w:rPr>
      </w:pPr>
      <w:r>
        <w:rPr>
          <w:rFonts w:ascii="Arial"/>
        </w:rPr>
        <w:t>The repeal is being undertaken in order to establish and implement a policy that is current and in accordance with present University practice and</w:t>
      </w:r>
      <w:r>
        <w:rPr>
          <w:rFonts w:ascii="Arial"/>
          <w:spacing w:val="-2"/>
        </w:rPr>
        <w:t xml:space="preserve"> </w:t>
      </w:r>
      <w:r>
        <w:rPr>
          <w:rFonts w:ascii="Arial"/>
        </w:rPr>
        <w:t>procedure.</w:t>
      </w:r>
    </w:p>
    <w:p w14:paraId="632FDD46" w14:textId="77777777" w:rsidR="0001422F" w:rsidRDefault="0001422F">
      <w:pPr>
        <w:pStyle w:val="BodyText"/>
        <w:spacing w:before="11"/>
        <w:rPr>
          <w:rFonts w:ascii="Arial"/>
          <w:sz w:val="21"/>
        </w:rPr>
      </w:pPr>
    </w:p>
    <w:p w14:paraId="3E48B433" w14:textId="77777777" w:rsidR="0001422F" w:rsidRDefault="00A16299" w:rsidP="00266FB3">
      <w:pPr>
        <w:pStyle w:val="Heading2"/>
      </w:pPr>
      <w:r>
        <w:t>FULL TEXT:</w:t>
      </w:r>
    </w:p>
    <w:p w14:paraId="0635E657" w14:textId="77777777" w:rsidR="0001422F" w:rsidRDefault="00A16299">
      <w:pPr>
        <w:spacing w:line="252" w:lineRule="exact"/>
        <w:ind w:left="219"/>
        <w:rPr>
          <w:rFonts w:ascii="Arial"/>
        </w:rPr>
      </w:pPr>
      <w:r>
        <w:rPr>
          <w:rFonts w:ascii="Arial"/>
        </w:rPr>
        <w:t>The full text of the regulation for repeal is attached.</w:t>
      </w:r>
    </w:p>
    <w:p w14:paraId="5CD25AF7" w14:textId="77777777" w:rsidR="0001422F" w:rsidRDefault="0001422F">
      <w:pPr>
        <w:pStyle w:val="BodyText"/>
        <w:spacing w:before="2"/>
        <w:rPr>
          <w:rFonts w:ascii="Arial"/>
          <w:sz w:val="22"/>
        </w:rPr>
      </w:pPr>
    </w:p>
    <w:p w14:paraId="0CF89AE3" w14:textId="77777777" w:rsidR="0001422F" w:rsidRDefault="00A16299" w:rsidP="00266FB3">
      <w:pPr>
        <w:pStyle w:val="Heading2"/>
      </w:pPr>
      <w:r>
        <w:t>AUTHORITY:</w:t>
      </w:r>
    </w:p>
    <w:p w14:paraId="385AB22F" w14:textId="77777777" w:rsidR="0001422F" w:rsidRDefault="00A16299">
      <w:pPr>
        <w:spacing w:line="252" w:lineRule="exact"/>
        <w:ind w:left="219"/>
        <w:rPr>
          <w:rFonts w:ascii="Arial"/>
        </w:rPr>
      </w:pPr>
      <w:r>
        <w:rPr>
          <w:rFonts w:ascii="Arial"/>
        </w:rPr>
        <w:t>Resolution of the Florida Board of Governors dated January 7, 2003</w:t>
      </w:r>
    </w:p>
    <w:p w14:paraId="0A728600" w14:textId="77777777" w:rsidR="0001422F" w:rsidRDefault="0001422F">
      <w:pPr>
        <w:pStyle w:val="BodyText"/>
        <w:rPr>
          <w:rFonts w:ascii="Arial"/>
          <w:sz w:val="22"/>
        </w:rPr>
      </w:pPr>
    </w:p>
    <w:p w14:paraId="668B6811" w14:textId="77777777" w:rsidR="0001422F" w:rsidRDefault="00A16299" w:rsidP="00266FB3">
      <w:pPr>
        <w:pStyle w:val="Heading2"/>
      </w:pPr>
      <w:r>
        <w:t>UNIVERSITY OFFICIAL INITIATING THE REPEALED REGULATION:</w:t>
      </w:r>
    </w:p>
    <w:p w14:paraId="0D244B9D" w14:textId="77777777" w:rsidR="0001422F" w:rsidRDefault="00A16299">
      <w:pPr>
        <w:spacing w:line="252" w:lineRule="exact"/>
        <w:ind w:left="219"/>
        <w:rPr>
          <w:rFonts w:ascii="Arial"/>
        </w:rPr>
      </w:pPr>
      <w:r>
        <w:rPr>
          <w:rFonts w:ascii="Arial"/>
        </w:rPr>
        <w:t>Rachelle Gottlieb, Vice President</w:t>
      </w:r>
    </w:p>
    <w:p w14:paraId="44758E0B" w14:textId="77777777" w:rsidR="0001422F" w:rsidRDefault="0001422F">
      <w:pPr>
        <w:pStyle w:val="BodyText"/>
        <w:rPr>
          <w:rFonts w:ascii="Arial"/>
        </w:rPr>
      </w:pPr>
    </w:p>
    <w:p w14:paraId="6CD704D3" w14:textId="77777777" w:rsidR="0001422F" w:rsidRDefault="0001422F">
      <w:pPr>
        <w:pStyle w:val="BodyText"/>
        <w:spacing w:before="1"/>
        <w:rPr>
          <w:rFonts w:ascii="Arial"/>
          <w:sz w:val="20"/>
        </w:rPr>
      </w:pPr>
    </w:p>
    <w:p w14:paraId="0FE101C6" w14:textId="77777777" w:rsidR="0001422F" w:rsidRDefault="00A16299" w:rsidP="00266FB3">
      <w:pPr>
        <w:pStyle w:val="Heading2"/>
      </w:pPr>
      <w:r>
        <w:t>INDIVIDUAL TO BE CONTACTED REGARDING THE REPEALED REGULATION:</w:t>
      </w:r>
    </w:p>
    <w:p w14:paraId="460DCACB" w14:textId="77777777" w:rsidR="0001422F" w:rsidRDefault="00A16299">
      <w:pPr>
        <w:ind w:left="219" w:right="215" w:hanging="1"/>
        <w:rPr>
          <w:rFonts w:ascii="Arial"/>
        </w:rPr>
      </w:pPr>
      <w:r>
        <w:rPr>
          <w:rFonts w:ascii="Arial"/>
        </w:rPr>
        <w:t xml:space="preserve">Stephanie Howell, Paralegal, Office of the General Counsel, </w:t>
      </w:r>
      <w:hyperlink r:id="rId10">
        <w:r>
          <w:rPr>
            <w:rFonts w:ascii="Arial"/>
            <w:color w:val="0000FF"/>
            <w:u w:val="single" w:color="0000FF"/>
          </w:rPr>
          <w:t>showell@unf.edu</w:t>
        </w:r>
      </w:hyperlink>
      <w:r>
        <w:rPr>
          <w:rFonts w:ascii="Arial"/>
        </w:rPr>
        <w:t>, phone (904)620- 2828; fax (904)620-1044; Building 1, Room 2100, 1 UNF Drive, Jacksonville, FL 32224.</w:t>
      </w:r>
    </w:p>
    <w:p w14:paraId="1A299AA0" w14:textId="77777777" w:rsidR="0001422F" w:rsidRDefault="0001422F">
      <w:pPr>
        <w:pStyle w:val="BodyText"/>
        <w:rPr>
          <w:rFonts w:ascii="Arial"/>
        </w:rPr>
      </w:pPr>
    </w:p>
    <w:p w14:paraId="491DAD8A" w14:textId="77777777" w:rsidR="0001422F" w:rsidRDefault="0001422F">
      <w:pPr>
        <w:pStyle w:val="BodyText"/>
        <w:spacing w:before="2"/>
        <w:rPr>
          <w:rFonts w:ascii="Arial"/>
          <w:sz w:val="20"/>
        </w:rPr>
      </w:pPr>
    </w:p>
    <w:p w14:paraId="12975091" w14:textId="77777777" w:rsidR="0001422F" w:rsidRDefault="00A16299">
      <w:pPr>
        <w:ind w:left="219" w:right="906"/>
        <w:rPr>
          <w:rFonts w:ascii="Arial"/>
          <w:b/>
          <w:i/>
        </w:rPr>
      </w:pPr>
      <w:r>
        <w:rPr>
          <w:rFonts w:ascii="Arial"/>
          <w:b/>
          <w:i/>
        </w:rPr>
        <w:t>Any comments regarding the repeal of the regulation must be sent in writing to the contact person on or before May 29, 2008 to receive full consideration.</w:t>
      </w:r>
    </w:p>
    <w:p w14:paraId="51FA7E73" w14:textId="77777777" w:rsidR="0001422F" w:rsidRDefault="0001422F">
      <w:pPr>
        <w:rPr>
          <w:rFonts w:ascii="Arial"/>
        </w:rPr>
        <w:sectPr w:rsidR="0001422F">
          <w:type w:val="continuous"/>
          <w:pgSz w:w="12240" w:h="15840"/>
          <w:pgMar w:top="800" w:right="1220" w:bottom="280" w:left="1220" w:header="720" w:footer="720" w:gutter="0"/>
          <w:cols w:space="720"/>
        </w:sectPr>
      </w:pPr>
    </w:p>
    <w:p w14:paraId="11D1EF53" w14:textId="77777777" w:rsidR="0001422F" w:rsidRDefault="00A16299">
      <w:pPr>
        <w:pStyle w:val="BodyText"/>
        <w:ind w:left="743"/>
        <w:rPr>
          <w:rFonts w:ascii="Arial"/>
          <w:sz w:val="20"/>
        </w:rPr>
      </w:pPr>
      <w:r>
        <w:rPr>
          <w:rFonts w:ascii="Arial"/>
          <w:noProof/>
          <w:sz w:val="20"/>
        </w:rPr>
        <w:lastRenderedPageBreak/>
        <w:drawing>
          <wp:inline distT="0" distB="0" distL="0" distR="0" wp14:anchorId="6A67A541" wp14:editId="253B908C">
            <wp:extent cx="2323586" cy="950976"/>
            <wp:effectExtent l="0" t="0" r="0" b="0"/>
            <wp:docPr id="1" name="image1.png" descr="University of North Florid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323586" cy="950976"/>
                    </a:xfrm>
                    <a:prstGeom prst="rect">
                      <a:avLst/>
                    </a:prstGeom>
                  </pic:spPr>
                </pic:pic>
              </a:graphicData>
            </a:graphic>
          </wp:inline>
        </w:drawing>
      </w:r>
    </w:p>
    <w:p w14:paraId="3DD70C0F" w14:textId="77777777" w:rsidR="0001422F" w:rsidRDefault="0001422F">
      <w:pPr>
        <w:pStyle w:val="BodyText"/>
        <w:rPr>
          <w:rFonts w:ascii="Arial"/>
          <w:b/>
          <w:i/>
          <w:sz w:val="20"/>
        </w:rPr>
      </w:pPr>
    </w:p>
    <w:p w14:paraId="7DF66B2B" w14:textId="77777777" w:rsidR="0001422F" w:rsidRDefault="0001422F">
      <w:pPr>
        <w:pStyle w:val="BodyText"/>
        <w:spacing w:before="1"/>
        <w:rPr>
          <w:rFonts w:ascii="Arial"/>
          <w:b/>
          <w:i/>
          <w:sz w:val="16"/>
        </w:rPr>
      </w:pPr>
    </w:p>
    <w:p w14:paraId="717A5B03" w14:textId="77777777" w:rsidR="00266FB3" w:rsidRPr="00D03C26" w:rsidRDefault="00266FB3" w:rsidP="00266FB3">
      <w:pPr>
        <w:rPr>
          <w:szCs w:val="24"/>
        </w:rPr>
      </w:pPr>
      <w:bookmarkStart w:id="0" w:name="I._OBJECTIVE_&amp;_PURPOSE___"/>
      <w:bookmarkEnd w:id="0"/>
      <w:r w:rsidRPr="00D03C26">
        <w:rPr>
          <w:b/>
          <w:szCs w:val="24"/>
        </w:rPr>
        <w:t>Regulation Number</w:t>
      </w:r>
      <w:r w:rsidRPr="00D03C26">
        <w:rPr>
          <w:szCs w:val="24"/>
        </w:rPr>
        <w:t xml:space="preserve">: </w:t>
      </w:r>
      <w:sdt>
        <w:sdtPr>
          <w:rPr>
            <w:szCs w:val="24"/>
          </w:rPr>
          <w:id w:val="580724233"/>
          <w:placeholder>
            <w:docPart w:val="959E35F407834242B019DB2CD9B2FAFF"/>
          </w:placeholder>
          <w:text/>
        </w:sdtPr>
        <w:sdtEndPr/>
        <w:sdtContent>
          <w:r>
            <w:rPr>
              <w:szCs w:val="24"/>
            </w:rPr>
            <w:t>4.0120R</w:t>
          </w:r>
        </w:sdtContent>
      </w:sdt>
      <w:r w:rsidRPr="00D03C26">
        <w:rPr>
          <w:szCs w:val="24"/>
        </w:rPr>
        <w:tab/>
      </w:r>
    </w:p>
    <w:p w14:paraId="7E026ECF" w14:textId="77777777" w:rsidR="00266FB3" w:rsidRPr="00D03C26" w:rsidRDefault="00266FB3" w:rsidP="00266FB3">
      <w:pPr>
        <w:rPr>
          <w:szCs w:val="24"/>
        </w:rPr>
      </w:pPr>
      <w:r w:rsidRPr="00D03C26">
        <w:rPr>
          <w:b/>
          <w:szCs w:val="24"/>
        </w:rPr>
        <w:t>Effective Date</w:t>
      </w:r>
      <w:r w:rsidRPr="00D03C26">
        <w:rPr>
          <w:szCs w:val="24"/>
        </w:rPr>
        <w:t xml:space="preserve">:  </w:t>
      </w:r>
      <w:sdt>
        <w:sdtPr>
          <w:rPr>
            <w:szCs w:val="24"/>
          </w:rPr>
          <w:id w:val="-141660163"/>
          <w:placeholder>
            <w:docPart w:val="959E35F407834242B019DB2CD9B2FAFF"/>
          </w:placeholder>
          <w:text/>
        </w:sdtPr>
        <w:sdtEndPr/>
        <w:sdtContent>
          <w:r>
            <w:rPr>
              <w:szCs w:val="24"/>
            </w:rPr>
            <w:t>1-201-06</w:t>
          </w:r>
        </w:sdtContent>
      </w:sdt>
      <w:r w:rsidRPr="00D03C26">
        <w:rPr>
          <w:szCs w:val="24"/>
        </w:rPr>
        <w:tab/>
      </w:r>
      <w:r w:rsidRPr="00D03C26">
        <w:rPr>
          <w:szCs w:val="24"/>
        </w:rPr>
        <w:tab/>
      </w:r>
      <w:r w:rsidRPr="00D03C26">
        <w:rPr>
          <w:b/>
          <w:szCs w:val="24"/>
        </w:rPr>
        <w:t>Revised Date</w:t>
      </w:r>
      <w:r w:rsidRPr="00D03C26">
        <w:rPr>
          <w:szCs w:val="24"/>
        </w:rPr>
        <w:t xml:space="preserve">: </w:t>
      </w:r>
      <w:r>
        <w:rPr>
          <w:szCs w:val="24"/>
        </w:rPr>
        <w:tab/>
      </w:r>
    </w:p>
    <w:p w14:paraId="3E61EA9E" w14:textId="77777777" w:rsidR="00266FB3" w:rsidRPr="00D60D2F" w:rsidRDefault="00266FB3" w:rsidP="00266FB3">
      <w:pPr>
        <w:pStyle w:val="BodyText"/>
        <w:rPr>
          <w:sz w:val="22"/>
          <w:szCs w:val="22"/>
        </w:rPr>
      </w:pPr>
      <w:r w:rsidRPr="00D60D2F">
        <w:rPr>
          <w:b/>
          <w:sz w:val="22"/>
          <w:szCs w:val="22"/>
        </w:rPr>
        <w:t>Subject</w:t>
      </w:r>
      <w:r w:rsidRPr="00D60D2F">
        <w:rPr>
          <w:sz w:val="22"/>
          <w:szCs w:val="22"/>
        </w:rPr>
        <w:t xml:space="preserve">: </w:t>
      </w:r>
      <w:sdt>
        <w:sdtPr>
          <w:rPr>
            <w:sz w:val="22"/>
            <w:szCs w:val="22"/>
          </w:rPr>
          <w:id w:val="-1459642324"/>
          <w:placeholder>
            <w:docPart w:val="959E35F407834242B019DB2CD9B2FAFF"/>
          </w:placeholder>
          <w:text/>
        </w:sdtPr>
        <w:sdtEndPr/>
        <w:sdtContent>
          <w:r>
            <w:rPr>
              <w:sz w:val="22"/>
              <w:szCs w:val="22"/>
            </w:rPr>
            <w:t>Hours of Work, Benefits and Leave Requirements</w:t>
          </w:r>
        </w:sdtContent>
      </w:sdt>
    </w:p>
    <w:p w14:paraId="4D728D22" w14:textId="77777777" w:rsidR="00266FB3" w:rsidRPr="00D03C26" w:rsidRDefault="00266FB3" w:rsidP="00266FB3">
      <w:pPr>
        <w:rPr>
          <w:szCs w:val="24"/>
          <w:lang w:bidi="en-US"/>
        </w:rPr>
      </w:pPr>
      <w:r w:rsidRPr="00D03C26">
        <w:rPr>
          <w:b/>
          <w:szCs w:val="24"/>
          <w:lang w:bidi="en-US"/>
        </w:rPr>
        <w:t>Responsible Division</w:t>
      </w:r>
      <w:r w:rsidRPr="00D03C26">
        <w:rPr>
          <w:szCs w:val="24"/>
          <w:lang w:bidi="en-US"/>
        </w:rPr>
        <w:t xml:space="preserve">: </w:t>
      </w:r>
      <w:sdt>
        <w:sdtPr>
          <w:rPr>
            <w:szCs w:val="24"/>
            <w:lang w:bidi="en-US"/>
          </w:rPr>
          <w:id w:val="353540150"/>
          <w:placeholder>
            <w:docPart w:val="959E35F407834242B019DB2CD9B2FAFF"/>
          </w:placeholder>
          <w:text/>
        </w:sdtPr>
        <w:sdtEndPr/>
        <w:sdtContent>
          <w:r>
            <w:rPr>
              <w:szCs w:val="24"/>
              <w:lang w:bidi="en-US"/>
            </w:rPr>
            <w:t>Administration and Finance / Human Resources</w:t>
          </w:r>
        </w:sdtContent>
      </w:sdt>
    </w:p>
    <w:p w14:paraId="3E9D341C" w14:textId="77777777" w:rsidR="00266FB3" w:rsidRPr="00D03C26" w:rsidRDefault="00266FB3" w:rsidP="00266FB3">
      <w:pPr>
        <w:rPr>
          <w:b/>
          <w:szCs w:val="24"/>
        </w:rPr>
      </w:pPr>
      <w:r w:rsidRPr="00D03C26">
        <w:rPr>
          <w:b/>
          <w:szCs w:val="24"/>
        </w:rPr>
        <w:t xml:space="preserve">Indicate what type of Regulation this is: </w:t>
      </w:r>
    </w:p>
    <w:p w14:paraId="2FE4D916" w14:textId="77777777" w:rsidR="00266FB3" w:rsidRPr="00D03C26" w:rsidRDefault="000B0842" w:rsidP="00266FB3">
      <w:pPr>
        <w:rPr>
          <w:szCs w:val="24"/>
        </w:rPr>
      </w:pPr>
      <w:sdt>
        <w:sdtPr>
          <w:rPr>
            <w:szCs w:val="24"/>
          </w:rPr>
          <w:id w:val="415290310"/>
          <w14:checkbox>
            <w14:checked w14:val="1"/>
            <w14:checkedState w14:val="2612" w14:font="MS Gothic"/>
            <w14:uncheckedState w14:val="2610" w14:font="MS Gothic"/>
          </w14:checkbox>
        </w:sdtPr>
        <w:sdtEndPr/>
        <w:sdtContent>
          <w:r w:rsidR="00266FB3">
            <w:rPr>
              <w:rFonts w:ascii="MS Gothic" w:eastAsia="MS Gothic" w:hAnsi="MS Gothic" w:hint="eastAsia"/>
              <w:szCs w:val="24"/>
            </w:rPr>
            <w:t>☒</w:t>
          </w:r>
        </w:sdtContent>
      </w:sdt>
      <w:r w:rsidR="00266FB3" w:rsidRPr="00D03C26">
        <w:rPr>
          <w:szCs w:val="24"/>
        </w:rPr>
        <w:t xml:space="preserve">New Regulation </w:t>
      </w:r>
      <w:r w:rsidR="00266FB3" w:rsidRPr="00D03C26">
        <w:rPr>
          <w:szCs w:val="24"/>
        </w:rPr>
        <w:tab/>
        <w:t xml:space="preserve"> </w:t>
      </w:r>
      <w:r w:rsidR="00266FB3" w:rsidRPr="00D03C26">
        <w:rPr>
          <w:szCs w:val="24"/>
        </w:rPr>
        <w:tab/>
        <w:t xml:space="preserve"> </w:t>
      </w:r>
      <w:r w:rsidR="00266FB3" w:rsidRPr="00D03C26">
        <w:rPr>
          <w:szCs w:val="24"/>
        </w:rPr>
        <w:tab/>
        <w:t xml:space="preserve">        </w:t>
      </w:r>
      <w:r w:rsidR="00266FB3" w:rsidRPr="00D03C26">
        <w:rPr>
          <w:szCs w:val="24"/>
        </w:rPr>
        <w:tab/>
        <w:t xml:space="preserve">     </w:t>
      </w:r>
      <w:r w:rsidR="00266FB3" w:rsidRPr="00D03C26">
        <w:rPr>
          <w:szCs w:val="24"/>
        </w:rPr>
        <w:tab/>
      </w:r>
      <w:sdt>
        <w:sdtPr>
          <w:rPr>
            <w:szCs w:val="24"/>
          </w:rPr>
          <w:id w:val="-858739724"/>
          <w14:checkbox>
            <w14:checked w14:val="0"/>
            <w14:checkedState w14:val="2612" w14:font="MS Gothic"/>
            <w14:uncheckedState w14:val="2610" w14:font="MS Gothic"/>
          </w14:checkbox>
        </w:sdtPr>
        <w:sdtEndPr/>
        <w:sdtContent>
          <w:r w:rsidR="00266FB3" w:rsidRPr="00D03C26">
            <w:rPr>
              <w:rFonts w:eastAsia="MS Gothic" w:hint="eastAsia"/>
              <w:szCs w:val="24"/>
            </w:rPr>
            <w:t>☐</w:t>
          </w:r>
        </w:sdtContent>
      </w:sdt>
      <w:r w:rsidR="00266FB3" w:rsidRPr="00D03C26">
        <w:rPr>
          <w:szCs w:val="24"/>
        </w:rPr>
        <w:t xml:space="preserve">Major Revision of Existing Regulation </w:t>
      </w:r>
    </w:p>
    <w:p w14:paraId="7968DC55" w14:textId="77777777" w:rsidR="00266FB3" w:rsidRPr="00D03C26" w:rsidRDefault="000B0842" w:rsidP="00266FB3">
      <w:pPr>
        <w:rPr>
          <w:szCs w:val="24"/>
        </w:rPr>
      </w:pPr>
      <w:sdt>
        <w:sdtPr>
          <w:rPr>
            <w:szCs w:val="24"/>
          </w:rPr>
          <w:id w:val="1189488720"/>
          <w14:checkbox>
            <w14:checked w14:val="0"/>
            <w14:checkedState w14:val="2612" w14:font="MS Gothic"/>
            <w14:uncheckedState w14:val="2610" w14:font="MS Gothic"/>
          </w14:checkbox>
        </w:sdtPr>
        <w:sdtEndPr/>
        <w:sdtContent>
          <w:r w:rsidR="00266FB3">
            <w:rPr>
              <w:rFonts w:ascii="MS Gothic" w:eastAsia="MS Gothic" w:hAnsi="MS Gothic" w:hint="eastAsia"/>
              <w:szCs w:val="24"/>
            </w:rPr>
            <w:t>☐</w:t>
          </w:r>
        </w:sdtContent>
      </w:sdt>
      <w:r w:rsidR="00266FB3" w:rsidRPr="00D03C26">
        <w:rPr>
          <w:szCs w:val="24"/>
        </w:rPr>
        <w:t>Minor/Technical Revision of Existing Regulation</w:t>
      </w:r>
      <w:r w:rsidR="00266FB3">
        <w:rPr>
          <w:szCs w:val="24"/>
        </w:rPr>
        <w:t xml:space="preserve">        </w:t>
      </w:r>
      <w:r w:rsidR="00266FB3" w:rsidRPr="00D03C26">
        <w:rPr>
          <w:szCs w:val="24"/>
        </w:rPr>
        <w:t xml:space="preserve"> </w:t>
      </w:r>
      <w:sdt>
        <w:sdtPr>
          <w:rPr>
            <w:szCs w:val="24"/>
          </w:rPr>
          <w:id w:val="425855086"/>
          <w14:checkbox>
            <w14:checked w14:val="0"/>
            <w14:checkedState w14:val="2612" w14:font="MS Gothic"/>
            <w14:uncheckedState w14:val="2610" w14:font="MS Gothic"/>
          </w14:checkbox>
        </w:sdtPr>
        <w:sdtEndPr/>
        <w:sdtContent>
          <w:r w:rsidR="00266FB3" w:rsidRPr="00D03C26">
            <w:rPr>
              <w:rFonts w:eastAsia="MS Gothic" w:hint="eastAsia"/>
              <w:szCs w:val="24"/>
            </w:rPr>
            <w:t>☐</w:t>
          </w:r>
        </w:sdtContent>
      </w:sdt>
      <w:r w:rsidR="00266FB3" w:rsidRPr="00D03C26">
        <w:rPr>
          <w:szCs w:val="24"/>
        </w:rPr>
        <w:t xml:space="preserve">Reaffirmation of Existing Regulation </w:t>
      </w:r>
    </w:p>
    <w:p w14:paraId="46D9A3B0" w14:textId="77777777" w:rsidR="00266FB3" w:rsidRDefault="00266FB3" w:rsidP="00266FB3"/>
    <w:p w14:paraId="266965B0" w14:textId="77777777" w:rsidR="0001422F" w:rsidRDefault="00A16299" w:rsidP="00266FB3">
      <w:pPr>
        <w:pStyle w:val="Heading3"/>
      </w:pPr>
      <w:r w:rsidRPr="00266FB3">
        <w:t>OBJECTIVE</w:t>
      </w:r>
      <w:r>
        <w:t xml:space="preserve"> &amp;</w:t>
      </w:r>
      <w:r>
        <w:rPr>
          <w:spacing w:val="-3"/>
        </w:rPr>
        <w:t xml:space="preserve"> </w:t>
      </w:r>
      <w:r>
        <w:t>PURPOSE</w:t>
      </w:r>
    </w:p>
    <w:p w14:paraId="346EE71B" w14:textId="77777777" w:rsidR="0001422F" w:rsidRDefault="0001422F">
      <w:pPr>
        <w:pStyle w:val="BodyText"/>
        <w:spacing w:before="9"/>
        <w:rPr>
          <w:b/>
          <w:sz w:val="23"/>
        </w:rPr>
      </w:pPr>
    </w:p>
    <w:p w14:paraId="1DA4CC4E" w14:textId="77777777" w:rsidR="0001422F" w:rsidRDefault="00A16299">
      <w:pPr>
        <w:pStyle w:val="BodyText"/>
        <w:ind w:left="1299" w:right="304"/>
      </w:pPr>
      <w:r>
        <w:t>The purpose of this regulation is to establish a standard for the hours of work and for the provision of benefits to University employees. The benefits in this section are intended to apply to all budgeted University faculty and staff and are intended to complement applicable collective bargaining agreements. However, to the extent any benefits contradict existing collective bargaining agreements, the collective bargaining agreements will be the controlling authority for those covered employees.</w:t>
      </w:r>
    </w:p>
    <w:p w14:paraId="563E897A" w14:textId="77777777" w:rsidR="0001422F" w:rsidRDefault="0001422F">
      <w:pPr>
        <w:pStyle w:val="BodyText"/>
        <w:spacing w:before="1"/>
      </w:pPr>
    </w:p>
    <w:p w14:paraId="382CEF8D" w14:textId="77777777" w:rsidR="0001422F" w:rsidRDefault="00A16299" w:rsidP="00266FB3">
      <w:pPr>
        <w:pStyle w:val="Heading3"/>
      </w:pPr>
      <w:bookmarkStart w:id="1" w:name="II._STATEMENT_OF_REGULATION"/>
      <w:bookmarkEnd w:id="1"/>
      <w:r>
        <w:t>STATEMENT OF</w:t>
      </w:r>
      <w:r>
        <w:rPr>
          <w:spacing w:val="-3"/>
        </w:rPr>
        <w:t xml:space="preserve"> </w:t>
      </w:r>
      <w:r>
        <w:t>REGULATION</w:t>
      </w:r>
    </w:p>
    <w:p w14:paraId="2EEED315" w14:textId="77777777" w:rsidR="0001422F" w:rsidRDefault="0001422F">
      <w:pPr>
        <w:pStyle w:val="BodyText"/>
        <w:spacing w:before="9"/>
        <w:rPr>
          <w:b/>
          <w:sz w:val="23"/>
        </w:rPr>
      </w:pPr>
    </w:p>
    <w:p w14:paraId="1B24A4D2" w14:textId="77777777" w:rsidR="0001422F" w:rsidRDefault="00A16299">
      <w:pPr>
        <w:pStyle w:val="BodyText"/>
        <w:spacing w:before="1"/>
        <w:ind w:left="1299" w:right="336"/>
      </w:pPr>
      <w:r>
        <w:t>Benefits made available to budgeted Faculty, Administrative and Support employees include paid and unpaid leave, holidays, State and University-sponsored insurance programs, and retirement. Benefits shall be provided proportionate to full-time equivalency on the payroll. Benefits and hours of work requirements shall be administered consistent with the following provisions.</w:t>
      </w:r>
    </w:p>
    <w:p w14:paraId="67D3DE1C" w14:textId="77777777" w:rsidR="0001422F" w:rsidRDefault="0001422F">
      <w:pPr>
        <w:pStyle w:val="BodyText"/>
        <w:spacing w:before="2"/>
      </w:pPr>
    </w:p>
    <w:p w14:paraId="45FCBF7F" w14:textId="77777777" w:rsidR="0001422F" w:rsidRDefault="00A16299" w:rsidP="00266FB3">
      <w:pPr>
        <w:pStyle w:val="Heading3"/>
      </w:pPr>
      <w:bookmarkStart w:id="2" w:name="III._HOURS_OF_WORK_"/>
      <w:bookmarkEnd w:id="2"/>
      <w:r>
        <w:t>HOURS OF WORK</w:t>
      </w:r>
    </w:p>
    <w:p w14:paraId="0C4B577D" w14:textId="77777777" w:rsidR="0001422F" w:rsidRDefault="0001422F">
      <w:pPr>
        <w:pStyle w:val="BodyText"/>
        <w:spacing w:before="9"/>
        <w:rPr>
          <w:b/>
          <w:sz w:val="23"/>
        </w:rPr>
      </w:pPr>
    </w:p>
    <w:p w14:paraId="4167FC8D" w14:textId="77777777" w:rsidR="0001422F" w:rsidRDefault="00A16299">
      <w:pPr>
        <w:pStyle w:val="ListParagraph"/>
        <w:numPr>
          <w:ilvl w:val="1"/>
          <w:numId w:val="1"/>
        </w:numPr>
        <w:tabs>
          <w:tab w:val="left" w:pos="1654"/>
        </w:tabs>
        <w:ind w:hanging="355"/>
        <w:rPr>
          <w:sz w:val="24"/>
        </w:rPr>
      </w:pPr>
      <w:r>
        <w:rPr>
          <w:sz w:val="24"/>
        </w:rPr>
        <w:t>Workweek</w:t>
      </w:r>
    </w:p>
    <w:p w14:paraId="4D507228" w14:textId="77777777" w:rsidR="0001422F" w:rsidRDefault="0001422F">
      <w:pPr>
        <w:pStyle w:val="BodyText"/>
      </w:pPr>
    </w:p>
    <w:p w14:paraId="22384692" w14:textId="77777777" w:rsidR="0001422F" w:rsidRDefault="00A16299">
      <w:pPr>
        <w:pStyle w:val="ListParagraph"/>
        <w:numPr>
          <w:ilvl w:val="2"/>
          <w:numId w:val="1"/>
        </w:numPr>
        <w:tabs>
          <w:tab w:val="left" w:pos="2041"/>
        </w:tabs>
        <w:ind w:left="2019" w:right="312" w:hanging="360"/>
        <w:rPr>
          <w:sz w:val="24"/>
        </w:rPr>
      </w:pPr>
      <w:r>
        <w:rPr>
          <w:sz w:val="24"/>
        </w:rPr>
        <w:t>The standard workweek is 40 hours for full-time employees. Holiday pay (maximum of eight hours) and paid leave are not considered overtime and are paid at the employee’s regular pay rate except as stipulated in appropriate collective bargaining</w:t>
      </w:r>
      <w:r>
        <w:rPr>
          <w:spacing w:val="-1"/>
          <w:sz w:val="24"/>
        </w:rPr>
        <w:t xml:space="preserve"> </w:t>
      </w:r>
      <w:r>
        <w:rPr>
          <w:sz w:val="24"/>
        </w:rPr>
        <w:t>agreements.</w:t>
      </w:r>
    </w:p>
    <w:p w14:paraId="63F800F0" w14:textId="77777777" w:rsidR="0001422F" w:rsidRDefault="0001422F">
      <w:pPr>
        <w:pStyle w:val="BodyText"/>
      </w:pPr>
    </w:p>
    <w:p w14:paraId="3C48F657" w14:textId="77777777" w:rsidR="0001422F" w:rsidRDefault="00A16299">
      <w:pPr>
        <w:pStyle w:val="ListParagraph"/>
        <w:numPr>
          <w:ilvl w:val="2"/>
          <w:numId w:val="1"/>
        </w:numPr>
        <w:tabs>
          <w:tab w:val="left" w:pos="2040"/>
        </w:tabs>
        <w:ind w:left="2019" w:right="585" w:hanging="360"/>
        <w:rPr>
          <w:sz w:val="24"/>
        </w:rPr>
      </w:pPr>
      <w:r>
        <w:rPr>
          <w:sz w:val="24"/>
        </w:rPr>
        <w:t>Each employee is expected to work the number of hours in the employee’s established workweek unless on approved</w:t>
      </w:r>
      <w:r>
        <w:rPr>
          <w:spacing w:val="-4"/>
          <w:sz w:val="24"/>
        </w:rPr>
        <w:t xml:space="preserve"> </w:t>
      </w:r>
      <w:r>
        <w:rPr>
          <w:sz w:val="24"/>
        </w:rPr>
        <w:t>leave.</w:t>
      </w:r>
    </w:p>
    <w:p w14:paraId="561F4ACF" w14:textId="77777777" w:rsidR="0001422F" w:rsidRDefault="0001422F">
      <w:pPr>
        <w:pStyle w:val="BodyText"/>
      </w:pPr>
    </w:p>
    <w:p w14:paraId="0985D3EC" w14:textId="77777777" w:rsidR="0001422F" w:rsidRDefault="00A16299">
      <w:pPr>
        <w:pStyle w:val="ListParagraph"/>
        <w:numPr>
          <w:ilvl w:val="1"/>
          <w:numId w:val="1"/>
        </w:numPr>
        <w:tabs>
          <w:tab w:val="left" w:pos="1641"/>
        </w:tabs>
        <w:ind w:left="1640" w:hanging="342"/>
        <w:rPr>
          <w:sz w:val="24"/>
        </w:rPr>
      </w:pPr>
      <w:r>
        <w:rPr>
          <w:sz w:val="24"/>
        </w:rPr>
        <w:t>Overtime (applicable to hourly employees</w:t>
      </w:r>
      <w:r>
        <w:rPr>
          <w:spacing w:val="-2"/>
          <w:sz w:val="24"/>
        </w:rPr>
        <w:t xml:space="preserve"> </w:t>
      </w:r>
      <w:r>
        <w:rPr>
          <w:sz w:val="24"/>
        </w:rPr>
        <w:t>only)</w:t>
      </w:r>
    </w:p>
    <w:p w14:paraId="718A2937" w14:textId="77777777" w:rsidR="0001422F" w:rsidRDefault="0001422F">
      <w:pPr>
        <w:rPr>
          <w:sz w:val="24"/>
        </w:rPr>
        <w:sectPr w:rsidR="0001422F">
          <w:footerReference w:type="default" r:id="rId12"/>
          <w:pgSz w:w="12240" w:h="15840"/>
          <w:pgMar w:top="760" w:right="1220" w:bottom="1360" w:left="1220" w:header="0" w:footer="1177" w:gutter="0"/>
          <w:pgNumType w:start="2"/>
          <w:cols w:space="720"/>
        </w:sectPr>
      </w:pPr>
    </w:p>
    <w:p w14:paraId="5C5C13AC" w14:textId="77777777" w:rsidR="0001422F" w:rsidRDefault="00A16299">
      <w:pPr>
        <w:pStyle w:val="ListParagraph"/>
        <w:numPr>
          <w:ilvl w:val="2"/>
          <w:numId w:val="1"/>
        </w:numPr>
        <w:tabs>
          <w:tab w:val="left" w:pos="1981"/>
        </w:tabs>
        <w:spacing w:before="72"/>
        <w:ind w:left="2019" w:right="407" w:hanging="360"/>
        <w:rPr>
          <w:sz w:val="24"/>
        </w:rPr>
      </w:pPr>
      <w:r>
        <w:rPr>
          <w:sz w:val="24"/>
        </w:rPr>
        <w:lastRenderedPageBreak/>
        <w:t>Overtime must be approved by the appropriate supervisor prior to the hours being worked. Failure to comply with this provision may lead to</w:t>
      </w:r>
      <w:r>
        <w:rPr>
          <w:spacing w:val="-12"/>
          <w:sz w:val="24"/>
        </w:rPr>
        <w:t xml:space="preserve"> </w:t>
      </w:r>
      <w:r>
        <w:rPr>
          <w:sz w:val="24"/>
        </w:rPr>
        <w:t>disciplinary action.</w:t>
      </w:r>
    </w:p>
    <w:p w14:paraId="536B8E84" w14:textId="77777777" w:rsidR="0001422F" w:rsidRDefault="0001422F">
      <w:pPr>
        <w:pStyle w:val="BodyText"/>
      </w:pPr>
    </w:p>
    <w:p w14:paraId="60474068" w14:textId="77777777" w:rsidR="0001422F" w:rsidRDefault="00A16299">
      <w:pPr>
        <w:pStyle w:val="ListParagraph"/>
        <w:numPr>
          <w:ilvl w:val="2"/>
          <w:numId w:val="1"/>
        </w:numPr>
        <w:tabs>
          <w:tab w:val="left" w:pos="1980"/>
        </w:tabs>
        <w:spacing w:before="1"/>
        <w:ind w:right="591" w:hanging="360"/>
        <w:rPr>
          <w:sz w:val="24"/>
        </w:rPr>
      </w:pPr>
      <w:r>
        <w:rPr>
          <w:sz w:val="24"/>
        </w:rPr>
        <w:t>Overtime worked will be paid in accordance with the provisions of the Fair Labor Standards Act</w:t>
      </w:r>
      <w:r>
        <w:rPr>
          <w:spacing w:val="-1"/>
          <w:sz w:val="24"/>
        </w:rPr>
        <w:t xml:space="preserve"> </w:t>
      </w:r>
      <w:r>
        <w:rPr>
          <w:sz w:val="24"/>
        </w:rPr>
        <w:t>(FLSA).</w:t>
      </w:r>
    </w:p>
    <w:p w14:paraId="287EC98C" w14:textId="77777777" w:rsidR="0001422F" w:rsidRDefault="0001422F">
      <w:pPr>
        <w:pStyle w:val="BodyText"/>
        <w:spacing w:before="11"/>
        <w:rPr>
          <w:sz w:val="23"/>
        </w:rPr>
      </w:pPr>
    </w:p>
    <w:p w14:paraId="2306CBB0" w14:textId="77777777" w:rsidR="0001422F" w:rsidRDefault="00A16299">
      <w:pPr>
        <w:pStyle w:val="ListParagraph"/>
        <w:numPr>
          <w:ilvl w:val="2"/>
          <w:numId w:val="1"/>
        </w:numPr>
        <w:tabs>
          <w:tab w:val="left" w:pos="1981"/>
        </w:tabs>
        <w:ind w:left="2019" w:right="870" w:hanging="360"/>
        <w:rPr>
          <w:sz w:val="24"/>
        </w:rPr>
      </w:pPr>
      <w:r>
        <w:rPr>
          <w:sz w:val="24"/>
        </w:rPr>
        <w:t>Overtime shall be paid no later than the end of the following pay period, unless accrued as overtime compensatory</w:t>
      </w:r>
      <w:r>
        <w:rPr>
          <w:spacing w:val="-6"/>
          <w:sz w:val="24"/>
        </w:rPr>
        <w:t xml:space="preserve"> </w:t>
      </w:r>
      <w:r>
        <w:rPr>
          <w:sz w:val="24"/>
        </w:rPr>
        <w:t>leave.</w:t>
      </w:r>
    </w:p>
    <w:p w14:paraId="56C0F1E2" w14:textId="77777777" w:rsidR="0001422F" w:rsidRDefault="0001422F">
      <w:pPr>
        <w:pStyle w:val="BodyText"/>
      </w:pPr>
    </w:p>
    <w:p w14:paraId="430C47DD" w14:textId="77777777" w:rsidR="0001422F" w:rsidRDefault="00A16299">
      <w:pPr>
        <w:pStyle w:val="ListParagraph"/>
        <w:numPr>
          <w:ilvl w:val="1"/>
          <w:numId w:val="1"/>
        </w:numPr>
        <w:tabs>
          <w:tab w:val="left" w:pos="1641"/>
        </w:tabs>
        <w:ind w:left="1659" w:right="246" w:hanging="360"/>
        <w:rPr>
          <w:sz w:val="24"/>
        </w:rPr>
      </w:pPr>
      <w:r>
        <w:rPr>
          <w:sz w:val="24"/>
        </w:rPr>
        <w:t>Compensatory Leave: (applicable to hourly employees only). Compensatory leave shall consist of the following types and such unused leave shall be transferred or paid as follows.</w:t>
      </w:r>
    </w:p>
    <w:p w14:paraId="492DBE2E" w14:textId="77777777" w:rsidR="0001422F" w:rsidRDefault="0001422F">
      <w:pPr>
        <w:pStyle w:val="BodyText"/>
      </w:pPr>
    </w:p>
    <w:p w14:paraId="7AE5BCD4" w14:textId="77777777" w:rsidR="0001422F" w:rsidRDefault="00A16299">
      <w:pPr>
        <w:pStyle w:val="ListParagraph"/>
        <w:numPr>
          <w:ilvl w:val="2"/>
          <w:numId w:val="1"/>
        </w:numPr>
        <w:tabs>
          <w:tab w:val="left" w:pos="1981"/>
        </w:tabs>
        <w:ind w:left="2019" w:right="399" w:hanging="360"/>
        <w:jc w:val="both"/>
        <w:rPr>
          <w:sz w:val="24"/>
        </w:rPr>
      </w:pPr>
      <w:r>
        <w:rPr>
          <w:sz w:val="24"/>
        </w:rPr>
        <w:t xml:space="preserve">Overtime compensatory leave is provided in lieu of payment for overtime for nonexempt Support employees at the rate of </w:t>
      </w:r>
      <w:proofErr w:type="gramStart"/>
      <w:r>
        <w:rPr>
          <w:sz w:val="24"/>
        </w:rPr>
        <w:t>one and one half</w:t>
      </w:r>
      <w:proofErr w:type="gramEnd"/>
      <w:r>
        <w:rPr>
          <w:sz w:val="24"/>
        </w:rPr>
        <w:t xml:space="preserve"> times the total hours worked beyond 40 in a</w:t>
      </w:r>
      <w:r>
        <w:rPr>
          <w:spacing w:val="-3"/>
          <w:sz w:val="24"/>
        </w:rPr>
        <w:t xml:space="preserve"> </w:t>
      </w:r>
      <w:r>
        <w:rPr>
          <w:sz w:val="24"/>
        </w:rPr>
        <w:t>workweek.</w:t>
      </w:r>
    </w:p>
    <w:p w14:paraId="5A8A1437" w14:textId="77777777" w:rsidR="0001422F" w:rsidRDefault="0001422F">
      <w:pPr>
        <w:pStyle w:val="BodyText"/>
      </w:pPr>
    </w:p>
    <w:p w14:paraId="7E365DEA" w14:textId="77777777" w:rsidR="0001422F" w:rsidRDefault="00A16299">
      <w:pPr>
        <w:pStyle w:val="ListParagraph"/>
        <w:numPr>
          <w:ilvl w:val="2"/>
          <w:numId w:val="1"/>
        </w:numPr>
        <w:tabs>
          <w:tab w:val="left" w:pos="1980"/>
        </w:tabs>
        <w:ind w:left="1979" w:hanging="321"/>
        <w:rPr>
          <w:sz w:val="24"/>
        </w:rPr>
      </w:pPr>
      <w:r>
        <w:rPr>
          <w:sz w:val="24"/>
        </w:rPr>
        <w:t>Unused overtime compensatory leave shall be paid out as</w:t>
      </w:r>
      <w:r>
        <w:rPr>
          <w:spacing w:val="-7"/>
          <w:sz w:val="24"/>
        </w:rPr>
        <w:t xml:space="preserve"> </w:t>
      </w:r>
      <w:r>
        <w:rPr>
          <w:sz w:val="24"/>
        </w:rPr>
        <w:t>follows:</w:t>
      </w:r>
    </w:p>
    <w:p w14:paraId="06BDD558" w14:textId="77777777" w:rsidR="0001422F" w:rsidRDefault="0001422F">
      <w:pPr>
        <w:pStyle w:val="BodyText"/>
      </w:pPr>
    </w:p>
    <w:p w14:paraId="3BAE43D8" w14:textId="77777777" w:rsidR="0001422F" w:rsidRDefault="00A16299">
      <w:pPr>
        <w:pStyle w:val="ListParagraph"/>
        <w:numPr>
          <w:ilvl w:val="3"/>
          <w:numId w:val="1"/>
        </w:numPr>
        <w:tabs>
          <w:tab w:val="left" w:pos="2367"/>
        </w:tabs>
        <w:ind w:hanging="348"/>
        <w:rPr>
          <w:sz w:val="24"/>
        </w:rPr>
      </w:pPr>
      <w:r>
        <w:rPr>
          <w:sz w:val="24"/>
        </w:rPr>
        <w:t>if the employee changes departments through promotion or</w:t>
      </w:r>
      <w:r>
        <w:rPr>
          <w:spacing w:val="-5"/>
          <w:sz w:val="24"/>
        </w:rPr>
        <w:t xml:space="preserve"> </w:t>
      </w:r>
      <w:r>
        <w:rPr>
          <w:sz w:val="24"/>
        </w:rPr>
        <w:t>reassignment.</w:t>
      </w:r>
    </w:p>
    <w:p w14:paraId="276D9C1F" w14:textId="77777777" w:rsidR="0001422F" w:rsidRDefault="00A16299">
      <w:pPr>
        <w:pStyle w:val="ListParagraph"/>
        <w:numPr>
          <w:ilvl w:val="3"/>
          <w:numId w:val="1"/>
        </w:numPr>
        <w:tabs>
          <w:tab w:val="left" w:pos="2380"/>
        </w:tabs>
        <w:ind w:left="2379" w:right="305" w:hanging="360"/>
        <w:rPr>
          <w:sz w:val="24"/>
        </w:rPr>
      </w:pPr>
      <w:r>
        <w:rPr>
          <w:sz w:val="24"/>
        </w:rPr>
        <w:t>if the employee has accrued more than 80 hours (120 for University police) as of June 1, the amount in excess of 80 and 120 respectively shall be paid out in the last pay period of</w:t>
      </w:r>
      <w:r>
        <w:rPr>
          <w:spacing w:val="-10"/>
          <w:sz w:val="24"/>
        </w:rPr>
        <w:t xml:space="preserve"> </w:t>
      </w:r>
      <w:r>
        <w:rPr>
          <w:sz w:val="24"/>
        </w:rPr>
        <w:t>June.</w:t>
      </w:r>
    </w:p>
    <w:p w14:paraId="330B2542" w14:textId="77777777" w:rsidR="0001422F" w:rsidRDefault="00A16299">
      <w:pPr>
        <w:pStyle w:val="ListParagraph"/>
        <w:numPr>
          <w:ilvl w:val="3"/>
          <w:numId w:val="1"/>
        </w:numPr>
        <w:tabs>
          <w:tab w:val="left" w:pos="2367"/>
        </w:tabs>
        <w:spacing w:line="275" w:lineRule="exact"/>
        <w:ind w:hanging="348"/>
        <w:rPr>
          <w:sz w:val="24"/>
        </w:rPr>
      </w:pPr>
      <w:r>
        <w:rPr>
          <w:sz w:val="24"/>
        </w:rPr>
        <w:t>if the employee separates from the</w:t>
      </w:r>
      <w:r>
        <w:rPr>
          <w:spacing w:val="-6"/>
          <w:sz w:val="24"/>
        </w:rPr>
        <w:t xml:space="preserve"> </w:t>
      </w:r>
      <w:r>
        <w:rPr>
          <w:sz w:val="24"/>
        </w:rPr>
        <w:t>University.</w:t>
      </w:r>
    </w:p>
    <w:p w14:paraId="4DA12034" w14:textId="77777777" w:rsidR="0001422F" w:rsidRDefault="00A16299">
      <w:pPr>
        <w:pStyle w:val="ListParagraph"/>
        <w:numPr>
          <w:ilvl w:val="3"/>
          <w:numId w:val="1"/>
        </w:numPr>
        <w:tabs>
          <w:tab w:val="left" w:pos="2381"/>
        </w:tabs>
        <w:spacing w:line="275" w:lineRule="exact"/>
        <w:ind w:left="2380" w:hanging="362"/>
        <w:rPr>
          <w:sz w:val="24"/>
        </w:rPr>
      </w:pPr>
      <w:r>
        <w:rPr>
          <w:sz w:val="24"/>
        </w:rPr>
        <w:t>if the employee requests payout during the</w:t>
      </w:r>
      <w:r>
        <w:rPr>
          <w:spacing w:val="-5"/>
          <w:sz w:val="24"/>
        </w:rPr>
        <w:t xml:space="preserve"> </w:t>
      </w:r>
      <w:r>
        <w:rPr>
          <w:sz w:val="24"/>
        </w:rPr>
        <w:t>year</w:t>
      </w:r>
    </w:p>
    <w:p w14:paraId="395D52D1" w14:textId="77777777" w:rsidR="0001422F" w:rsidRDefault="0001422F">
      <w:pPr>
        <w:pStyle w:val="BodyText"/>
      </w:pPr>
    </w:p>
    <w:p w14:paraId="4C3EF34B" w14:textId="77777777" w:rsidR="0001422F" w:rsidRDefault="00A16299">
      <w:pPr>
        <w:pStyle w:val="ListParagraph"/>
        <w:numPr>
          <w:ilvl w:val="2"/>
          <w:numId w:val="1"/>
        </w:numPr>
        <w:tabs>
          <w:tab w:val="left" w:pos="1980"/>
        </w:tabs>
        <w:spacing w:before="1"/>
        <w:ind w:left="2019" w:right="225" w:hanging="360"/>
        <w:rPr>
          <w:sz w:val="24"/>
        </w:rPr>
      </w:pPr>
      <w:r>
        <w:rPr>
          <w:sz w:val="24"/>
        </w:rPr>
        <w:t xml:space="preserve">Regular compensatory leave shall be provided to a Support exempt employee for work beyond 40 hours on an hour-for-hour basis. The University may elect to pay an employee for a </w:t>
      </w:r>
      <w:proofErr w:type="gramStart"/>
      <w:r>
        <w:rPr>
          <w:sz w:val="24"/>
        </w:rPr>
        <w:t>part</w:t>
      </w:r>
      <w:proofErr w:type="gramEnd"/>
      <w:r>
        <w:rPr>
          <w:sz w:val="24"/>
        </w:rPr>
        <w:t xml:space="preserve"> or all accrued special compensatory leave at any time.</w:t>
      </w:r>
    </w:p>
    <w:p w14:paraId="26085625" w14:textId="77777777" w:rsidR="0001422F" w:rsidRDefault="0001422F">
      <w:pPr>
        <w:pStyle w:val="BodyText"/>
        <w:spacing w:before="11"/>
        <w:rPr>
          <w:sz w:val="23"/>
        </w:rPr>
      </w:pPr>
    </w:p>
    <w:p w14:paraId="28DD9160" w14:textId="77777777" w:rsidR="0001422F" w:rsidRDefault="00A16299">
      <w:pPr>
        <w:pStyle w:val="ListParagraph"/>
        <w:numPr>
          <w:ilvl w:val="2"/>
          <w:numId w:val="1"/>
        </w:numPr>
        <w:tabs>
          <w:tab w:val="left" w:pos="1980"/>
        </w:tabs>
        <w:ind w:left="2019" w:right="331" w:hanging="360"/>
        <w:jc w:val="both"/>
        <w:rPr>
          <w:sz w:val="24"/>
        </w:rPr>
      </w:pPr>
      <w:r>
        <w:rPr>
          <w:sz w:val="24"/>
        </w:rPr>
        <w:t>Employees must use accrued compensatory leave prior to using other types of leave.</w:t>
      </w:r>
    </w:p>
    <w:p w14:paraId="571ED1BC" w14:textId="77777777" w:rsidR="0001422F" w:rsidRDefault="0001422F">
      <w:pPr>
        <w:pStyle w:val="BodyText"/>
      </w:pPr>
    </w:p>
    <w:p w14:paraId="54610C89" w14:textId="77777777" w:rsidR="0001422F" w:rsidRDefault="00A16299">
      <w:pPr>
        <w:pStyle w:val="ListParagraph"/>
        <w:numPr>
          <w:ilvl w:val="1"/>
          <w:numId w:val="1"/>
        </w:numPr>
        <w:tabs>
          <w:tab w:val="left" w:pos="1654"/>
        </w:tabs>
        <w:ind w:left="1659" w:right="245" w:hanging="360"/>
        <w:rPr>
          <w:sz w:val="24"/>
        </w:rPr>
      </w:pPr>
      <w:r>
        <w:rPr>
          <w:sz w:val="24"/>
        </w:rPr>
        <w:t>Paid and Unpaid Leave Status. Employees who may face the need to be on an unpaid leave for one pay period or more must meet with the Benefits Staff in the Office of Human Resources prior to going into an unpaid status. If it is not possible for the employee to meet, the employee should designate a representative to meet on the employee’s behalf in order to ensure arrangements are made to provide for continued insurance</w:t>
      </w:r>
      <w:r>
        <w:rPr>
          <w:spacing w:val="-4"/>
          <w:sz w:val="24"/>
        </w:rPr>
        <w:t xml:space="preserve"> </w:t>
      </w:r>
      <w:r>
        <w:rPr>
          <w:sz w:val="24"/>
        </w:rPr>
        <w:t>coverage.</w:t>
      </w:r>
    </w:p>
    <w:p w14:paraId="2A2ACB8C" w14:textId="77777777" w:rsidR="0001422F" w:rsidRDefault="0001422F">
      <w:pPr>
        <w:pStyle w:val="BodyText"/>
      </w:pPr>
    </w:p>
    <w:p w14:paraId="46CF834A" w14:textId="77777777" w:rsidR="0001422F" w:rsidRDefault="00A16299">
      <w:pPr>
        <w:pStyle w:val="ListParagraph"/>
        <w:numPr>
          <w:ilvl w:val="2"/>
          <w:numId w:val="1"/>
        </w:numPr>
        <w:tabs>
          <w:tab w:val="left" w:pos="2040"/>
        </w:tabs>
        <w:ind w:left="2019" w:right="217" w:hanging="360"/>
        <w:rPr>
          <w:sz w:val="24"/>
        </w:rPr>
      </w:pPr>
      <w:r>
        <w:rPr>
          <w:sz w:val="24"/>
        </w:rPr>
        <w:t>Leave shall be accrued while in pay status and shall be credited on the last day of that pay period or, in the case of separation, on the last day the employee is on the payroll.</w:t>
      </w:r>
    </w:p>
    <w:p w14:paraId="21EC8806" w14:textId="77777777" w:rsidR="0001422F" w:rsidRDefault="0001422F">
      <w:pPr>
        <w:pStyle w:val="BodyText"/>
      </w:pPr>
    </w:p>
    <w:p w14:paraId="0A2B155D" w14:textId="77777777" w:rsidR="0001422F" w:rsidRDefault="00A16299">
      <w:pPr>
        <w:pStyle w:val="ListParagraph"/>
        <w:numPr>
          <w:ilvl w:val="2"/>
          <w:numId w:val="1"/>
        </w:numPr>
        <w:tabs>
          <w:tab w:val="left" w:pos="2041"/>
        </w:tabs>
        <w:ind w:left="2019" w:right="431" w:hanging="360"/>
        <w:rPr>
          <w:sz w:val="24"/>
        </w:rPr>
      </w:pPr>
      <w:r>
        <w:rPr>
          <w:sz w:val="24"/>
        </w:rPr>
        <w:t>During approved unpaid leave for parental, foster care, medical, or military reasons, an employee may use accrued leave to continue the contributions to State benefits and other</w:t>
      </w:r>
      <w:r>
        <w:rPr>
          <w:spacing w:val="-4"/>
          <w:sz w:val="24"/>
        </w:rPr>
        <w:t xml:space="preserve"> </w:t>
      </w:r>
      <w:r>
        <w:rPr>
          <w:sz w:val="24"/>
        </w:rPr>
        <w:t>expenses.</w:t>
      </w:r>
    </w:p>
    <w:p w14:paraId="31DF59B1" w14:textId="77777777" w:rsidR="0001422F" w:rsidRDefault="0001422F">
      <w:pPr>
        <w:rPr>
          <w:sz w:val="24"/>
        </w:rPr>
        <w:sectPr w:rsidR="0001422F">
          <w:pgSz w:w="12240" w:h="15840"/>
          <w:pgMar w:top="560" w:right="1220" w:bottom="1360" w:left="1220" w:header="0" w:footer="1177" w:gutter="0"/>
          <w:cols w:space="720"/>
        </w:sectPr>
      </w:pPr>
    </w:p>
    <w:p w14:paraId="6080AB06" w14:textId="77777777" w:rsidR="0001422F" w:rsidRDefault="00A16299">
      <w:pPr>
        <w:pStyle w:val="ListParagraph"/>
        <w:numPr>
          <w:ilvl w:val="2"/>
          <w:numId w:val="1"/>
        </w:numPr>
        <w:tabs>
          <w:tab w:val="left" w:pos="2040"/>
        </w:tabs>
        <w:spacing w:before="72"/>
        <w:ind w:right="852" w:hanging="360"/>
        <w:rPr>
          <w:sz w:val="24"/>
        </w:rPr>
      </w:pPr>
      <w:r>
        <w:rPr>
          <w:sz w:val="24"/>
        </w:rPr>
        <w:lastRenderedPageBreak/>
        <w:t>Unless agreed otherwise, an employee shall be employed in the same or similar status upon completion of the approved leave</w:t>
      </w:r>
      <w:r>
        <w:rPr>
          <w:spacing w:val="-6"/>
          <w:sz w:val="24"/>
        </w:rPr>
        <w:t xml:space="preserve"> </w:t>
      </w:r>
      <w:r>
        <w:rPr>
          <w:sz w:val="24"/>
        </w:rPr>
        <w:t>period.</w:t>
      </w:r>
    </w:p>
    <w:p w14:paraId="432DE936" w14:textId="77777777" w:rsidR="0001422F" w:rsidRDefault="0001422F">
      <w:pPr>
        <w:pStyle w:val="BodyText"/>
      </w:pPr>
    </w:p>
    <w:p w14:paraId="535882E6" w14:textId="77777777" w:rsidR="0001422F" w:rsidRDefault="00A16299">
      <w:pPr>
        <w:pStyle w:val="ListParagraph"/>
        <w:numPr>
          <w:ilvl w:val="2"/>
          <w:numId w:val="1"/>
        </w:numPr>
        <w:tabs>
          <w:tab w:val="left" w:pos="1981"/>
        </w:tabs>
        <w:spacing w:before="1"/>
        <w:ind w:right="385" w:hanging="360"/>
        <w:rPr>
          <w:sz w:val="24"/>
        </w:rPr>
      </w:pPr>
      <w:r>
        <w:rPr>
          <w:sz w:val="24"/>
        </w:rPr>
        <w:t>While on paid leave, an employee may not be employed elsewhere unless the requirements for outside activity have been</w:t>
      </w:r>
      <w:r>
        <w:rPr>
          <w:spacing w:val="-1"/>
          <w:sz w:val="24"/>
        </w:rPr>
        <w:t xml:space="preserve"> </w:t>
      </w:r>
      <w:r>
        <w:rPr>
          <w:sz w:val="24"/>
        </w:rPr>
        <w:t>met.</w:t>
      </w:r>
    </w:p>
    <w:p w14:paraId="05A299EF" w14:textId="77777777" w:rsidR="0001422F" w:rsidRDefault="0001422F">
      <w:pPr>
        <w:pStyle w:val="BodyText"/>
        <w:spacing w:before="2"/>
      </w:pPr>
    </w:p>
    <w:p w14:paraId="49F81A46" w14:textId="77777777" w:rsidR="0001422F" w:rsidRDefault="00A16299" w:rsidP="00266FB3">
      <w:pPr>
        <w:pStyle w:val="Heading3"/>
      </w:pPr>
      <w:r>
        <w:t>BENEFITS</w:t>
      </w:r>
    </w:p>
    <w:p w14:paraId="4E14CEF6" w14:textId="77777777" w:rsidR="0001422F" w:rsidRDefault="0001422F">
      <w:pPr>
        <w:pStyle w:val="BodyText"/>
        <w:spacing w:before="9"/>
        <w:rPr>
          <w:b/>
          <w:sz w:val="23"/>
        </w:rPr>
      </w:pPr>
    </w:p>
    <w:p w14:paraId="0F54A3EA" w14:textId="77777777" w:rsidR="0001422F" w:rsidRDefault="00A16299">
      <w:pPr>
        <w:pStyle w:val="BodyText"/>
        <w:ind w:left="1300"/>
        <w:jc w:val="both"/>
      </w:pPr>
      <w:r>
        <w:t>Health Insurance, Life Insurance and Related Benefits</w:t>
      </w:r>
    </w:p>
    <w:p w14:paraId="3D20F4BE" w14:textId="77777777" w:rsidR="0001422F" w:rsidRDefault="00A16299">
      <w:pPr>
        <w:pStyle w:val="BodyText"/>
        <w:spacing w:before="120"/>
        <w:ind w:left="1299" w:right="216"/>
        <w:jc w:val="both"/>
      </w:pPr>
      <w:r>
        <w:t xml:space="preserve">The University offers a variety of benefits to its employees including health, vision, dental, and other benefits to assist employees with everyday needs. Many of the standard benefits are provided to employees through the State of Florida; however, the University also provides benefits to its employees through private entities. Benefits are offered both on a pre-tax and </w:t>
      </w:r>
      <w:proofErr w:type="gramStart"/>
      <w:r>
        <w:t>after tax</w:t>
      </w:r>
      <w:proofErr w:type="gramEnd"/>
      <w:r>
        <w:t xml:space="preserve"> basis, depending upon the nature of the benefit. For further information regarding the benefits provided to University employees, please contact the Office of Human Resources Benefit Coordinators or refer to the OHR website at</w:t>
      </w:r>
      <w:r>
        <w:rPr>
          <w:spacing w:val="-10"/>
        </w:rPr>
        <w:t xml:space="preserve"> </w:t>
      </w:r>
      <w:hyperlink r:id="rId13">
        <w:r>
          <w:rPr>
            <w:u w:val="single"/>
          </w:rPr>
          <w:t>www.unf.edu/dept/humanres/benefits.html</w:t>
        </w:r>
        <w:r>
          <w:t>.</w:t>
        </w:r>
      </w:hyperlink>
    </w:p>
    <w:p w14:paraId="3459E15C" w14:textId="77777777" w:rsidR="0001422F" w:rsidRDefault="0001422F">
      <w:pPr>
        <w:pStyle w:val="BodyText"/>
      </w:pPr>
    </w:p>
    <w:p w14:paraId="77275312" w14:textId="77777777" w:rsidR="0001422F" w:rsidRDefault="00A16299">
      <w:pPr>
        <w:pStyle w:val="ListParagraph"/>
        <w:numPr>
          <w:ilvl w:val="1"/>
          <w:numId w:val="1"/>
        </w:numPr>
        <w:tabs>
          <w:tab w:val="left" w:pos="1654"/>
        </w:tabs>
        <w:ind w:left="1660" w:right="491" w:hanging="360"/>
        <w:rPr>
          <w:sz w:val="24"/>
        </w:rPr>
      </w:pPr>
      <w:r>
        <w:rPr>
          <w:sz w:val="24"/>
        </w:rPr>
        <w:t>Sick Leave. Sick leave accrual for full-time employees shall be as follows with proportionate accrual for less than</w:t>
      </w:r>
      <w:r>
        <w:rPr>
          <w:spacing w:val="-1"/>
          <w:sz w:val="24"/>
        </w:rPr>
        <w:t xml:space="preserve"> </w:t>
      </w:r>
      <w:r>
        <w:rPr>
          <w:sz w:val="24"/>
        </w:rPr>
        <w:t>full-time.</w:t>
      </w:r>
    </w:p>
    <w:p w14:paraId="3AAAD2C6" w14:textId="77777777" w:rsidR="0001422F" w:rsidRDefault="0001422F">
      <w:pPr>
        <w:pStyle w:val="BodyText"/>
      </w:pPr>
    </w:p>
    <w:p w14:paraId="4664CBDF" w14:textId="77777777" w:rsidR="0001422F" w:rsidRPr="00266FB3" w:rsidRDefault="00A16299" w:rsidP="00266FB3">
      <w:pPr>
        <w:pStyle w:val="Heading4"/>
      </w:pPr>
      <w:r w:rsidRPr="00266FB3">
        <w:t>Hours Accrued During Pay Period</w:t>
      </w:r>
    </w:p>
    <w:tbl>
      <w:tblPr>
        <w:tblStyle w:val="PlainTable3"/>
        <w:tblW w:w="0" w:type="auto"/>
        <w:jc w:val="center"/>
        <w:tblLayout w:type="fixed"/>
        <w:tblLook w:val="01E0" w:firstRow="1" w:lastRow="1" w:firstColumn="1" w:lastColumn="1" w:noHBand="0" w:noVBand="0"/>
      </w:tblPr>
      <w:tblGrid>
        <w:gridCol w:w="3330"/>
        <w:gridCol w:w="2610"/>
        <w:gridCol w:w="2070"/>
      </w:tblGrid>
      <w:tr w:rsidR="0001422F" w14:paraId="22AE7258" w14:textId="77777777" w:rsidTr="000B0842">
        <w:trPr>
          <w:cnfStyle w:val="100000000000" w:firstRow="1" w:lastRow="0" w:firstColumn="0" w:lastColumn="0" w:oddVBand="0" w:evenVBand="0" w:oddHBand="0" w:evenHBand="0" w:firstRowFirstColumn="0" w:firstRowLastColumn="0" w:lastRowFirstColumn="0" w:lastRowLastColumn="0"/>
          <w:trHeight w:val="177"/>
          <w:tblHeader/>
          <w:jc w:val="center"/>
        </w:trPr>
        <w:tc>
          <w:tcPr>
            <w:cnfStyle w:val="001000000100" w:firstRow="0" w:lastRow="0" w:firstColumn="1" w:lastColumn="0" w:oddVBand="0" w:evenVBand="0" w:oddHBand="0" w:evenHBand="0" w:firstRowFirstColumn="1" w:firstRowLastColumn="0" w:lastRowFirstColumn="0" w:lastRowLastColumn="0"/>
            <w:tcW w:w="3330" w:type="dxa"/>
          </w:tcPr>
          <w:p w14:paraId="23EE10F7" w14:textId="77777777" w:rsidR="0001422F" w:rsidRDefault="0001422F">
            <w:pPr>
              <w:pStyle w:val="TableParagraph"/>
              <w:spacing w:line="240" w:lineRule="auto"/>
              <w:rPr>
                <w:sz w:val="20"/>
              </w:rPr>
            </w:pPr>
          </w:p>
        </w:tc>
        <w:tc>
          <w:tcPr>
            <w:cnfStyle w:val="000010000000" w:firstRow="0" w:lastRow="0" w:firstColumn="0" w:lastColumn="0" w:oddVBand="1" w:evenVBand="0" w:oddHBand="0" w:evenHBand="0" w:firstRowFirstColumn="0" w:firstRowLastColumn="0" w:lastRowFirstColumn="0" w:lastRowLastColumn="0"/>
            <w:tcW w:w="2610" w:type="dxa"/>
          </w:tcPr>
          <w:p w14:paraId="7F0D9D3B" w14:textId="77777777" w:rsidR="0001422F" w:rsidRDefault="00A16299">
            <w:pPr>
              <w:pStyle w:val="TableParagraph"/>
              <w:spacing w:line="251" w:lineRule="exact"/>
              <w:ind w:left="931"/>
              <w:rPr>
                <w:sz w:val="24"/>
              </w:rPr>
            </w:pPr>
            <w:r>
              <w:rPr>
                <w:sz w:val="24"/>
              </w:rPr>
              <w:t>Monthly</w:t>
            </w:r>
          </w:p>
        </w:tc>
        <w:tc>
          <w:tcPr>
            <w:cnfStyle w:val="000100001000" w:firstRow="0" w:lastRow="0" w:firstColumn="0" w:lastColumn="1" w:oddVBand="0" w:evenVBand="0" w:oddHBand="0" w:evenHBand="0" w:firstRowFirstColumn="0" w:firstRowLastColumn="1" w:lastRowFirstColumn="0" w:lastRowLastColumn="0"/>
            <w:tcW w:w="2070" w:type="dxa"/>
          </w:tcPr>
          <w:p w14:paraId="4855E7E7" w14:textId="77777777" w:rsidR="0001422F" w:rsidRDefault="00A16299">
            <w:pPr>
              <w:pStyle w:val="TableParagraph"/>
              <w:spacing w:line="251" w:lineRule="exact"/>
              <w:ind w:left="306"/>
              <w:rPr>
                <w:sz w:val="24"/>
              </w:rPr>
            </w:pPr>
            <w:r>
              <w:rPr>
                <w:sz w:val="24"/>
              </w:rPr>
              <w:t>Biweekly</w:t>
            </w:r>
          </w:p>
        </w:tc>
      </w:tr>
      <w:tr w:rsidR="0001422F" w14:paraId="665DF9D4" w14:textId="77777777" w:rsidTr="00266FB3">
        <w:trPr>
          <w:cnfStyle w:val="000000100000" w:firstRow="0" w:lastRow="0" w:firstColumn="0" w:lastColumn="0" w:oddVBand="0" w:evenVBand="0" w:oddHBand="1" w:evenHBand="0" w:firstRowFirstColumn="0" w:firstRowLastColumn="0" w:lastRowFirstColumn="0" w:lastRowLastColumn="0"/>
          <w:trHeight w:val="181"/>
          <w:jc w:val="center"/>
        </w:trPr>
        <w:tc>
          <w:tcPr>
            <w:cnfStyle w:val="001000000000" w:firstRow="0" w:lastRow="0" w:firstColumn="1" w:lastColumn="0" w:oddVBand="0" w:evenVBand="0" w:oddHBand="0" w:evenHBand="0" w:firstRowFirstColumn="0" w:firstRowLastColumn="0" w:lastRowFirstColumn="0" w:lastRowLastColumn="0"/>
            <w:tcW w:w="3330" w:type="dxa"/>
          </w:tcPr>
          <w:p w14:paraId="19656340" w14:textId="77777777" w:rsidR="0001422F" w:rsidRDefault="00A16299">
            <w:pPr>
              <w:pStyle w:val="TableParagraph"/>
              <w:ind w:left="50"/>
              <w:rPr>
                <w:sz w:val="24"/>
              </w:rPr>
            </w:pPr>
            <w:r>
              <w:rPr>
                <w:sz w:val="24"/>
              </w:rPr>
              <w:t>Faculty</w:t>
            </w:r>
          </w:p>
        </w:tc>
        <w:tc>
          <w:tcPr>
            <w:cnfStyle w:val="000010000000" w:firstRow="0" w:lastRow="0" w:firstColumn="0" w:lastColumn="0" w:oddVBand="1" w:evenVBand="0" w:oddHBand="0" w:evenHBand="0" w:firstRowFirstColumn="0" w:firstRowLastColumn="0" w:lastRowFirstColumn="0" w:lastRowLastColumn="0"/>
            <w:tcW w:w="2610" w:type="dxa"/>
          </w:tcPr>
          <w:p w14:paraId="619D5A73" w14:textId="77777777" w:rsidR="0001422F" w:rsidRPr="00266FB3" w:rsidRDefault="00A16299">
            <w:pPr>
              <w:pStyle w:val="TableParagraph"/>
              <w:ind w:left="929"/>
              <w:rPr>
                <w:sz w:val="24"/>
              </w:rPr>
            </w:pPr>
            <w:r w:rsidRPr="00266FB3">
              <w:rPr>
                <w:sz w:val="24"/>
              </w:rPr>
              <w:t>8.667</w:t>
            </w:r>
          </w:p>
        </w:tc>
        <w:tc>
          <w:tcPr>
            <w:cnfStyle w:val="000100000000" w:firstRow="0" w:lastRow="0" w:firstColumn="0" w:lastColumn="1" w:oddVBand="0" w:evenVBand="0" w:oddHBand="0" w:evenHBand="0" w:firstRowFirstColumn="0" w:firstRowLastColumn="0" w:lastRowFirstColumn="0" w:lastRowLastColumn="0"/>
            <w:tcW w:w="2070" w:type="dxa"/>
          </w:tcPr>
          <w:p w14:paraId="6CA3E390" w14:textId="77777777" w:rsidR="0001422F" w:rsidRPr="00266FB3" w:rsidRDefault="00A16299">
            <w:pPr>
              <w:pStyle w:val="TableParagraph"/>
              <w:ind w:left="305"/>
              <w:rPr>
                <w:b w:val="0"/>
                <w:sz w:val="24"/>
              </w:rPr>
            </w:pPr>
            <w:r w:rsidRPr="00266FB3">
              <w:rPr>
                <w:b w:val="0"/>
                <w:sz w:val="24"/>
              </w:rPr>
              <w:t>4</w:t>
            </w:r>
          </w:p>
        </w:tc>
      </w:tr>
      <w:tr w:rsidR="0001422F" w14:paraId="03439696" w14:textId="77777777" w:rsidTr="00266FB3">
        <w:trPr>
          <w:trHeight w:val="180"/>
          <w:jc w:val="center"/>
        </w:trPr>
        <w:tc>
          <w:tcPr>
            <w:cnfStyle w:val="001000000000" w:firstRow="0" w:lastRow="0" w:firstColumn="1" w:lastColumn="0" w:oddVBand="0" w:evenVBand="0" w:oddHBand="0" w:evenHBand="0" w:firstRowFirstColumn="0" w:firstRowLastColumn="0" w:lastRowFirstColumn="0" w:lastRowLastColumn="0"/>
            <w:tcW w:w="3330" w:type="dxa"/>
          </w:tcPr>
          <w:p w14:paraId="3E463739" w14:textId="77777777" w:rsidR="0001422F" w:rsidRDefault="00A16299">
            <w:pPr>
              <w:pStyle w:val="TableParagraph"/>
              <w:spacing w:line="255" w:lineRule="exact"/>
              <w:ind w:left="50"/>
              <w:rPr>
                <w:sz w:val="24"/>
              </w:rPr>
            </w:pPr>
            <w:r>
              <w:rPr>
                <w:sz w:val="24"/>
              </w:rPr>
              <w:t>Administrative</w:t>
            </w:r>
          </w:p>
        </w:tc>
        <w:tc>
          <w:tcPr>
            <w:cnfStyle w:val="000010000000" w:firstRow="0" w:lastRow="0" w:firstColumn="0" w:lastColumn="0" w:oddVBand="1" w:evenVBand="0" w:oddHBand="0" w:evenHBand="0" w:firstRowFirstColumn="0" w:firstRowLastColumn="0" w:lastRowFirstColumn="0" w:lastRowLastColumn="0"/>
            <w:tcW w:w="2610" w:type="dxa"/>
            <w:shd w:val="clear" w:color="auto" w:fill="auto"/>
          </w:tcPr>
          <w:p w14:paraId="26C14D31" w14:textId="77777777" w:rsidR="0001422F" w:rsidRPr="00266FB3" w:rsidRDefault="00A16299">
            <w:pPr>
              <w:pStyle w:val="TableParagraph"/>
              <w:spacing w:line="255" w:lineRule="exact"/>
              <w:ind w:left="930"/>
              <w:rPr>
                <w:sz w:val="24"/>
              </w:rPr>
            </w:pPr>
            <w:r w:rsidRPr="00266FB3">
              <w:rPr>
                <w:sz w:val="24"/>
              </w:rPr>
              <w:t>8.667</w:t>
            </w:r>
          </w:p>
        </w:tc>
        <w:tc>
          <w:tcPr>
            <w:cnfStyle w:val="000100000000" w:firstRow="0" w:lastRow="0" w:firstColumn="0" w:lastColumn="1" w:oddVBand="0" w:evenVBand="0" w:oddHBand="0" w:evenHBand="0" w:firstRowFirstColumn="0" w:firstRowLastColumn="0" w:lastRowFirstColumn="0" w:lastRowLastColumn="0"/>
            <w:tcW w:w="2070" w:type="dxa"/>
          </w:tcPr>
          <w:p w14:paraId="60BB0F37" w14:textId="77777777" w:rsidR="0001422F" w:rsidRPr="00266FB3" w:rsidRDefault="00A16299">
            <w:pPr>
              <w:pStyle w:val="TableParagraph"/>
              <w:spacing w:line="255" w:lineRule="exact"/>
              <w:ind w:left="306"/>
              <w:rPr>
                <w:b w:val="0"/>
                <w:sz w:val="24"/>
              </w:rPr>
            </w:pPr>
            <w:r w:rsidRPr="00266FB3">
              <w:rPr>
                <w:b w:val="0"/>
                <w:sz w:val="24"/>
              </w:rPr>
              <w:t>4</w:t>
            </w:r>
          </w:p>
        </w:tc>
      </w:tr>
      <w:tr w:rsidR="0001422F" w14:paraId="7EA9AF5E" w14:textId="77777777" w:rsidTr="00266FB3">
        <w:trPr>
          <w:cnfStyle w:val="000000100000" w:firstRow="0" w:lastRow="0" w:firstColumn="0" w:lastColumn="0" w:oddVBand="0" w:evenVBand="0" w:oddHBand="1" w:evenHBand="0" w:firstRowFirstColumn="0" w:firstRowLastColumn="0" w:lastRowFirstColumn="0" w:lastRowLastColumn="0"/>
          <w:trHeight w:val="180"/>
          <w:jc w:val="center"/>
        </w:trPr>
        <w:tc>
          <w:tcPr>
            <w:cnfStyle w:val="001000000000" w:firstRow="0" w:lastRow="0" w:firstColumn="1" w:lastColumn="0" w:oddVBand="0" w:evenVBand="0" w:oddHBand="0" w:evenHBand="0" w:firstRowFirstColumn="0" w:firstRowLastColumn="0" w:lastRowFirstColumn="0" w:lastRowLastColumn="0"/>
            <w:tcW w:w="3330" w:type="dxa"/>
          </w:tcPr>
          <w:p w14:paraId="52F4B7A8" w14:textId="77777777" w:rsidR="0001422F" w:rsidRDefault="00A16299">
            <w:pPr>
              <w:pStyle w:val="TableParagraph"/>
              <w:spacing w:line="255" w:lineRule="exact"/>
              <w:ind w:left="50"/>
              <w:rPr>
                <w:sz w:val="24"/>
              </w:rPr>
            </w:pPr>
            <w:r>
              <w:rPr>
                <w:sz w:val="24"/>
              </w:rPr>
              <w:t>Executive Service</w:t>
            </w:r>
          </w:p>
        </w:tc>
        <w:tc>
          <w:tcPr>
            <w:cnfStyle w:val="000010000000" w:firstRow="0" w:lastRow="0" w:firstColumn="0" w:lastColumn="0" w:oddVBand="1" w:evenVBand="0" w:oddHBand="0" w:evenHBand="0" w:firstRowFirstColumn="0" w:firstRowLastColumn="0" w:lastRowFirstColumn="0" w:lastRowLastColumn="0"/>
            <w:tcW w:w="2610" w:type="dxa"/>
          </w:tcPr>
          <w:p w14:paraId="11368699" w14:textId="77777777" w:rsidR="0001422F" w:rsidRPr="00266FB3" w:rsidRDefault="00A16299">
            <w:pPr>
              <w:pStyle w:val="TableParagraph"/>
              <w:spacing w:line="255" w:lineRule="exact"/>
              <w:ind w:left="930"/>
              <w:rPr>
                <w:sz w:val="24"/>
              </w:rPr>
            </w:pPr>
            <w:r w:rsidRPr="00266FB3">
              <w:rPr>
                <w:sz w:val="24"/>
              </w:rPr>
              <w:t>10.883</w:t>
            </w:r>
          </w:p>
        </w:tc>
        <w:tc>
          <w:tcPr>
            <w:cnfStyle w:val="000100000000" w:firstRow="0" w:lastRow="0" w:firstColumn="0" w:lastColumn="1" w:oddVBand="0" w:evenVBand="0" w:oddHBand="0" w:evenHBand="0" w:firstRowFirstColumn="0" w:firstRowLastColumn="0" w:lastRowFirstColumn="0" w:lastRowLastColumn="0"/>
            <w:tcW w:w="2070" w:type="dxa"/>
          </w:tcPr>
          <w:p w14:paraId="73D64889" w14:textId="77777777" w:rsidR="0001422F" w:rsidRPr="00266FB3" w:rsidRDefault="00A16299">
            <w:pPr>
              <w:pStyle w:val="TableParagraph"/>
              <w:spacing w:line="255" w:lineRule="exact"/>
              <w:ind w:left="306"/>
              <w:rPr>
                <w:b w:val="0"/>
                <w:sz w:val="24"/>
              </w:rPr>
            </w:pPr>
            <w:r w:rsidRPr="00266FB3">
              <w:rPr>
                <w:b w:val="0"/>
                <w:sz w:val="24"/>
              </w:rPr>
              <w:t>5</w:t>
            </w:r>
          </w:p>
        </w:tc>
      </w:tr>
      <w:tr w:rsidR="0001422F" w14:paraId="5ED6271F" w14:textId="77777777" w:rsidTr="00266FB3">
        <w:trPr>
          <w:cnfStyle w:val="010000000000" w:firstRow="0" w:lastRow="1" w:firstColumn="0" w:lastColumn="0" w:oddVBand="0" w:evenVBand="0" w:oddHBand="0" w:evenHBand="0" w:firstRowFirstColumn="0" w:firstRowLastColumn="0" w:lastRowFirstColumn="0" w:lastRowLastColumn="0"/>
          <w:trHeight w:val="177"/>
          <w:jc w:val="center"/>
        </w:trPr>
        <w:tc>
          <w:tcPr>
            <w:cnfStyle w:val="001000000000" w:firstRow="0" w:lastRow="0" w:firstColumn="1" w:lastColumn="0" w:oddVBand="0" w:evenVBand="0" w:oddHBand="0" w:evenHBand="0" w:firstRowFirstColumn="0" w:firstRowLastColumn="0" w:lastRowFirstColumn="0" w:lastRowLastColumn="0"/>
            <w:tcW w:w="3330" w:type="dxa"/>
          </w:tcPr>
          <w:p w14:paraId="4EB9B63D" w14:textId="77777777" w:rsidR="0001422F" w:rsidRDefault="00A16299">
            <w:pPr>
              <w:pStyle w:val="TableParagraph"/>
              <w:spacing w:line="251" w:lineRule="exact"/>
              <w:ind w:left="50"/>
              <w:rPr>
                <w:sz w:val="24"/>
              </w:rPr>
            </w:pPr>
            <w:r>
              <w:rPr>
                <w:sz w:val="24"/>
              </w:rPr>
              <w:t>Support</w:t>
            </w:r>
          </w:p>
        </w:tc>
        <w:tc>
          <w:tcPr>
            <w:cnfStyle w:val="000010000000" w:firstRow="0" w:lastRow="0" w:firstColumn="0" w:lastColumn="0" w:oddVBand="1" w:evenVBand="0" w:oddHBand="0" w:evenHBand="0" w:firstRowFirstColumn="0" w:firstRowLastColumn="0" w:lastRowFirstColumn="0" w:lastRowLastColumn="0"/>
            <w:tcW w:w="2610" w:type="dxa"/>
            <w:shd w:val="clear" w:color="auto" w:fill="auto"/>
          </w:tcPr>
          <w:p w14:paraId="45911D33" w14:textId="77777777" w:rsidR="0001422F" w:rsidRPr="00266FB3" w:rsidRDefault="00A16299">
            <w:pPr>
              <w:pStyle w:val="TableParagraph"/>
              <w:spacing w:line="251" w:lineRule="exact"/>
              <w:ind w:left="930"/>
              <w:rPr>
                <w:b w:val="0"/>
                <w:sz w:val="24"/>
              </w:rPr>
            </w:pPr>
            <w:r w:rsidRPr="00266FB3">
              <w:rPr>
                <w:b w:val="0"/>
                <w:sz w:val="24"/>
              </w:rPr>
              <w:t>8.667</w:t>
            </w:r>
          </w:p>
        </w:tc>
        <w:tc>
          <w:tcPr>
            <w:cnfStyle w:val="000100000000" w:firstRow="0" w:lastRow="0" w:firstColumn="0" w:lastColumn="1" w:oddVBand="0" w:evenVBand="0" w:oddHBand="0" w:evenHBand="0" w:firstRowFirstColumn="0" w:firstRowLastColumn="0" w:lastRowFirstColumn="0" w:lastRowLastColumn="0"/>
            <w:tcW w:w="2070" w:type="dxa"/>
          </w:tcPr>
          <w:p w14:paraId="6B19FB9A" w14:textId="77777777" w:rsidR="0001422F" w:rsidRPr="00266FB3" w:rsidRDefault="00A16299">
            <w:pPr>
              <w:pStyle w:val="TableParagraph"/>
              <w:spacing w:line="251" w:lineRule="exact"/>
              <w:ind w:left="306"/>
              <w:rPr>
                <w:b w:val="0"/>
                <w:sz w:val="24"/>
              </w:rPr>
            </w:pPr>
            <w:r w:rsidRPr="00266FB3">
              <w:rPr>
                <w:b w:val="0"/>
                <w:sz w:val="24"/>
              </w:rPr>
              <w:t>4</w:t>
            </w:r>
          </w:p>
        </w:tc>
      </w:tr>
    </w:tbl>
    <w:p w14:paraId="58A7CAEB" w14:textId="77777777" w:rsidR="0001422F" w:rsidRDefault="0001422F">
      <w:pPr>
        <w:pStyle w:val="BodyText"/>
      </w:pPr>
    </w:p>
    <w:p w14:paraId="38208079" w14:textId="77777777" w:rsidR="0001422F" w:rsidRDefault="00A16299">
      <w:pPr>
        <w:pStyle w:val="ListParagraph"/>
        <w:numPr>
          <w:ilvl w:val="2"/>
          <w:numId w:val="1"/>
        </w:numPr>
        <w:tabs>
          <w:tab w:val="left" w:pos="2041"/>
        </w:tabs>
        <w:ind w:right="272" w:hanging="360"/>
        <w:rPr>
          <w:sz w:val="24"/>
        </w:rPr>
      </w:pPr>
      <w:r>
        <w:rPr>
          <w:sz w:val="24"/>
        </w:rPr>
        <w:t>Sick leave shall be accrued before use unless available through the University’s Sick Leave Pool pursuant to the Sick Leave Policy. There is no maximum on the amount of sick leave that can be accrued. Sick leave accrued prior to October 1, 1973, shall be used prior to any sick leave accrued after that date.</w:t>
      </w:r>
    </w:p>
    <w:p w14:paraId="51ED7966" w14:textId="77777777" w:rsidR="0001422F" w:rsidRDefault="0001422F">
      <w:pPr>
        <w:pStyle w:val="BodyText"/>
      </w:pPr>
    </w:p>
    <w:p w14:paraId="1E5716EC" w14:textId="77777777" w:rsidR="0001422F" w:rsidRDefault="00A16299">
      <w:pPr>
        <w:pStyle w:val="ListParagraph"/>
        <w:numPr>
          <w:ilvl w:val="2"/>
          <w:numId w:val="1"/>
        </w:numPr>
        <w:tabs>
          <w:tab w:val="left" w:pos="2041"/>
        </w:tabs>
        <w:ind w:left="2040"/>
        <w:rPr>
          <w:sz w:val="24"/>
        </w:rPr>
      </w:pPr>
      <w:r>
        <w:rPr>
          <w:sz w:val="24"/>
        </w:rPr>
        <w:t>Sick leave is authorized for the following purposes:</w:t>
      </w:r>
    </w:p>
    <w:p w14:paraId="0E171F8C" w14:textId="77777777" w:rsidR="0001422F" w:rsidRDefault="0001422F">
      <w:pPr>
        <w:pStyle w:val="BodyText"/>
      </w:pPr>
    </w:p>
    <w:p w14:paraId="28220019" w14:textId="77777777" w:rsidR="0001422F" w:rsidRDefault="00A16299">
      <w:pPr>
        <w:pStyle w:val="ListParagraph"/>
        <w:numPr>
          <w:ilvl w:val="3"/>
          <w:numId w:val="1"/>
        </w:numPr>
        <w:tabs>
          <w:tab w:val="left" w:pos="2367"/>
        </w:tabs>
        <w:ind w:left="2380" w:right="338" w:hanging="360"/>
        <w:rPr>
          <w:sz w:val="24"/>
        </w:rPr>
      </w:pPr>
      <w:r>
        <w:rPr>
          <w:sz w:val="24"/>
        </w:rPr>
        <w:t>The employee’s personal illness, injury, exposure to a contagious disease, a disability where the employee is unable to perform assigned duties, or appointments with health care</w:t>
      </w:r>
      <w:r>
        <w:rPr>
          <w:spacing w:val="-1"/>
          <w:sz w:val="24"/>
        </w:rPr>
        <w:t xml:space="preserve"> </w:t>
      </w:r>
      <w:r>
        <w:rPr>
          <w:sz w:val="24"/>
        </w:rPr>
        <w:t>providers.</w:t>
      </w:r>
    </w:p>
    <w:p w14:paraId="3B6A8870" w14:textId="77777777" w:rsidR="0001422F" w:rsidRDefault="00A16299">
      <w:pPr>
        <w:pStyle w:val="ListParagraph"/>
        <w:numPr>
          <w:ilvl w:val="3"/>
          <w:numId w:val="1"/>
        </w:numPr>
        <w:tabs>
          <w:tab w:val="left" w:pos="2380"/>
        </w:tabs>
        <w:ind w:left="2380" w:right="382" w:hanging="360"/>
        <w:rPr>
          <w:sz w:val="24"/>
        </w:rPr>
      </w:pPr>
      <w:r>
        <w:rPr>
          <w:sz w:val="24"/>
        </w:rPr>
        <w:t>The illness, injury, appointments with health care providers, or death of</w:t>
      </w:r>
      <w:r>
        <w:rPr>
          <w:spacing w:val="-18"/>
          <w:sz w:val="24"/>
        </w:rPr>
        <w:t xml:space="preserve"> </w:t>
      </w:r>
      <w:r>
        <w:rPr>
          <w:sz w:val="24"/>
        </w:rPr>
        <w:t>a member of the employee’s</w:t>
      </w:r>
      <w:r>
        <w:rPr>
          <w:spacing w:val="-1"/>
          <w:sz w:val="24"/>
        </w:rPr>
        <w:t xml:space="preserve"> </w:t>
      </w:r>
      <w:r>
        <w:rPr>
          <w:sz w:val="24"/>
        </w:rPr>
        <w:t>family.</w:t>
      </w:r>
    </w:p>
    <w:p w14:paraId="010103DD" w14:textId="77777777" w:rsidR="0001422F" w:rsidRDefault="0001422F">
      <w:pPr>
        <w:pStyle w:val="BodyText"/>
      </w:pPr>
    </w:p>
    <w:p w14:paraId="1EFDDA3A" w14:textId="77777777" w:rsidR="0001422F" w:rsidRDefault="00A16299">
      <w:pPr>
        <w:pStyle w:val="ListParagraph"/>
        <w:numPr>
          <w:ilvl w:val="2"/>
          <w:numId w:val="1"/>
        </w:numPr>
        <w:tabs>
          <w:tab w:val="left" w:pos="2041"/>
        </w:tabs>
        <w:ind w:right="244" w:hanging="360"/>
        <w:rPr>
          <w:sz w:val="24"/>
        </w:rPr>
      </w:pPr>
      <w:r>
        <w:rPr>
          <w:sz w:val="24"/>
        </w:rPr>
        <w:t>Notice of absence due to illness, injury, disability, or exposure to a contagious disease shall be given on the first day of</w:t>
      </w:r>
      <w:r>
        <w:rPr>
          <w:spacing w:val="-9"/>
          <w:sz w:val="24"/>
        </w:rPr>
        <w:t xml:space="preserve"> </w:t>
      </w:r>
      <w:r>
        <w:rPr>
          <w:sz w:val="24"/>
        </w:rPr>
        <w:t>absence.</w:t>
      </w:r>
    </w:p>
    <w:p w14:paraId="0BA9AB9B" w14:textId="77777777" w:rsidR="0001422F" w:rsidRDefault="0001422F">
      <w:pPr>
        <w:pStyle w:val="BodyText"/>
      </w:pPr>
    </w:p>
    <w:p w14:paraId="072911B2" w14:textId="77777777" w:rsidR="0001422F" w:rsidRDefault="00A16299">
      <w:pPr>
        <w:pStyle w:val="ListParagraph"/>
        <w:numPr>
          <w:ilvl w:val="2"/>
          <w:numId w:val="1"/>
        </w:numPr>
        <w:tabs>
          <w:tab w:val="left" w:pos="2041"/>
        </w:tabs>
        <w:ind w:right="286" w:hanging="360"/>
        <w:rPr>
          <w:sz w:val="24"/>
        </w:rPr>
      </w:pPr>
      <w:r>
        <w:rPr>
          <w:sz w:val="24"/>
        </w:rPr>
        <w:t xml:space="preserve">The University shall accept the transfer of a maximum of eighty (80) hours of accrued sick leave accrued in another State university within Florida or New College for which payment has not been received provided no more than 31 </w:t>
      </w:r>
      <w:r>
        <w:rPr>
          <w:sz w:val="24"/>
        </w:rPr>
        <w:lastRenderedPageBreak/>
        <w:t>days have elapsed between employments; or if reemployed by UNF within</w:t>
      </w:r>
      <w:r>
        <w:rPr>
          <w:spacing w:val="-12"/>
          <w:sz w:val="24"/>
        </w:rPr>
        <w:t xml:space="preserve"> </w:t>
      </w:r>
      <w:r>
        <w:rPr>
          <w:sz w:val="24"/>
        </w:rPr>
        <w:t>60</w:t>
      </w:r>
    </w:p>
    <w:p w14:paraId="4D989438" w14:textId="77777777" w:rsidR="0001422F" w:rsidRDefault="00A16299">
      <w:pPr>
        <w:pStyle w:val="BodyText"/>
        <w:spacing w:before="76"/>
        <w:ind w:left="2019" w:right="203"/>
      </w:pPr>
      <w:r>
        <w:t>days, unpaid sick leave will be restored. In the case of a layoff, the unpaid sick leave will be restored if recalled by the University within one year.</w:t>
      </w:r>
    </w:p>
    <w:p w14:paraId="717B1387" w14:textId="77777777" w:rsidR="0001422F" w:rsidRDefault="0001422F">
      <w:pPr>
        <w:pStyle w:val="BodyText"/>
      </w:pPr>
    </w:p>
    <w:p w14:paraId="19A908D9" w14:textId="77777777" w:rsidR="0001422F" w:rsidRDefault="00A16299">
      <w:pPr>
        <w:pStyle w:val="ListParagraph"/>
        <w:numPr>
          <w:ilvl w:val="2"/>
          <w:numId w:val="1"/>
        </w:numPr>
        <w:tabs>
          <w:tab w:val="left" w:pos="1980"/>
        </w:tabs>
        <w:spacing w:before="1"/>
        <w:ind w:left="2019" w:right="227" w:hanging="360"/>
        <w:rPr>
          <w:sz w:val="24"/>
        </w:rPr>
      </w:pPr>
      <w:r>
        <w:rPr>
          <w:sz w:val="24"/>
        </w:rPr>
        <w:t>Upon separation, an employee with 10 or more years of State service shall be paid for one-eighth of all unused sick leave accrued prior to October 1, 1973, and for one-fourth of unused sick leave up to a total of 480 hours accrued after October 1, 1973, in accordance with Section 110.122,</w:t>
      </w:r>
      <w:r>
        <w:rPr>
          <w:spacing w:val="-9"/>
          <w:sz w:val="24"/>
        </w:rPr>
        <w:t xml:space="preserve"> </w:t>
      </w:r>
      <w:r>
        <w:rPr>
          <w:sz w:val="24"/>
        </w:rPr>
        <w:t>F.S.</w:t>
      </w:r>
    </w:p>
    <w:p w14:paraId="04C52867" w14:textId="77777777" w:rsidR="0001422F" w:rsidRDefault="0001422F">
      <w:pPr>
        <w:pStyle w:val="BodyText"/>
        <w:spacing w:before="11"/>
        <w:rPr>
          <w:sz w:val="23"/>
        </w:rPr>
      </w:pPr>
    </w:p>
    <w:p w14:paraId="1AABBA68" w14:textId="77777777" w:rsidR="0001422F" w:rsidRDefault="00A16299">
      <w:pPr>
        <w:pStyle w:val="ListParagraph"/>
        <w:numPr>
          <w:ilvl w:val="1"/>
          <w:numId w:val="1"/>
        </w:numPr>
        <w:tabs>
          <w:tab w:val="left" w:pos="1581"/>
        </w:tabs>
        <w:ind w:left="1580" w:hanging="282"/>
        <w:rPr>
          <w:sz w:val="24"/>
        </w:rPr>
      </w:pPr>
      <w:r>
        <w:rPr>
          <w:sz w:val="24"/>
        </w:rPr>
        <w:t>Annual Leave</w:t>
      </w:r>
    </w:p>
    <w:p w14:paraId="491AEA18" w14:textId="77777777" w:rsidR="0001422F" w:rsidRDefault="0001422F">
      <w:pPr>
        <w:pStyle w:val="BodyText"/>
      </w:pPr>
    </w:p>
    <w:p w14:paraId="28936B0B" w14:textId="77777777" w:rsidR="0001422F" w:rsidRDefault="00A16299">
      <w:pPr>
        <w:pStyle w:val="ListParagraph"/>
        <w:numPr>
          <w:ilvl w:val="2"/>
          <w:numId w:val="1"/>
        </w:numPr>
        <w:tabs>
          <w:tab w:val="left" w:pos="2041"/>
        </w:tabs>
        <w:ind w:left="2019" w:right="231" w:hanging="360"/>
        <w:rPr>
          <w:sz w:val="24"/>
        </w:rPr>
      </w:pPr>
      <w:r>
        <w:rPr>
          <w:sz w:val="24"/>
        </w:rPr>
        <w:t>Annual leave for full-time employees shall be as follows with proportionate accrual for less than full-time. An academic year (39 weeks) employee, and an employee appointed for less than 9 months shall not accrue annual leave. Hours of accrual for Support is based on years of creditable service and such service shall be awarded as one month of service credit for each calendar month that the employee is on the salaried (non-OPS) payroll of the University or during authorized unpaid</w:t>
      </w:r>
      <w:r>
        <w:rPr>
          <w:spacing w:val="-5"/>
          <w:sz w:val="24"/>
        </w:rPr>
        <w:t xml:space="preserve"> </w:t>
      </w:r>
      <w:r>
        <w:rPr>
          <w:sz w:val="24"/>
        </w:rPr>
        <w:t>leave.</w:t>
      </w:r>
    </w:p>
    <w:p w14:paraId="3A7E540C" w14:textId="77777777" w:rsidR="0001422F" w:rsidRDefault="0001422F" w:rsidP="00A16299"/>
    <w:p w14:paraId="1B6B1C0A" w14:textId="77777777" w:rsidR="0001422F" w:rsidRDefault="00A16299" w:rsidP="00266FB3">
      <w:pPr>
        <w:pStyle w:val="Heading4"/>
      </w:pPr>
      <w:r>
        <w:t>HOURS ACCRUED DURING PAY PERIOD</w:t>
      </w:r>
    </w:p>
    <w:p w14:paraId="771F70A4" w14:textId="77777777" w:rsidR="0001422F" w:rsidRDefault="0001422F">
      <w:pPr>
        <w:pStyle w:val="BodyText"/>
        <w:spacing w:after="1"/>
        <w:rPr>
          <w:b/>
        </w:rPr>
      </w:pPr>
    </w:p>
    <w:tbl>
      <w:tblPr>
        <w:tblStyle w:val="TableGridLight"/>
        <w:tblW w:w="10625" w:type="dxa"/>
        <w:tblInd w:w="-95" w:type="dxa"/>
        <w:tblLayout w:type="fixed"/>
        <w:tblLook w:val="01E0" w:firstRow="1" w:lastRow="1" w:firstColumn="1" w:lastColumn="1" w:noHBand="0" w:noVBand="0"/>
      </w:tblPr>
      <w:tblGrid>
        <w:gridCol w:w="2160"/>
        <w:gridCol w:w="1620"/>
        <w:gridCol w:w="1710"/>
        <w:gridCol w:w="1572"/>
        <w:gridCol w:w="1578"/>
        <w:gridCol w:w="1985"/>
      </w:tblGrid>
      <w:tr w:rsidR="0001422F" w:rsidRPr="00A16299" w14:paraId="7430AEB5" w14:textId="77777777" w:rsidTr="000B0842">
        <w:trPr>
          <w:trHeight w:val="499"/>
          <w:tblHeader/>
        </w:trPr>
        <w:tc>
          <w:tcPr>
            <w:tcW w:w="2160" w:type="dxa"/>
          </w:tcPr>
          <w:p w14:paraId="0C312896" w14:textId="77777777" w:rsidR="0001422F" w:rsidRPr="00A16299" w:rsidRDefault="0001422F">
            <w:pPr>
              <w:pStyle w:val="TableParagraph"/>
              <w:spacing w:line="240" w:lineRule="auto"/>
              <w:rPr>
                <w:sz w:val="20"/>
              </w:rPr>
            </w:pPr>
            <w:bookmarkStart w:id="3" w:name="_Hlk27573617"/>
          </w:p>
        </w:tc>
        <w:tc>
          <w:tcPr>
            <w:tcW w:w="1620" w:type="dxa"/>
          </w:tcPr>
          <w:p w14:paraId="54EEB046" w14:textId="77777777" w:rsidR="0001422F" w:rsidRPr="00A16299" w:rsidRDefault="00A16299">
            <w:pPr>
              <w:pStyle w:val="TableParagraph"/>
              <w:spacing w:line="229" w:lineRule="exact"/>
              <w:ind w:left="125" w:right="115"/>
              <w:jc w:val="center"/>
              <w:rPr>
                <w:b/>
                <w:sz w:val="20"/>
              </w:rPr>
            </w:pPr>
            <w:r w:rsidRPr="00A16299">
              <w:rPr>
                <w:b/>
                <w:sz w:val="20"/>
              </w:rPr>
              <w:t>MONTHLY</w:t>
            </w:r>
          </w:p>
        </w:tc>
        <w:tc>
          <w:tcPr>
            <w:tcW w:w="1710" w:type="dxa"/>
          </w:tcPr>
          <w:p w14:paraId="63ED4698" w14:textId="77777777" w:rsidR="0001422F" w:rsidRPr="00A16299" w:rsidRDefault="00A16299">
            <w:pPr>
              <w:pStyle w:val="TableParagraph"/>
              <w:spacing w:line="229" w:lineRule="exact"/>
              <w:ind w:left="121" w:right="107"/>
              <w:jc w:val="center"/>
              <w:rPr>
                <w:b/>
                <w:sz w:val="20"/>
              </w:rPr>
            </w:pPr>
            <w:r w:rsidRPr="00A16299">
              <w:rPr>
                <w:b/>
                <w:sz w:val="20"/>
              </w:rPr>
              <w:t>BIWEEKLY</w:t>
            </w:r>
          </w:p>
        </w:tc>
        <w:tc>
          <w:tcPr>
            <w:tcW w:w="1572" w:type="dxa"/>
          </w:tcPr>
          <w:p w14:paraId="20BA14E8" w14:textId="77777777" w:rsidR="0001422F" w:rsidRPr="00A16299" w:rsidRDefault="00A16299">
            <w:pPr>
              <w:pStyle w:val="TableParagraph"/>
              <w:spacing w:before="1" w:line="230" w:lineRule="exact"/>
              <w:ind w:left="144" w:right="112" w:firstLine="12"/>
              <w:rPr>
                <w:b/>
                <w:sz w:val="20"/>
              </w:rPr>
            </w:pPr>
            <w:r w:rsidRPr="00A16299">
              <w:rPr>
                <w:b/>
                <w:sz w:val="20"/>
              </w:rPr>
              <w:t>YEAR-END MAXIMUM</w:t>
            </w:r>
          </w:p>
        </w:tc>
        <w:tc>
          <w:tcPr>
            <w:tcW w:w="1578" w:type="dxa"/>
          </w:tcPr>
          <w:p w14:paraId="1DC0BA09" w14:textId="77777777" w:rsidR="0001422F" w:rsidRPr="00A16299" w:rsidRDefault="00A16299">
            <w:pPr>
              <w:pStyle w:val="TableParagraph"/>
              <w:spacing w:before="1" w:line="230" w:lineRule="exact"/>
              <w:ind w:left="261" w:right="112" w:hanging="117"/>
              <w:rPr>
                <w:b/>
                <w:sz w:val="20"/>
              </w:rPr>
            </w:pPr>
            <w:r w:rsidRPr="00A16299">
              <w:rPr>
                <w:b/>
                <w:sz w:val="20"/>
              </w:rPr>
              <w:t>MAXIMUM PAYOUT</w:t>
            </w:r>
          </w:p>
        </w:tc>
        <w:tc>
          <w:tcPr>
            <w:tcW w:w="1985" w:type="dxa"/>
          </w:tcPr>
          <w:p w14:paraId="05ADB620" w14:textId="77777777" w:rsidR="0001422F" w:rsidRPr="00A16299" w:rsidRDefault="00A16299">
            <w:pPr>
              <w:pStyle w:val="TableParagraph"/>
              <w:spacing w:before="1" w:line="230" w:lineRule="exact"/>
              <w:ind w:left="110" w:right="75" w:firstLine="272"/>
              <w:rPr>
                <w:b/>
                <w:sz w:val="20"/>
              </w:rPr>
            </w:pPr>
            <w:r w:rsidRPr="00A16299">
              <w:rPr>
                <w:b/>
                <w:sz w:val="20"/>
              </w:rPr>
              <w:t>MAXIMUM TRANSFERABLE</w:t>
            </w:r>
          </w:p>
        </w:tc>
      </w:tr>
      <w:tr w:rsidR="0001422F" w:rsidRPr="00A16299" w14:paraId="49321673" w14:textId="77777777" w:rsidTr="00A16299">
        <w:trPr>
          <w:trHeight w:val="298"/>
        </w:trPr>
        <w:tc>
          <w:tcPr>
            <w:tcW w:w="2160" w:type="dxa"/>
          </w:tcPr>
          <w:p w14:paraId="0AAB41BB" w14:textId="77777777" w:rsidR="0001422F" w:rsidRPr="00A16299" w:rsidRDefault="00A16299">
            <w:pPr>
              <w:pStyle w:val="TableParagraph"/>
              <w:spacing w:line="255" w:lineRule="exact"/>
              <w:ind w:left="107"/>
              <w:rPr>
                <w:sz w:val="20"/>
              </w:rPr>
            </w:pPr>
            <w:r w:rsidRPr="00A16299">
              <w:rPr>
                <w:sz w:val="20"/>
              </w:rPr>
              <w:t>FACULTY</w:t>
            </w:r>
          </w:p>
        </w:tc>
        <w:tc>
          <w:tcPr>
            <w:tcW w:w="1620" w:type="dxa"/>
          </w:tcPr>
          <w:p w14:paraId="67054CAB" w14:textId="77777777" w:rsidR="0001422F" w:rsidRPr="00A16299" w:rsidRDefault="00A16299">
            <w:pPr>
              <w:pStyle w:val="TableParagraph"/>
              <w:spacing w:line="255" w:lineRule="exact"/>
              <w:ind w:left="125" w:right="115"/>
              <w:jc w:val="center"/>
              <w:rPr>
                <w:sz w:val="20"/>
              </w:rPr>
            </w:pPr>
            <w:r w:rsidRPr="00A16299">
              <w:rPr>
                <w:sz w:val="20"/>
              </w:rPr>
              <w:t>14.667</w:t>
            </w:r>
          </w:p>
        </w:tc>
        <w:tc>
          <w:tcPr>
            <w:tcW w:w="1710" w:type="dxa"/>
          </w:tcPr>
          <w:p w14:paraId="515B1CA1" w14:textId="77777777" w:rsidR="0001422F" w:rsidRPr="00A16299" w:rsidRDefault="00A16299">
            <w:pPr>
              <w:pStyle w:val="TableParagraph"/>
              <w:spacing w:line="255" w:lineRule="exact"/>
              <w:ind w:left="119" w:right="107"/>
              <w:jc w:val="center"/>
              <w:rPr>
                <w:sz w:val="20"/>
              </w:rPr>
            </w:pPr>
            <w:r w:rsidRPr="00A16299">
              <w:rPr>
                <w:sz w:val="20"/>
              </w:rPr>
              <w:t>6.769</w:t>
            </w:r>
          </w:p>
        </w:tc>
        <w:tc>
          <w:tcPr>
            <w:tcW w:w="1572" w:type="dxa"/>
          </w:tcPr>
          <w:p w14:paraId="2F662488" w14:textId="77777777" w:rsidR="0001422F" w:rsidRPr="00A16299" w:rsidRDefault="00A16299">
            <w:pPr>
              <w:pStyle w:val="TableParagraph"/>
              <w:spacing w:line="255" w:lineRule="exact"/>
              <w:ind w:right="488"/>
              <w:jc w:val="right"/>
              <w:rPr>
                <w:sz w:val="20"/>
              </w:rPr>
            </w:pPr>
            <w:r w:rsidRPr="00A16299">
              <w:rPr>
                <w:sz w:val="20"/>
              </w:rPr>
              <w:t>352</w:t>
            </w:r>
          </w:p>
        </w:tc>
        <w:tc>
          <w:tcPr>
            <w:tcW w:w="1578" w:type="dxa"/>
          </w:tcPr>
          <w:p w14:paraId="7C94394A" w14:textId="77777777" w:rsidR="0001422F" w:rsidRPr="00A16299" w:rsidRDefault="00A16299">
            <w:pPr>
              <w:pStyle w:val="TableParagraph"/>
              <w:spacing w:line="255" w:lineRule="exact"/>
              <w:ind w:right="488"/>
              <w:jc w:val="right"/>
              <w:rPr>
                <w:sz w:val="20"/>
              </w:rPr>
            </w:pPr>
            <w:r w:rsidRPr="00A16299">
              <w:rPr>
                <w:sz w:val="20"/>
              </w:rPr>
              <w:t>352</w:t>
            </w:r>
          </w:p>
        </w:tc>
        <w:tc>
          <w:tcPr>
            <w:tcW w:w="1985" w:type="dxa"/>
          </w:tcPr>
          <w:p w14:paraId="5D66BB73" w14:textId="77777777" w:rsidR="0001422F" w:rsidRPr="00A16299" w:rsidRDefault="00A16299">
            <w:pPr>
              <w:pStyle w:val="TableParagraph"/>
              <w:spacing w:line="255" w:lineRule="exact"/>
              <w:ind w:left="721" w:right="706"/>
              <w:jc w:val="center"/>
              <w:rPr>
                <w:sz w:val="20"/>
              </w:rPr>
            </w:pPr>
            <w:r w:rsidRPr="00A16299">
              <w:rPr>
                <w:sz w:val="20"/>
              </w:rPr>
              <w:t>352</w:t>
            </w:r>
          </w:p>
        </w:tc>
      </w:tr>
      <w:tr w:rsidR="0001422F" w:rsidRPr="00A16299" w14:paraId="300A1424" w14:textId="77777777" w:rsidTr="00A16299">
        <w:trPr>
          <w:trHeight w:val="298"/>
        </w:trPr>
        <w:tc>
          <w:tcPr>
            <w:tcW w:w="2160" w:type="dxa"/>
          </w:tcPr>
          <w:p w14:paraId="2194144B" w14:textId="77777777" w:rsidR="0001422F" w:rsidRPr="00A16299" w:rsidRDefault="00A16299">
            <w:pPr>
              <w:pStyle w:val="TableParagraph"/>
              <w:ind w:left="107"/>
              <w:rPr>
                <w:sz w:val="20"/>
              </w:rPr>
            </w:pPr>
            <w:r w:rsidRPr="00A16299">
              <w:rPr>
                <w:sz w:val="20"/>
              </w:rPr>
              <w:t>ADMINISTRATIVE</w:t>
            </w:r>
          </w:p>
        </w:tc>
        <w:tc>
          <w:tcPr>
            <w:tcW w:w="1620" w:type="dxa"/>
          </w:tcPr>
          <w:p w14:paraId="48DB44E8" w14:textId="77777777" w:rsidR="0001422F" w:rsidRPr="00A16299" w:rsidRDefault="00A16299">
            <w:pPr>
              <w:pStyle w:val="TableParagraph"/>
              <w:ind w:left="123" w:right="115"/>
              <w:jc w:val="center"/>
              <w:rPr>
                <w:sz w:val="20"/>
              </w:rPr>
            </w:pPr>
            <w:r w:rsidRPr="00A16299">
              <w:rPr>
                <w:sz w:val="20"/>
              </w:rPr>
              <w:t>14.667</w:t>
            </w:r>
          </w:p>
        </w:tc>
        <w:tc>
          <w:tcPr>
            <w:tcW w:w="1710" w:type="dxa"/>
          </w:tcPr>
          <w:p w14:paraId="1EEF52F2" w14:textId="77777777" w:rsidR="0001422F" w:rsidRPr="00A16299" w:rsidRDefault="00A16299">
            <w:pPr>
              <w:pStyle w:val="TableParagraph"/>
              <w:ind w:left="119" w:right="107"/>
              <w:jc w:val="center"/>
              <w:rPr>
                <w:sz w:val="20"/>
              </w:rPr>
            </w:pPr>
            <w:r w:rsidRPr="00A16299">
              <w:rPr>
                <w:sz w:val="20"/>
              </w:rPr>
              <w:t>6.769</w:t>
            </w:r>
          </w:p>
        </w:tc>
        <w:tc>
          <w:tcPr>
            <w:tcW w:w="1572" w:type="dxa"/>
          </w:tcPr>
          <w:p w14:paraId="5E4DDF82" w14:textId="77777777" w:rsidR="0001422F" w:rsidRPr="00A16299" w:rsidRDefault="00A16299">
            <w:pPr>
              <w:pStyle w:val="TableParagraph"/>
              <w:ind w:right="488"/>
              <w:jc w:val="right"/>
              <w:rPr>
                <w:sz w:val="20"/>
              </w:rPr>
            </w:pPr>
            <w:r w:rsidRPr="00A16299">
              <w:rPr>
                <w:sz w:val="20"/>
              </w:rPr>
              <w:t>352</w:t>
            </w:r>
          </w:p>
        </w:tc>
        <w:tc>
          <w:tcPr>
            <w:tcW w:w="1578" w:type="dxa"/>
          </w:tcPr>
          <w:p w14:paraId="6C847702" w14:textId="77777777" w:rsidR="0001422F" w:rsidRPr="00A16299" w:rsidRDefault="00A16299">
            <w:pPr>
              <w:pStyle w:val="TableParagraph"/>
              <w:ind w:right="488"/>
              <w:jc w:val="right"/>
              <w:rPr>
                <w:sz w:val="20"/>
              </w:rPr>
            </w:pPr>
            <w:r w:rsidRPr="00A16299">
              <w:rPr>
                <w:sz w:val="20"/>
              </w:rPr>
              <w:t>352</w:t>
            </w:r>
          </w:p>
        </w:tc>
        <w:tc>
          <w:tcPr>
            <w:tcW w:w="1985" w:type="dxa"/>
          </w:tcPr>
          <w:p w14:paraId="30D68070" w14:textId="77777777" w:rsidR="0001422F" w:rsidRPr="00A16299" w:rsidRDefault="00A16299">
            <w:pPr>
              <w:pStyle w:val="TableParagraph"/>
              <w:ind w:left="721" w:right="706"/>
              <w:jc w:val="center"/>
              <w:rPr>
                <w:sz w:val="20"/>
              </w:rPr>
            </w:pPr>
            <w:r w:rsidRPr="00A16299">
              <w:rPr>
                <w:sz w:val="20"/>
              </w:rPr>
              <w:t>352</w:t>
            </w:r>
          </w:p>
        </w:tc>
      </w:tr>
      <w:tr w:rsidR="0001422F" w:rsidRPr="00A16299" w14:paraId="03E4366F" w14:textId="77777777" w:rsidTr="00A16299">
        <w:trPr>
          <w:trHeight w:val="298"/>
        </w:trPr>
        <w:tc>
          <w:tcPr>
            <w:tcW w:w="2160" w:type="dxa"/>
          </w:tcPr>
          <w:p w14:paraId="0DB37F8C" w14:textId="77777777" w:rsidR="0001422F" w:rsidRPr="00A16299" w:rsidRDefault="00A16299">
            <w:pPr>
              <w:pStyle w:val="TableParagraph"/>
              <w:ind w:left="107"/>
              <w:rPr>
                <w:sz w:val="20"/>
              </w:rPr>
            </w:pPr>
            <w:r w:rsidRPr="00A16299">
              <w:rPr>
                <w:sz w:val="20"/>
              </w:rPr>
              <w:t>EXECUTIVE SVC.</w:t>
            </w:r>
          </w:p>
        </w:tc>
        <w:tc>
          <w:tcPr>
            <w:tcW w:w="1620" w:type="dxa"/>
          </w:tcPr>
          <w:p w14:paraId="3A30E8DD" w14:textId="77777777" w:rsidR="0001422F" w:rsidRPr="00A16299" w:rsidRDefault="00A16299">
            <w:pPr>
              <w:pStyle w:val="TableParagraph"/>
              <w:ind w:left="125" w:right="115"/>
              <w:jc w:val="center"/>
              <w:rPr>
                <w:sz w:val="20"/>
              </w:rPr>
            </w:pPr>
            <w:r w:rsidRPr="00A16299">
              <w:rPr>
                <w:sz w:val="20"/>
              </w:rPr>
              <w:t>20.00</w:t>
            </w:r>
          </w:p>
        </w:tc>
        <w:tc>
          <w:tcPr>
            <w:tcW w:w="1710" w:type="dxa"/>
          </w:tcPr>
          <w:p w14:paraId="0162394F" w14:textId="77777777" w:rsidR="0001422F" w:rsidRPr="00A16299" w:rsidRDefault="00A16299">
            <w:pPr>
              <w:pStyle w:val="TableParagraph"/>
              <w:ind w:left="118" w:right="107"/>
              <w:jc w:val="center"/>
              <w:rPr>
                <w:sz w:val="20"/>
              </w:rPr>
            </w:pPr>
            <w:r w:rsidRPr="00A16299">
              <w:rPr>
                <w:sz w:val="20"/>
              </w:rPr>
              <w:t>9.195</w:t>
            </w:r>
          </w:p>
        </w:tc>
        <w:tc>
          <w:tcPr>
            <w:tcW w:w="1572" w:type="dxa"/>
          </w:tcPr>
          <w:p w14:paraId="303D4911" w14:textId="77777777" w:rsidR="0001422F" w:rsidRPr="00A16299" w:rsidRDefault="00A16299">
            <w:pPr>
              <w:pStyle w:val="TableParagraph"/>
              <w:ind w:right="488"/>
              <w:jc w:val="right"/>
              <w:rPr>
                <w:sz w:val="20"/>
              </w:rPr>
            </w:pPr>
            <w:r w:rsidRPr="00A16299">
              <w:rPr>
                <w:sz w:val="20"/>
              </w:rPr>
              <w:t>480</w:t>
            </w:r>
          </w:p>
        </w:tc>
        <w:tc>
          <w:tcPr>
            <w:tcW w:w="1578" w:type="dxa"/>
          </w:tcPr>
          <w:p w14:paraId="3A28E1F3" w14:textId="77777777" w:rsidR="0001422F" w:rsidRPr="00A16299" w:rsidRDefault="00A16299">
            <w:pPr>
              <w:pStyle w:val="TableParagraph"/>
              <w:ind w:right="488"/>
              <w:jc w:val="right"/>
              <w:rPr>
                <w:sz w:val="20"/>
              </w:rPr>
            </w:pPr>
            <w:r w:rsidRPr="00A16299">
              <w:rPr>
                <w:sz w:val="20"/>
              </w:rPr>
              <w:t>480</w:t>
            </w:r>
          </w:p>
        </w:tc>
        <w:tc>
          <w:tcPr>
            <w:tcW w:w="1985" w:type="dxa"/>
          </w:tcPr>
          <w:p w14:paraId="4D710546" w14:textId="77777777" w:rsidR="0001422F" w:rsidRPr="00A16299" w:rsidRDefault="00A16299">
            <w:pPr>
              <w:pStyle w:val="TableParagraph"/>
              <w:ind w:left="720" w:right="706"/>
              <w:jc w:val="center"/>
              <w:rPr>
                <w:sz w:val="20"/>
              </w:rPr>
            </w:pPr>
            <w:r w:rsidRPr="00A16299">
              <w:rPr>
                <w:sz w:val="20"/>
              </w:rPr>
              <w:t>480</w:t>
            </w:r>
          </w:p>
        </w:tc>
      </w:tr>
      <w:bookmarkEnd w:id="3"/>
    </w:tbl>
    <w:p w14:paraId="6508F84B" w14:textId="77777777" w:rsidR="00A16299" w:rsidRDefault="00A16299">
      <w:pPr>
        <w:pStyle w:val="BodyText"/>
        <w:spacing w:before="8"/>
        <w:rPr>
          <w:b/>
          <w:sz w:val="23"/>
        </w:rPr>
      </w:pPr>
    </w:p>
    <w:tbl>
      <w:tblPr>
        <w:tblStyle w:val="TableGridLight"/>
        <w:tblW w:w="10530" w:type="dxa"/>
        <w:tblLayout w:type="fixed"/>
        <w:tblLook w:val="01E0" w:firstRow="1" w:lastRow="1" w:firstColumn="1" w:lastColumn="1" w:noHBand="0" w:noVBand="0"/>
      </w:tblPr>
      <w:tblGrid>
        <w:gridCol w:w="1800"/>
        <w:gridCol w:w="1530"/>
        <w:gridCol w:w="1710"/>
        <w:gridCol w:w="1620"/>
        <w:gridCol w:w="1710"/>
        <w:gridCol w:w="2160"/>
      </w:tblGrid>
      <w:tr w:rsidR="00A16299" w14:paraId="3A14F79C" w14:textId="77777777" w:rsidTr="000B0842">
        <w:trPr>
          <w:trHeight w:val="443"/>
          <w:tblHeader/>
        </w:trPr>
        <w:tc>
          <w:tcPr>
            <w:tcW w:w="1800" w:type="dxa"/>
          </w:tcPr>
          <w:p w14:paraId="242A4963" w14:textId="77777777" w:rsidR="00A16299" w:rsidRPr="00A16299" w:rsidRDefault="00A16299" w:rsidP="008C11FE">
            <w:pPr>
              <w:pStyle w:val="TableParagraph"/>
              <w:spacing w:line="240" w:lineRule="auto"/>
              <w:rPr>
                <w:sz w:val="20"/>
                <w:szCs w:val="24"/>
              </w:rPr>
            </w:pPr>
            <w:r w:rsidRPr="00A16299">
              <w:rPr>
                <w:sz w:val="20"/>
                <w:szCs w:val="24"/>
              </w:rPr>
              <w:t>SUPPORT</w:t>
            </w:r>
            <w:r>
              <w:rPr>
                <w:sz w:val="20"/>
                <w:szCs w:val="24"/>
              </w:rPr>
              <w:t xml:space="preserve"> </w:t>
            </w:r>
            <w:r w:rsidRPr="00A16299">
              <w:rPr>
                <w:sz w:val="20"/>
                <w:szCs w:val="24"/>
              </w:rPr>
              <w:t>(Months of service)</w:t>
            </w:r>
          </w:p>
        </w:tc>
        <w:tc>
          <w:tcPr>
            <w:tcW w:w="1530" w:type="dxa"/>
          </w:tcPr>
          <w:p w14:paraId="054E2346" w14:textId="77777777" w:rsidR="00A16299" w:rsidRPr="00A16299" w:rsidRDefault="00A16299" w:rsidP="008C11FE">
            <w:pPr>
              <w:pStyle w:val="TableParagraph"/>
              <w:spacing w:line="229" w:lineRule="exact"/>
              <w:ind w:left="125" w:right="115"/>
              <w:jc w:val="center"/>
              <w:rPr>
                <w:b/>
                <w:sz w:val="20"/>
                <w:szCs w:val="24"/>
              </w:rPr>
            </w:pPr>
            <w:r w:rsidRPr="00A16299">
              <w:rPr>
                <w:b/>
                <w:sz w:val="20"/>
                <w:szCs w:val="24"/>
              </w:rPr>
              <w:t>MONTHLY</w:t>
            </w:r>
          </w:p>
        </w:tc>
        <w:tc>
          <w:tcPr>
            <w:tcW w:w="1710" w:type="dxa"/>
          </w:tcPr>
          <w:p w14:paraId="21ABF2C6" w14:textId="77777777" w:rsidR="00A16299" w:rsidRPr="00A16299" w:rsidRDefault="00A16299" w:rsidP="008C11FE">
            <w:pPr>
              <w:pStyle w:val="TableParagraph"/>
              <w:spacing w:line="229" w:lineRule="exact"/>
              <w:ind w:left="121" w:right="107"/>
              <w:jc w:val="center"/>
              <w:rPr>
                <w:b/>
                <w:sz w:val="20"/>
                <w:szCs w:val="24"/>
              </w:rPr>
            </w:pPr>
            <w:r w:rsidRPr="00A16299">
              <w:rPr>
                <w:b/>
                <w:sz w:val="20"/>
                <w:szCs w:val="24"/>
              </w:rPr>
              <w:t>BIWEEKLY</w:t>
            </w:r>
          </w:p>
        </w:tc>
        <w:tc>
          <w:tcPr>
            <w:tcW w:w="1620" w:type="dxa"/>
          </w:tcPr>
          <w:p w14:paraId="5C8D4E33" w14:textId="77777777" w:rsidR="00A16299" w:rsidRPr="00A16299" w:rsidRDefault="00A16299" w:rsidP="008C11FE">
            <w:pPr>
              <w:pStyle w:val="TableParagraph"/>
              <w:spacing w:before="1" w:line="230" w:lineRule="exact"/>
              <w:ind w:left="144" w:right="112" w:firstLine="12"/>
              <w:rPr>
                <w:b/>
                <w:sz w:val="20"/>
                <w:szCs w:val="24"/>
              </w:rPr>
            </w:pPr>
            <w:r w:rsidRPr="00A16299">
              <w:rPr>
                <w:b/>
                <w:sz w:val="20"/>
                <w:szCs w:val="24"/>
              </w:rPr>
              <w:t>YEAR-END MAXIMUM</w:t>
            </w:r>
          </w:p>
        </w:tc>
        <w:tc>
          <w:tcPr>
            <w:tcW w:w="1710" w:type="dxa"/>
          </w:tcPr>
          <w:p w14:paraId="33FDE42D" w14:textId="77777777" w:rsidR="00A16299" w:rsidRPr="00A16299" w:rsidRDefault="00A16299" w:rsidP="008C11FE">
            <w:pPr>
              <w:pStyle w:val="TableParagraph"/>
              <w:spacing w:before="1" w:line="230" w:lineRule="exact"/>
              <w:ind w:left="261" w:right="112" w:hanging="117"/>
              <w:rPr>
                <w:b/>
                <w:sz w:val="20"/>
                <w:szCs w:val="24"/>
              </w:rPr>
            </w:pPr>
            <w:r w:rsidRPr="00A16299">
              <w:rPr>
                <w:b/>
                <w:sz w:val="20"/>
                <w:szCs w:val="24"/>
              </w:rPr>
              <w:t>MAXIMUM PAYOUT</w:t>
            </w:r>
          </w:p>
        </w:tc>
        <w:tc>
          <w:tcPr>
            <w:tcW w:w="2160" w:type="dxa"/>
          </w:tcPr>
          <w:p w14:paraId="2E277089" w14:textId="77777777" w:rsidR="00A16299" w:rsidRPr="00A16299" w:rsidRDefault="00A16299" w:rsidP="008C11FE">
            <w:pPr>
              <w:pStyle w:val="TableParagraph"/>
              <w:spacing w:before="1" w:line="230" w:lineRule="exact"/>
              <w:ind w:left="110" w:right="75" w:firstLine="272"/>
              <w:rPr>
                <w:b/>
                <w:sz w:val="20"/>
                <w:szCs w:val="24"/>
              </w:rPr>
            </w:pPr>
            <w:r w:rsidRPr="00A16299">
              <w:rPr>
                <w:b/>
                <w:sz w:val="20"/>
                <w:szCs w:val="24"/>
              </w:rPr>
              <w:t>MAXIMUM TRANSFERABLE</w:t>
            </w:r>
          </w:p>
        </w:tc>
      </w:tr>
      <w:tr w:rsidR="00A16299" w14:paraId="29DA5EE3" w14:textId="77777777" w:rsidTr="00A16299">
        <w:trPr>
          <w:trHeight w:val="266"/>
        </w:trPr>
        <w:tc>
          <w:tcPr>
            <w:tcW w:w="1800" w:type="dxa"/>
          </w:tcPr>
          <w:p w14:paraId="516BEC38" w14:textId="77777777" w:rsidR="00A16299" w:rsidRDefault="00A16299" w:rsidP="008C11FE">
            <w:pPr>
              <w:pStyle w:val="TableParagraph"/>
              <w:spacing w:line="257" w:lineRule="exact"/>
              <w:ind w:left="107"/>
              <w:rPr>
                <w:sz w:val="24"/>
              </w:rPr>
            </w:pPr>
            <w:r>
              <w:rPr>
                <w:sz w:val="24"/>
              </w:rPr>
              <w:t>0-6</w:t>
            </w:r>
          </w:p>
        </w:tc>
        <w:tc>
          <w:tcPr>
            <w:tcW w:w="1530" w:type="dxa"/>
          </w:tcPr>
          <w:p w14:paraId="3452044D" w14:textId="77777777" w:rsidR="00A16299" w:rsidRDefault="00A16299" w:rsidP="008C11FE">
            <w:pPr>
              <w:pStyle w:val="TableParagraph"/>
              <w:spacing w:line="257" w:lineRule="exact"/>
              <w:ind w:left="124" w:right="115"/>
              <w:jc w:val="center"/>
              <w:rPr>
                <w:sz w:val="24"/>
              </w:rPr>
            </w:pPr>
            <w:r>
              <w:rPr>
                <w:sz w:val="24"/>
              </w:rPr>
              <w:t>8.667</w:t>
            </w:r>
          </w:p>
        </w:tc>
        <w:tc>
          <w:tcPr>
            <w:tcW w:w="1710" w:type="dxa"/>
          </w:tcPr>
          <w:p w14:paraId="497BBD49" w14:textId="77777777" w:rsidR="00A16299" w:rsidRDefault="00A16299" w:rsidP="008C11FE">
            <w:pPr>
              <w:pStyle w:val="TableParagraph"/>
              <w:spacing w:line="257" w:lineRule="exact"/>
              <w:ind w:left="10"/>
              <w:jc w:val="center"/>
              <w:rPr>
                <w:sz w:val="24"/>
              </w:rPr>
            </w:pPr>
            <w:r>
              <w:rPr>
                <w:sz w:val="24"/>
              </w:rPr>
              <w:t>4</w:t>
            </w:r>
          </w:p>
        </w:tc>
        <w:tc>
          <w:tcPr>
            <w:tcW w:w="1620" w:type="dxa"/>
          </w:tcPr>
          <w:p w14:paraId="2B198604" w14:textId="77777777" w:rsidR="00A16299" w:rsidRDefault="00A16299" w:rsidP="008C11FE">
            <w:pPr>
              <w:pStyle w:val="TableParagraph"/>
              <w:spacing w:line="257" w:lineRule="exact"/>
              <w:ind w:right="488"/>
              <w:jc w:val="right"/>
              <w:rPr>
                <w:sz w:val="24"/>
              </w:rPr>
            </w:pPr>
            <w:r>
              <w:rPr>
                <w:sz w:val="24"/>
              </w:rPr>
              <w:t>240</w:t>
            </w:r>
          </w:p>
        </w:tc>
        <w:tc>
          <w:tcPr>
            <w:tcW w:w="1710" w:type="dxa"/>
          </w:tcPr>
          <w:p w14:paraId="0D3721E5" w14:textId="77777777" w:rsidR="00A16299" w:rsidRDefault="00A16299" w:rsidP="008C11FE">
            <w:pPr>
              <w:pStyle w:val="TableParagraph"/>
              <w:spacing w:line="257" w:lineRule="exact"/>
              <w:ind w:right="488"/>
              <w:jc w:val="right"/>
              <w:rPr>
                <w:sz w:val="24"/>
              </w:rPr>
            </w:pPr>
            <w:r>
              <w:rPr>
                <w:sz w:val="24"/>
              </w:rPr>
              <w:t>240</w:t>
            </w:r>
          </w:p>
        </w:tc>
        <w:tc>
          <w:tcPr>
            <w:tcW w:w="2160" w:type="dxa"/>
          </w:tcPr>
          <w:p w14:paraId="171C0AE3" w14:textId="77777777" w:rsidR="00A16299" w:rsidRDefault="00A16299" w:rsidP="008C11FE">
            <w:pPr>
              <w:pStyle w:val="TableParagraph"/>
              <w:spacing w:line="257" w:lineRule="exact"/>
              <w:ind w:left="14"/>
              <w:jc w:val="center"/>
              <w:rPr>
                <w:sz w:val="24"/>
              </w:rPr>
            </w:pPr>
            <w:r>
              <w:rPr>
                <w:sz w:val="24"/>
              </w:rPr>
              <w:t>0</w:t>
            </w:r>
          </w:p>
        </w:tc>
      </w:tr>
      <w:tr w:rsidR="00A16299" w14:paraId="1625822E" w14:textId="77777777" w:rsidTr="00A16299">
        <w:trPr>
          <w:trHeight w:val="265"/>
        </w:trPr>
        <w:tc>
          <w:tcPr>
            <w:tcW w:w="1800" w:type="dxa"/>
          </w:tcPr>
          <w:p w14:paraId="3976FBB0" w14:textId="77777777" w:rsidR="00A16299" w:rsidRDefault="00A16299" w:rsidP="008C11FE">
            <w:pPr>
              <w:pStyle w:val="TableParagraph"/>
              <w:ind w:left="107"/>
              <w:rPr>
                <w:sz w:val="24"/>
              </w:rPr>
            </w:pPr>
            <w:r>
              <w:rPr>
                <w:sz w:val="24"/>
              </w:rPr>
              <w:t>7-60</w:t>
            </w:r>
          </w:p>
        </w:tc>
        <w:tc>
          <w:tcPr>
            <w:tcW w:w="1530" w:type="dxa"/>
          </w:tcPr>
          <w:p w14:paraId="24A264E2" w14:textId="77777777" w:rsidR="00A16299" w:rsidRDefault="00A16299" w:rsidP="008C11FE">
            <w:pPr>
              <w:pStyle w:val="TableParagraph"/>
              <w:ind w:left="124" w:right="115"/>
              <w:jc w:val="center"/>
              <w:rPr>
                <w:sz w:val="24"/>
              </w:rPr>
            </w:pPr>
            <w:r>
              <w:rPr>
                <w:sz w:val="24"/>
              </w:rPr>
              <w:t>8.667</w:t>
            </w:r>
          </w:p>
        </w:tc>
        <w:tc>
          <w:tcPr>
            <w:tcW w:w="1710" w:type="dxa"/>
          </w:tcPr>
          <w:p w14:paraId="0504F2B2" w14:textId="77777777" w:rsidR="00A16299" w:rsidRDefault="00A16299" w:rsidP="008C11FE">
            <w:pPr>
              <w:pStyle w:val="TableParagraph"/>
              <w:ind w:left="10"/>
              <w:jc w:val="center"/>
              <w:rPr>
                <w:sz w:val="24"/>
              </w:rPr>
            </w:pPr>
            <w:r>
              <w:rPr>
                <w:sz w:val="24"/>
              </w:rPr>
              <w:t>4</w:t>
            </w:r>
          </w:p>
        </w:tc>
        <w:tc>
          <w:tcPr>
            <w:tcW w:w="1620" w:type="dxa"/>
          </w:tcPr>
          <w:p w14:paraId="29DF39CF" w14:textId="77777777" w:rsidR="00A16299" w:rsidRDefault="00A16299" w:rsidP="008C11FE">
            <w:pPr>
              <w:pStyle w:val="TableParagraph"/>
              <w:ind w:right="488"/>
              <w:jc w:val="right"/>
              <w:rPr>
                <w:sz w:val="24"/>
              </w:rPr>
            </w:pPr>
            <w:r>
              <w:rPr>
                <w:sz w:val="24"/>
              </w:rPr>
              <w:t>240</w:t>
            </w:r>
          </w:p>
        </w:tc>
        <w:tc>
          <w:tcPr>
            <w:tcW w:w="1710" w:type="dxa"/>
          </w:tcPr>
          <w:p w14:paraId="73B974F1" w14:textId="77777777" w:rsidR="00A16299" w:rsidRDefault="00A16299" w:rsidP="008C11FE">
            <w:pPr>
              <w:pStyle w:val="TableParagraph"/>
              <w:ind w:right="488"/>
              <w:jc w:val="right"/>
              <w:rPr>
                <w:sz w:val="24"/>
              </w:rPr>
            </w:pPr>
            <w:r>
              <w:rPr>
                <w:sz w:val="24"/>
              </w:rPr>
              <w:t>240</w:t>
            </w:r>
          </w:p>
        </w:tc>
        <w:tc>
          <w:tcPr>
            <w:tcW w:w="2160" w:type="dxa"/>
          </w:tcPr>
          <w:p w14:paraId="2CC82AFA" w14:textId="77777777" w:rsidR="00A16299" w:rsidRDefault="00A16299" w:rsidP="008C11FE">
            <w:pPr>
              <w:pStyle w:val="TableParagraph"/>
              <w:ind w:left="720" w:right="706"/>
              <w:jc w:val="center"/>
              <w:rPr>
                <w:sz w:val="24"/>
              </w:rPr>
            </w:pPr>
            <w:r>
              <w:rPr>
                <w:sz w:val="24"/>
              </w:rPr>
              <w:t>240</w:t>
            </w:r>
          </w:p>
        </w:tc>
      </w:tr>
      <w:tr w:rsidR="00A16299" w14:paraId="274EC130" w14:textId="77777777" w:rsidTr="00A16299">
        <w:trPr>
          <w:trHeight w:val="265"/>
        </w:trPr>
        <w:tc>
          <w:tcPr>
            <w:tcW w:w="1800" w:type="dxa"/>
          </w:tcPr>
          <w:p w14:paraId="37FFCB85" w14:textId="77777777" w:rsidR="00A16299" w:rsidRDefault="00A16299" w:rsidP="008C11FE">
            <w:pPr>
              <w:pStyle w:val="TableParagraph"/>
              <w:ind w:left="107"/>
              <w:rPr>
                <w:sz w:val="24"/>
              </w:rPr>
            </w:pPr>
            <w:r>
              <w:rPr>
                <w:sz w:val="24"/>
              </w:rPr>
              <w:t>61-120</w:t>
            </w:r>
          </w:p>
        </w:tc>
        <w:tc>
          <w:tcPr>
            <w:tcW w:w="1530" w:type="dxa"/>
          </w:tcPr>
          <w:p w14:paraId="6B2F789E" w14:textId="77777777" w:rsidR="00A16299" w:rsidRDefault="00A16299" w:rsidP="008C11FE">
            <w:pPr>
              <w:pStyle w:val="TableParagraph"/>
              <w:ind w:left="124" w:right="115"/>
              <w:jc w:val="center"/>
              <w:rPr>
                <w:sz w:val="24"/>
              </w:rPr>
            </w:pPr>
            <w:r>
              <w:rPr>
                <w:sz w:val="24"/>
              </w:rPr>
              <w:t>10.833</w:t>
            </w:r>
          </w:p>
        </w:tc>
        <w:tc>
          <w:tcPr>
            <w:tcW w:w="1710" w:type="dxa"/>
          </w:tcPr>
          <w:p w14:paraId="1733344C" w14:textId="77777777" w:rsidR="00A16299" w:rsidRDefault="00A16299" w:rsidP="008C11FE">
            <w:pPr>
              <w:pStyle w:val="TableParagraph"/>
              <w:ind w:left="10"/>
              <w:jc w:val="center"/>
              <w:rPr>
                <w:sz w:val="24"/>
              </w:rPr>
            </w:pPr>
            <w:r>
              <w:rPr>
                <w:sz w:val="24"/>
              </w:rPr>
              <w:t>5</w:t>
            </w:r>
          </w:p>
        </w:tc>
        <w:tc>
          <w:tcPr>
            <w:tcW w:w="1620" w:type="dxa"/>
          </w:tcPr>
          <w:p w14:paraId="2269F47E" w14:textId="77777777" w:rsidR="00A16299" w:rsidRDefault="00A16299" w:rsidP="008C11FE">
            <w:pPr>
              <w:pStyle w:val="TableParagraph"/>
              <w:ind w:right="488"/>
              <w:jc w:val="right"/>
              <w:rPr>
                <w:sz w:val="24"/>
              </w:rPr>
            </w:pPr>
            <w:r>
              <w:rPr>
                <w:sz w:val="24"/>
              </w:rPr>
              <w:t>240</w:t>
            </w:r>
          </w:p>
        </w:tc>
        <w:tc>
          <w:tcPr>
            <w:tcW w:w="1710" w:type="dxa"/>
          </w:tcPr>
          <w:p w14:paraId="55D5580B" w14:textId="77777777" w:rsidR="00A16299" w:rsidRDefault="00A16299" w:rsidP="008C11FE">
            <w:pPr>
              <w:pStyle w:val="TableParagraph"/>
              <w:ind w:right="488"/>
              <w:jc w:val="right"/>
              <w:rPr>
                <w:sz w:val="24"/>
              </w:rPr>
            </w:pPr>
            <w:r>
              <w:rPr>
                <w:sz w:val="24"/>
              </w:rPr>
              <w:t>240</w:t>
            </w:r>
          </w:p>
        </w:tc>
        <w:tc>
          <w:tcPr>
            <w:tcW w:w="2160" w:type="dxa"/>
          </w:tcPr>
          <w:p w14:paraId="749F88C4" w14:textId="77777777" w:rsidR="00A16299" w:rsidRDefault="00A16299" w:rsidP="008C11FE">
            <w:pPr>
              <w:pStyle w:val="TableParagraph"/>
              <w:ind w:left="720" w:right="706"/>
              <w:jc w:val="center"/>
              <w:rPr>
                <w:sz w:val="24"/>
              </w:rPr>
            </w:pPr>
            <w:r>
              <w:rPr>
                <w:sz w:val="24"/>
              </w:rPr>
              <w:t>240</w:t>
            </w:r>
          </w:p>
        </w:tc>
      </w:tr>
      <w:tr w:rsidR="00A16299" w14:paraId="68DA9051" w14:textId="77777777" w:rsidTr="00A16299">
        <w:trPr>
          <w:trHeight w:val="266"/>
        </w:trPr>
        <w:tc>
          <w:tcPr>
            <w:tcW w:w="1800" w:type="dxa"/>
          </w:tcPr>
          <w:p w14:paraId="13561D31" w14:textId="77777777" w:rsidR="00A16299" w:rsidRDefault="00A16299" w:rsidP="008C11FE">
            <w:pPr>
              <w:pStyle w:val="TableParagraph"/>
              <w:spacing w:line="257" w:lineRule="exact"/>
              <w:ind w:left="107"/>
              <w:rPr>
                <w:sz w:val="24"/>
              </w:rPr>
            </w:pPr>
            <w:r>
              <w:rPr>
                <w:sz w:val="24"/>
              </w:rPr>
              <w:t>Over 120</w:t>
            </w:r>
          </w:p>
        </w:tc>
        <w:tc>
          <w:tcPr>
            <w:tcW w:w="1530" w:type="dxa"/>
          </w:tcPr>
          <w:p w14:paraId="69AA909A" w14:textId="77777777" w:rsidR="00A16299" w:rsidRDefault="00A16299" w:rsidP="008C11FE">
            <w:pPr>
              <w:pStyle w:val="TableParagraph"/>
              <w:spacing w:line="257" w:lineRule="exact"/>
              <w:ind w:left="124" w:right="115"/>
              <w:jc w:val="center"/>
              <w:rPr>
                <w:sz w:val="24"/>
              </w:rPr>
            </w:pPr>
            <w:r>
              <w:rPr>
                <w:sz w:val="24"/>
              </w:rPr>
              <w:t>13.00</w:t>
            </w:r>
          </w:p>
        </w:tc>
        <w:tc>
          <w:tcPr>
            <w:tcW w:w="1710" w:type="dxa"/>
          </w:tcPr>
          <w:p w14:paraId="4F7A5FCD" w14:textId="77777777" w:rsidR="00A16299" w:rsidRDefault="00A16299" w:rsidP="008C11FE">
            <w:pPr>
              <w:pStyle w:val="TableParagraph"/>
              <w:spacing w:line="257" w:lineRule="exact"/>
              <w:ind w:left="10"/>
              <w:jc w:val="center"/>
              <w:rPr>
                <w:sz w:val="24"/>
              </w:rPr>
            </w:pPr>
            <w:r>
              <w:rPr>
                <w:sz w:val="24"/>
              </w:rPr>
              <w:t>6</w:t>
            </w:r>
          </w:p>
        </w:tc>
        <w:tc>
          <w:tcPr>
            <w:tcW w:w="1620" w:type="dxa"/>
          </w:tcPr>
          <w:p w14:paraId="24BA1EFB" w14:textId="77777777" w:rsidR="00A16299" w:rsidRDefault="00A16299" w:rsidP="008C11FE">
            <w:pPr>
              <w:pStyle w:val="TableParagraph"/>
              <w:spacing w:line="257" w:lineRule="exact"/>
              <w:ind w:right="489"/>
              <w:jc w:val="right"/>
              <w:rPr>
                <w:sz w:val="24"/>
              </w:rPr>
            </w:pPr>
            <w:r>
              <w:rPr>
                <w:sz w:val="24"/>
              </w:rPr>
              <w:t>240</w:t>
            </w:r>
          </w:p>
        </w:tc>
        <w:tc>
          <w:tcPr>
            <w:tcW w:w="1710" w:type="dxa"/>
          </w:tcPr>
          <w:p w14:paraId="13433F0E" w14:textId="77777777" w:rsidR="00A16299" w:rsidRDefault="00A16299" w:rsidP="008C11FE">
            <w:pPr>
              <w:pStyle w:val="TableParagraph"/>
              <w:spacing w:line="257" w:lineRule="exact"/>
              <w:ind w:right="488"/>
              <w:jc w:val="right"/>
              <w:rPr>
                <w:sz w:val="24"/>
              </w:rPr>
            </w:pPr>
            <w:r>
              <w:rPr>
                <w:sz w:val="24"/>
              </w:rPr>
              <w:t>240</w:t>
            </w:r>
          </w:p>
        </w:tc>
        <w:tc>
          <w:tcPr>
            <w:tcW w:w="2160" w:type="dxa"/>
          </w:tcPr>
          <w:p w14:paraId="15D6B496" w14:textId="77777777" w:rsidR="00A16299" w:rsidRDefault="00A16299" w:rsidP="008C11FE">
            <w:pPr>
              <w:pStyle w:val="TableParagraph"/>
              <w:spacing w:line="257" w:lineRule="exact"/>
              <w:ind w:left="720" w:right="706"/>
              <w:jc w:val="center"/>
              <w:rPr>
                <w:sz w:val="24"/>
              </w:rPr>
            </w:pPr>
            <w:r>
              <w:rPr>
                <w:sz w:val="24"/>
              </w:rPr>
              <w:t>240</w:t>
            </w:r>
          </w:p>
        </w:tc>
      </w:tr>
    </w:tbl>
    <w:p w14:paraId="23DF6B9D" w14:textId="77777777" w:rsidR="00A16299" w:rsidRDefault="00A16299">
      <w:pPr>
        <w:pStyle w:val="BodyText"/>
        <w:spacing w:before="8"/>
        <w:rPr>
          <w:b/>
          <w:sz w:val="23"/>
        </w:rPr>
      </w:pPr>
    </w:p>
    <w:p w14:paraId="4D3026FF" w14:textId="77777777" w:rsidR="00A16299" w:rsidRDefault="00A16299">
      <w:pPr>
        <w:pStyle w:val="BodyText"/>
        <w:spacing w:before="8"/>
        <w:rPr>
          <w:b/>
          <w:sz w:val="23"/>
        </w:rPr>
      </w:pPr>
    </w:p>
    <w:p w14:paraId="4B54F0FC" w14:textId="77777777" w:rsidR="0001422F" w:rsidRDefault="00A16299">
      <w:pPr>
        <w:pStyle w:val="ListParagraph"/>
        <w:numPr>
          <w:ilvl w:val="2"/>
          <w:numId w:val="1"/>
        </w:numPr>
        <w:tabs>
          <w:tab w:val="left" w:pos="2041"/>
        </w:tabs>
        <w:ind w:left="2040"/>
        <w:rPr>
          <w:sz w:val="24"/>
        </w:rPr>
      </w:pPr>
      <w:r>
        <w:rPr>
          <w:sz w:val="24"/>
        </w:rPr>
        <w:t>Annual leave shall be accrued prior to</w:t>
      </w:r>
      <w:r>
        <w:rPr>
          <w:spacing w:val="-1"/>
          <w:sz w:val="24"/>
        </w:rPr>
        <w:t xml:space="preserve"> </w:t>
      </w:r>
      <w:r>
        <w:rPr>
          <w:sz w:val="24"/>
        </w:rPr>
        <w:t>use.</w:t>
      </w:r>
    </w:p>
    <w:p w14:paraId="14ADC00D" w14:textId="77777777" w:rsidR="0001422F" w:rsidRDefault="00A16299">
      <w:pPr>
        <w:pStyle w:val="ListParagraph"/>
        <w:numPr>
          <w:ilvl w:val="2"/>
          <w:numId w:val="1"/>
        </w:numPr>
        <w:tabs>
          <w:tab w:val="left" w:pos="2041"/>
        </w:tabs>
        <w:spacing w:before="120"/>
        <w:ind w:left="2019" w:right="244" w:hanging="360"/>
        <w:rPr>
          <w:sz w:val="24"/>
        </w:rPr>
      </w:pPr>
      <w:r>
        <w:rPr>
          <w:sz w:val="24"/>
        </w:rPr>
        <w:t>Employees may accrue annual leave in excess of the year end maximum during a calendar year. Employees with accrued annual leave in excess of the year end maximum as of December 31, shall have any excess converted to post October 1, 1973 sick leave on an hour-for-hour basis on January 1 of each year. The employee may retain hours in excess of the year end maximum with the approval of the Director of Human</w:t>
      </w:r>
      <w:r>
        <w:rPr>
          <w:spacing w:val="-4"/>
          <w:sz w:val="24"/>
        </w:rPr>
        <w:t xml:space="preserve"> </w:t>
      </w:r>
      <w:r>
        <w:rPr>
          <w:sz w:val="24"/>
        </w:rPr>
        <w:t>Resources.</w:t>
      </w:r>
    </w:p>
    <w:p w14:paraId="68AD77A8" w14:textId="77777777" w:rsidR="0001422F" w:rsidRDefault="00A16299">
      <w:pPr>
        <w:pStyle w:val="ListParagraph"/>
        <w:numPr>
          <w:ilvl w:val="2"/>
          <w:numId w:val="1"/>
        </w:numPr>
        <w:tabs>
          <w:tab w:val="left" w:pos="1980"/>
        </w:tabs>
        <w:spacing w:before="120"/>
        <w:ind w:right="623" w:hanging="360"/>
        <w:rPr>
          <w:sz w:val="24"/>
        </w:rPr>
      </w:pPr>
      <w:proofErr w:type="gramStart"/>
      <w:r>
        <w:rPr>
          <w:sz w:val="24"/>
        </w:rPr>
        <w:t>No annual leave,</w:t>
      </w:r>
      <w:proofErr w:type="gramEnd"/>
      <w:r>
        <w:rPr>
          <w:sz w:val="24"/>
        </w:rPr>
        <w:t xml:space="preserve"> accrued in another State university within Florida or</w:t>
      </w:r>
      <w:r>
        <w:rPr>
          <w:spacing w:val="-38"/>
          <w:sz w:val="24"/>
        </w:rPr>
        <w:t xml:space="preserve"> </w:t>
      </w:r>
      <w:r>
        <w:rPr>
          <w:sz w:val="24"/>
        </w:rPr>
        <w:t>state plan shall</w:t>
      </w:r>
      <w:r>
        <w:rPr>
          <w:spacing w:val="-2"/>
          <w:sz w:val="24"/>
        </w:rPr>
        <w:t xml:space="preserve"> </w:t>
      </w:r>
      <w:r>
        <w:rPr>
          <w:sz w:val="24"/>
        </w:rPr>
        <w:t>transfer.</w:t>
      </w:r>
    </w:p>
    <w:p w14:paraId="61D44611" w14:textId="77777777" w:rsidR="0001422F" w:rsidRDefault="00A16299">
      <w:pPr>
        <w:pStyle w:val="ListParagraph"/>
        <w:numPr>
          <w:ilvl w:val="2"/>
          <w:numId w:val="1"/>
        </w:numPr>
        <w:tabs>
          <w:tab w:val="left" w:pos="2041"/>
        </w:tabs>
        <w:spacing w:before="120"/>
        <w:ind w:right="427" w:hanging="360"/>
        <w:rPr>
          <w:sz w:val="24"/>
        </w:rPr>
      </w:pPr>
      <w:r>
        <w:rPr>
          <w:sz w:val="24"/>
        </w:rPr>
        <w:t xml:space="preserve">An employee who separates from employment shall be paid for all unused annual leave hours up to the year-end maximum allowed for the pay plan. Upon reemployment by the University within 60 days or upon recall by the University within one year, all unpaid annual leave shall be </w:t>
      </w:r>
      <w:proofErr w:type="gramStart"/>
      <w:r>
        <w:rPr>
          <w:sz w:val="24"/>
        </w:rPr>
        <w:t>restored</w:t>
      </w:r>
      <w:proofErr w:type="gramEnd"/>
      <w:r>
        <w:rPr>
          <w:sz w:val="24"/>
        </w:rPr>
        <w:t xml:space="preserve"> and any </w:t>
      </w:r>
      <w:r>
        <w:rPr>
          <w:sz w:val="24"/>
        </w:rPr>
        <w:lastRenderedPageBreak/>
        <w:t>annual leave paid at time of separation shall be restored upon</w:t>
      </w:r>
      <w:r>
        <w:rPr>
          <w:spacing w:val="-19"/>
          <w:sz w:val="24"/>
        </w:rPr>
        <w:t xml:space="preserve"> </w:t>
      </w:r>
      <w:r>
        <w:rPr>
          <w:sz w:val="24"/>
        </w:rPr>
        <w:t>repayment.</w:t>
      </w:r>
    </w:p>
    <w:p w14:paraId="2790D271" w14:textId="77777777" w:rsidR="0001422F" w:rsidRDefault="00A16299">
      <w:pPr>
        <w:pStyle w:val="ListParagraph"/>
        <w:numPr>
          <w:ilvl w:val="2"/>
          <w:numId w:val="1"/>
        </w:numPr>
        <w:tabs>
          <w:tab w:val="left" w:pos="1980"/>
        </w:tabs>
        <w:spacing w:before="120"/>
        <w:ind w:right="425" w:hanging="360"/>
        <w:rPr>
          <w:sz w:val="24"/>
        </w:rPr>
      </w:pPr>
      <w:r>
        <w:rPr>
          <w:sz w:val="24"/>
        </w:rPr>
        <w:t xml:space="preserve">Upon </w:t>
      </w:r>
      <w:proofErr w:type="gramStart"/>
      <w:r>
        <w:rPr>
          <w:sz w:val="24"/>
        </w:rPr>
        <w:t>entering into</w:t>
      </w:r>
      <w:proofErr w:type="gramEnd"/>
      <w:r>
        <w:rPr>
          <w:sz w:val="24"/>
        </w:rPr>
        <w:t xml:space="preserve"> the Deferred Retirement Optional Program (DROP), employees may elect to be paid up to the year-end maximum of their unused annual leave.</w:t>
      </w:r>
    </w:p>
    <w:p w14:paraId="79E611D6" w14:textId="77777777" w:rsidR="0001422F" w:rsidRDefault="00A16299">
      <w:pPr>
        <w:pStyle w:val="ListParagraph"/>
        <w:numPr>
          <w:ilvl w:val="2"/>
          <w:numId w:val="1"/>
        </w:numPr>
        <w:tabs>
          <w:tab w:val="left" w:pos="1981"/>
        </w:tabs>
        <w:spacing w:before="76"/>
        <w:ind w:right="365" w:hanging="360"/>
        <w:rPr>
          <w:sz w:val="24"/>
        </w:rPr>
      </w:pPr>
      <w:r>
        <w:rPr>
          <w:sz w:val="24"/>
        </w:rPr>
        <w:t xml:space="preserve">Upon transfer from an annual leave-accruing position to a </w:t>
      </w:r>
      <w:proofErr w:type="spellStart"/>
      <w:r>
        <w:rPr>
          <w:sz w:val="24"/>
        </w:rPr>
        <w:t>non leave</w:t>
      </w:r>
      <w:proofErr w:type="spellEnd"/>
      <w:r>
        <w:rPr>
          <w:sz w:val="24"/>
        </w:rPr>
        <w:t>-accruing position, the employee shall be paid for unused annual</w:t>
      </w:r>
      <w:r>
        <w:rPr>
          <w:spacing w:val="-10"/>
          <w:sz w:val="24"/>
        </w:rPr>
        <w:t xml:space="preserve"> </w:t>
      </w:r>
      <w:r>
        <w:rPr>
          <w:sz w:val="24"/>
        </w:rPr>
        <w:t>leave.</w:t>
      </w:r>
    </w:p>
    <w:p w14:paraId="0A474850" w14:textId="77777777" w:rsidR="0001422F" w:rsidRDefault="0001422F">
      <w:pPr>
        <w:pStyle w:val="BodyText"/>
        <w:spacing w:before="8"/>
        <w:rPr>
          <w:sz w:val="34"/>
        </w:rPr>
      </w:pPr>
    </w:p>
    <w:p w14:paraId="6BADEB6B" w14:textId="77777777" w:rsidR="0001422F" w:rsidRDefault="00A16299" w:rsidP="00266FB3">
      <w:pPr>
        <w:pStyle w:val="Heading3"/>
      </w:pPr>
      <w:r>
        <w:t>OTHER</w:t>
      </w:r>
      <w:r>
        <w:rPr>
          <w:spacing w:val="-2"/>
        </w:rPr>
        <w:t xml:space="preserve"> </w:t>
      </w:r>
      <w:r>
        <w:t>LEAVES</w:t>
      </w:r>
    </w:p>
    <w:p w14:paraId="0A2D5738" w14:textId="77777777" w:rsidR="0001422F" w:rsidRDefault="0001422F">
      <w:pPr>
        <w:pStyle w:val="BodyText"/>
        <w:spacing w:before="9"/>
        <w:rPr>
          <w:b/>
          <w:sz w:val="23"/>
        </w:rPr>
      </w:pPr>
    </w:p>
    <w:p w14:paraId="0877AFD3" w14:textId="77777777" w:rsidR="0001422F" w:rsidRDefault="00A16299">
      <w:pPr>
        <w:pStyle w:val="ListParagraph"/>
        <w:numPr>
          <w:ilvl w:val="1"/>
          <w:numId w:val="1"/>
        </w:numPr>
        <w:tabs>
          <w:tab w:val="left" w:pos="1654"/>
        </w:tabs>
        <w:ind w:left="1660" w:right="385" w:hanging="360"/>
        <w:rPr>
          <w:sz w:val="24"/>
        </w:rPr>
      </w:pPr>
      <w:r>
        <w:rPr>
          <w:sz w:val="24"/>
        </w:rPr>
        <w:t>Administrative Leave. Employees are provided paid administrative leave as follows and shall not cause the full-time employee to exceed 40 hours during the workweek. Administrative leave is not</w:t>
      </w:r>
      <w:r>
        <w:rPr>
          <w:spacing w:val="-4"/>
          <w:sz w:val="24"/>
        </w:rPr>
        <w:t xml:space="preserve"> </w:t>
      </w:r>
      <w:r>
        <w:rPr>
          <w:sz w:val="24"/>
        </w:rPr>
        <w:t>accrued.</w:t>
      </w:r>
    </w:p>
    <w:p w14:paraId="72A0F922" w14:textId="77777777" w:rsidR="0001422F" w:rsidRDefault="0001422F">
      <w:pPr>
        <w:pStyle w:val="BodyText"/>
      </w:pPr>
    </w:p>
    <w:p w14:paraId="24827222" w14:textId="77777777" w:rsidR="0001422F" w:rsidRDefault="00A16299">
      <w:pPr>
        <w:pStyle w:val="ListParagraph"/>
        <w:numPr>
          <w:ilvl w:val="2"/>
          <w:numId w:val="1"/>
        </w:numPr>
        <w:tabs>
          <w:tab w:val="left" w:pos="2040"/>
        </w:tabs>
        <w:ind w:right="224" w:hanging="360"/>
        <w:rPr>
          <w:sz w:val="24"/>
        </w:rPr>
      </w:pPr>
      <w:r>
        <w:rPr>
          <w:sz w:val="24"/>
        </w:rPr>
        <w:t>JURY DUTY - Administrative leave for jury duty shall not exceed the number of hours in the employee’s normal workday. If jury duty does not require absence for the entire workday, the employee shall return to work immediately upon release by the court. If the jury duty does not coincide with the regular work schedule, the employee shall be granted administrative leave based on the total hours served on jury duty and such leave shall be granted on the next scheduled work shift. Any jury pay shall be retained by the</w:t>
      </w:r>
      <w:r>
        <w:rPr>
          <w:spacing w:val="-24"/>
          <w:sz w:val="24"/>
        </w:rPr>
        <w:t xml:space="preserve"> </w:t>
      </w:r>
      <w:r>
        <w:rPr>
          <w:sz w:val="24"/>
        </w:rPr>
        <w:t>employee.</w:t>
      </w:r>
    </w:p>
    <w:p w14:paraId="3B6141AB" w14:textId="77777777" w:rsidR="0001422F" w:rsidRDefault="0001422F">
      <w:pPr>
        <w:pStyle w:val="BodyText"/>
      </w:pPr>
    </w:p>
    <w:p w14:paraId="1D210342" w14:textId="77777777" w:rsidR="0001422F" w:rsidRDefault="00A16299">
      <w:pPr>
        <w:pStyle w:val="ListParagraph"/>
        <w:numPr>
          <w:ilvl w:val="2"/>
          <w:numId w:val="1"/>
        </w:numPr>
        <w:tabs>
          <w:tab w:val="left" w:pos="2041"/>
        </w:tabs>
        <w:ind w:right="299" w:hanging="360"/>
        <w:rPr>
          <w:sz w:val="24"/>
        </w:rPr>
      </w:pPr>
      <w:r>
        <w:rPr>
          <w:sz w:val="24"/>
        </w:rPr>
        <w:t>SUMMONS AS WITNESS - Administrative leave shall be provided to an employee summoned as a witness in a matter not involving personal interests. Administrative leave shall not be provided to an employee serving as an expert witness. Witness pay shall be retained by the</w:t>
      </w:r>
      <w:r>
        <w:rPr>
          <w:spacing w:val="-7"/>
          <w:sz w:val="24"/>
        </w:rPr>
        <w:t xml:space="preserve"> </w:t>
      </w:r>
      <w:r>
        <w:rPr>
          <w:sz w:val="24"/>
        </w:rPr>
        <w:t>employee.</w:t>
      </w:r>
    </w:p>
    <w:p w14:paraId="1686AF0E" w14:textId="77777777" w:rsidR="0001422F" w:rsidRDefault="0001422F">
      <w:pPr>
        <w:pStyle w:val="BodyText"/>
      </w:pPr>
    </w:p>
    <w:p w14:paraId="47F668C7" w14:textId="77777777" w:rsidR="0001422F" w:rsidRDefault="00A16299">
      <w:pPr>
        <w:pStyle w:val="ListParagraph"/>
        <w:numPr>
          <w:ilvl w:val="2"/>
          <w:numId w:val="1"/>
        </w:numPr>
        <w:tabs>
          <w:tab w:val="left" w:pos="2040"/>
        </w:tabs>
        <w:ind w:right="307" w:hanging="360"/>
        <w:rPr>
          <w:sz w:val="24"/>
        </w:rPr>
      </w:pPr>
      <w:r>
        <w:rPr>
          <w:sz w:val="24"/>
        </w:rPr>
        <w:t>ATHLETIC COMPETITION - Administrative leave for athletic competition in Olympic events shall be provided in accordance with Section 110.118,</w:t>
      </w:r>
      <w:r>
        <w:rPr>
          <w:spacing w:val="-25"/>
          <w:sz w:val="24"/>
        </w:rPr>
        <w:t xml:space="preserve"> </w:t>
      </w:r>
      <w:r>
        <w:rPr>
          <w:sz w:val="24"/>
        </w:rPr>
        <w:t>F.S.</w:t>
      </w:r>
    </w:p>
    <w:p w14:paraId="531E7914" w14:textId="77777777" w:rsidR="0001422F" w:rsidRDefault="0001422F">
      <w:pPr>
        <w:pStyle w:val="BodyText"/>
      </w:pPr>
    </w:p>
    <w:p w14:paraId="5317C57D" w14:textId="77777777" w:rsidR="0001422F" w:rsidRDefault="00A16299">
      <w:pPr>
        <w:pStyle w:val="ListParagraph"/>
        <w:numPr>
          <w:ilvl w:val="2"/>
          <w:numId w:val="1"/>
        </w:numPr>
        <w:tabs>
          <w:tab w:val="left" w:pos="2040"/>
        </w:tabs>
        <w:spacing w:before="1"/>
        <w:ind w:right="252" w:hanging="360"/>
        <w:rPr>
          <w:sz w:val="24"/>
        </w:rPr>
      </w:pPr>
      <w:r>
        <w:rPr>
          <w:sz w:val="24"/>
        </w:rPr>
        <w:t>OFFICIAL CLOSING OF THE UNIVERSITY - Administrative leave shall be provided for the official closing of University facilities. Support employees required to perform essential services during an emergency closing shall have the time worked during the official closing calculated as</w:t>
      </w:r>
      <w:r>
        <w:rPr>
          <w:spacing w:val="-6"/>
          <w:sz w:val="24"/>
        </w:rPr>
        <w:t xml:space="preserve"> </w:t>
      </w:r>
      <w:r>
        <w:rPr>
          <w:sz w:val="24"/>
        </w:rPr>
        <w:t>overtime.</w:t>
      </w:r>
    </w:p>
    <w:p w14:paraId="5200225A" w14:textId="77777777" w:rsidR="0001422F" w:rsidRDefault="0001422F">
      <w:pPr>
        <w:pStyle w:val="BodyText"/>
        <w:spacing w:before="10"/>
        <w:rPr>
          <w:sz w:val="23"/>
        </w:rPr>
      </w:pPr>
    </w:p>
    <w:p w14:paraId="6A32BDA5" w14:textId="77777777" w:rsidR="0001422F" w:rsidRDefault="00A16299">
      <w:pPr>
        <w:pStyle w:val="ListParagraph"/>
        <w:numPr>
          <w:ilvl w:val="2"/>
          <w:numId w:val="1"/>
        </w:numPr>
        <w:tabs>
          <w:tab w:val="left" w:pos="2040"/>
        </w:tabs>
        <w:ind w:right="808" w:hanging="360"/>
        <w:rPr>
          <w:sz w:val="24"/>
        </w:rPr>
      </w:pPr>
      <w:r>
        <w:rPr>
          <w:sz w:val="24"/>
        </w:rPr>
        <w:t>FLORIDA DISASTER VOLUNTEERS - The University President</w:t>
      </w:r>
      <w:r>
        <w:rPr>
          <w:spacing w:val="-37"/>
          <w:sz w:val="24"/>
        </w:rPr>
        <w:t xml:space="preserve"> </w:t>
      </w:r>
      <w:r>
        <w:rPr>
          <w:sz w:val="24"/>
        </w:rPr>
        <w:t>may provide administrative leave for Florida Disaster</w:t>
      </w:r>
      <w:r>
        <w:rPr>
          <w:spacing w:val="-8"/>
          <w:sz w:val="24"/>
        </w:rPr>
        <w:t xml:space="preserve"> </w:t>
      </w:r>
      <w:r>
        <w:rPr>
          <w:sz w:val="24"/>
        </w:rPr>
        <w:t>Volunteers.</w:t>
      </w:r>
    </w:p>
    <w:p w14:paraId="37A252CF" w14:textId="77777777" w:rsidR="0001422F" w:rsidRDefault="0001422F">
      <w:pPr>
        <w:pStyle w:val="BodyText"/>
      </w:pPr>
    </w:p>
    <w:p w14:paraId="694FB04E" w14:textId="77777777" w:rsidR="0001422F" w:rsidRDefault="00A16299">
      <w:pPr>
        <w:pStyle w:val="ListParagraph"/>
        <w:numPr>
          <w:ilvl w:val="2"/>
          <w:numId w:val="1"/>
        </w:numPr>
        <w:tabs>
          <w:tab w:val="left" w:pos="2041"/>
        </w:tabs>
        <w:ind w:right="231" w:hanging="360"/>
        <w:rPr>
          <w:sz w:val="24"/>
        </w:rPr>
      </w:pPr>
      <w:r>
        <w:rPr>
          <w:sz w:val="24"/>
        </w:rPr>
        <w:t>CIVIL DISORDER - The University President may grant administrative leave for civil disorder or disaster for an employee who is a member of a volunteer emergency response</w:t>
      </w:r>
      <w:r>
        <w:rPr>
          <w:spacing w:val="-1"/>
          <w:sz w:val="24"/>
        </w:rPr>
        <w:t xml:space="preserve"> </w:t>
      </w:r>
      <w:r>
        <w:rPr>
          <w:sz w:val="24"/>
        </w:rPr>
        <w:t>team.</w:t>
      </w:r>
    </w:p>
    <w:p w14:paraId="312B89C3" w14:textId="77777777" w:rsidR="0001422F" w:rsidRDefault="0001422F">
      <w:pPr>
        <w:pStyle w:val="BodyText"/>
      </w:pPr>
    </w:p>
    <w:p w14:paraId="6E50C71E" w14:textId="77777777" w:rsidR="0001422F" w:rsidRDefault="00A16299">
      <w:pPr>
        <w:pStyle w:val="ListParagraph"/>
        <w:numPr>
          <w:ilvl w:val="2"/>
          <w:numId w:val="1"/>
        </w:numPr>
        <w:tabs>
          <w:tab w:val="left" w:pos="2040"/>
        </w:tabs>
        <w:ind w:right="756" w:hanging="360"/>
        <w:rPr>
          <w:sz w:val="24"/>
        </w:rPr>
      </w:pPr>
      <w:r>
        <w:rPr>
          <w:sz w:val="24"/>
        </w:rPr>
        <w:t>VOTING IN PUBLIC ELECTIONS – Up to two hours of administrative leave may be provided for voting in public</w:t>
      </w:r>
      <w:r>
        <w:rPr>
          <w:spacing w:val="-9"/>
          <w:sz w:val="24"/>
        </w:rPr>
        <w:t xml:space="preserve"> </w:t>
      </w:r>
      <w:r>
        <w:rPr>
          <w:sz w:val="24"/>
        </w:rPr>
        <w:t>elections.</w:t>
      </w:r>
    </w:p>
    <w:p w14:paraId="2BF3BC77" w14:textId="77777777" w:rsidR="0001422F" w:rsidRDefault="0001422F">
      <w:pPr>
        <w:pStyle w:val="BodyText"/>
      </w:pPr>
    </w:p>
    <w:p w14:paraId="4091F0BB" w14:textId="77777777" w:rsidR="0001422F" w:rsidRDefault="00A16299">
      <w:pPr>
        <w:pStyle w:val="ListParagraph"/>
        <w:numPr>
          <w:ilvl w:val="2"/>
          <w:numId w:val="1"/>
        </w:numPr>
        <w:tabs>
          <w:tab w:val="left" w:pos="2040"/>
        </w:tabs>
        <w:ind w:right="1197" w:hanging="360"/>
        <w:rPr>
          <w:sz w:val="24"/>
        </w:rPr>
      </w:pPr>
      <w:r>
        <w:rPr>
          <w:sz w:val="24"/>
        </w:rPr>
        <w:t>INVESTIGATIONS - The University may place an employee under investigation on leave up to the length of the</w:t>
      </w:r>
      <w:r>
        <w:rPr>
          <w:spacing w:val="-2"/>
          <w:sz w:val="24"/>
        </w:rPr>
        <w:t xml:space="preserve"> </w:t>
      </w:r>
      <w:r>
        <w:rPr>
          <w:sz w:val="24"/>
        </w:rPr>
        <w:t>investigation.</w:t>
      </w:r>
    </w:p>
    <w:p w14:paraId="39CD050F" w14:textId="77777777" w:rsidR="0001422F" w:rsidRDefault="0001422F">
      <w:pPr>
        <w:pStyle w:val="BodyText"/>
      </w:pPr>
    </w:p>
    <w:p w14:paraId="0947E319" w14:textId="77777777" w:rsidR="0001422F" w:rsidRDefault="00A16299">
      <w:pPr>
        <w:pStyle w:val="ListParagraph"/>
        <w:numPr>
          <w:ilvl w:val="2"/>
          <w:numId w:val="1"/>
        </w:numPr>
        <w:tabs>
          <w:tab w:val="left" w:pos="2041"/>
        </w:tabs>
        <w:ind w:right="605" w:hanging="360"/>
        <w:rPr>
          <w:sz w:val="24"/>
        </w:rPr>
      </w:pPr>
      <w:r>
        <w:rPr>
          <w:sz w:val="24"/>
        </w:rPr>
        <w:t xml:space="preserve">DISCIPLINARY NOTICE - The University may place an employee on administrative leave between the notice of reduction in pay, suspension, or </w:t>
      </w:r>
      <w:r>
        <w:rPr>
          <w:sz w:val="24"/>
        </w:rPr>
        <w:lastRenderedPageBreak/>
        <w:t>dismissal and the effective date of such</w:t>
      </w:r>
      <w:r>
        <w:rPr>
          <w:spacing w:val="-2"/>
          <w:sz w:val="24"/>
        </w:rPr>
        <w:t xml:space="preserve"> </w:t>
      </w:r>
      <w:r>
        <w:rPr>
          <w:sz w:val="24"/>
        </w:rPr>
        <w:t>action.</w:t>
      </w:r>
    </w:p>
    <w:p w14:paraId="25DFF6F9" w14:textId="77777777" w:rsidR="0001422F" w:rsidRDefault="0001422F">
      <w:pPr>
        <w:pStyle w:val="BodyText"/>
      </w:pPr>
    </w:p>
    <w:p w14:paraId="1C126D79" w14:textId="77777777" w:rsidR="0001422F" w:rsidRDefault="00A16299">
      <w:pPr>
        <w:pStyle w:val="ListParagraph"/>
        <w:numPr>
          <w:ilvl w:val="2"/>
          <w:numId w:val="1"/>
        </w:numPr>
        <w:tabs>
          <w:tab w:val="left" w:pos="2041"/>
        </w:tabs>
        <w:ind w:right="610" w:hanging="360"/>
        <w:rPr>
          <w:sz w:val="24"/>
        </w:rPr>
      </w:pPr>
      <w:r>
        <w:rPr>
          <w:sz w:val="24"/>
        </w:rPr>
        <w:t>BEST INTEREST OF THE UNIVERSITY - The University may place an employee on administrative leave when the employee’s presence in the workplace may result in damage to property, or injury to the employee</w:t>
      </w:r>
      <w:r>
        <w:rPr>
          <w:spacing w:val="-11"/>
          <w:sz w:val="24"/>
        </w:rPr>
        <w:t xml:space="preserve"> </w:t>
      </w:r>
      <w:r>
        <w:rPr>
          <w:sz w:val="24"/>
        </w:rPr>
        <w:t>or</w:t>
      </w:r>
    </w:p>
    <w:p w14:paraId="09FE8B95" w14:textId="77777777" w:rsidR="0001422F" w:rsidRDefault="00A16299">
      <w:pPr>
        <w:pStyle w:val="BodyText"/>
        <w:spacing w:before="76"/>
        <w:ind w:left="2019" w:right="296"/>
      </w:pPr>
      <w:r>
        <w:t>others, or it has been determined that it is in the best interest of the University to do so.</w:t>
      </w:r>
    </w:p>
    <w:p w14:paraId="053D97B1" w14:textId="77777777" w:rsidR="0001422F" w:rsidRDefault="0001422F">
      <w:pPr>
        <w:pStyle w:val="BodyText"/>
      </w:pPr>
    </w:p>
    <w:p w14:paraId="26F11C7F" w14:textId="77777777" w:rsidR="0001422F" w:rsidRDefault="00A16299">
      <w:pPr>
        <w:pStyle w:val="ListParagraph"/>
        <w:numPr>
          <w:ilvl w:val="1"/>
          <w:numId w:val="1"/>
        </w:numPr>
        <w:tabs>
          <w:tab w:val="left" w:pos="1701"/>
        </w:tabs>
        <w:spacing w:before="1"/>
        <w:ind w:left="1659" w:right="284" w:hanging="360"/>
        <w:rPr>
          <w:sz w:val="24"/>
        </w:rPr>
      </w:pPr>
      <w:r>
        <w:tab/>
      </w:r>
      <w:r>
        <w:rPr>
          <w:sz w:val="24"/>
        </w:rPr>
        <w:t>Bereavement Leave. Employees may use up to three (3) days of Bereavement Leave upon the death of a family member/relative. For purpose of this policy, family member/relative is defined as: husband; wife; parent; child; brother; sister; spouse of a child, brother, sister; or parent, child, brother, or sister of spouse; grandparent; grandchild; aunt, uncle, first cousin, niece or nephew. “Relative” or “related” person also includes a person who is engaged to be married to an employee or who otherwise holds himself or herself out as or is generally known as the person whom the employee intends to marry or with whom the employee intends to form a household, or any other person having the same legal residence as the University</w:t>
      </w:r>
      <w:r>
        <w:rPr>
          <w:spacing w:val="-4"/>
          <w:sz w:val="24"/>
        </w:rPr>
        <w:t xml:space="preserve"> </w:t>
      </w:r>
      <w:r>
        <w:rPr>
          <w:sz w:val="24"/>
        </w:rPr>
        <w:t>employee.</w:t>
      </w:r>
    </w:p>
    <w:p w14:paraId="0ADEFAA6" w14:textId="77777777" w:rsidR="0001422F" w:rsidRDefault="0001422F">
      <w:pPr>
        <w:pStyle w:val="BodyText"/>
      </w:pPr>
    </w:p>
    <w:p w14:paraId="274262DC" w14:textId="77777777" w:rsidR="0001422F" w:rsidRDefault="00A16299">
      <w:pPr>
        <w:pStyle w:val="ListParagraph"/>
        <w:numPr>
          <w:ilvl w:val="1"/>
          <w:numId w:val="1"/>
        </w:numPr>
        <w:tabs>
          <w:tab w:val="left" w:pos="1640"/>
        </w:tabs>
        <w:ind w:left="1659" w:right="589" w:hanging="360"/>
        <w:rPr>
          <w:sz w:val="24"/>
        </w:rPr>
      </w:pPr>
      <w:r>
        <w:rPr>
          <w:sz w:val="24"/>
        </w:rPr>
        <w:t>Compulsory Leave. Compulsory Leave provisions shall be consistent with the following.</w:t>
      </w:r>
    </w:p>
    <w:p w14:paraId="38D7605F" w14:textId="77777777" w:rsidR="0001422F" w:rsidRDefault="0001422F">
      <w:pPr>
        <w:pStyle w:val="BodyText"/>
      </w:pPr>
    </w:p>
    <w:p w14:paraId="3998FD2C" w14:textId="77777777" w:rsidR="0001422F" w:rsidRDefault="00A16299">
      <w:pPr>
        <w:pStyle w:val="ListParagraph"/>
        <w:numPr>
          <w:ilvl w:val="2"/>
          <w:numId w:val="1"/>
        </w:numPr>
        <w:tabs>
          <w:tab w:val="left" w:pos="1981"/>
        </w:tabs>
        <w:ind w:left="2019" w:right="305" w:hanging="360"/>
        <w:rPr>
          <w:sz w:val="24"/>
        </w:rPr>
      </w:pPr>
      <w:r>
        <w:rPr>
          <w:sz w:val="24"/>
        </w:rPr>
        <w:t>The University may place an employee on Compulsory Leave if the employee is unable to perform the duties of the position or is experiencing excessive absences due to medical</w:t>
      </w:r>
      <w:r>
        <w:rPr>
          <w:spacing w:val="-1"/>
          <w:sz w:val="24"/>
        </w:rPr>
        <w:t xml:space="preserve"> </w:t>
      </w:r>
      <w:r>
        <w:rPr>
          <w:sz w:val="24"/>
        </w:rPr>
        <w:t>reasons.</w:t>
      </w:r>
    </w:p>
    <w:p w14:paraId="3D354099" w14:textId="77777777" w:rsidR="0001422F" w:rsidRDefault="0001422F">
      <w:pPr>
        <w:pStyle w:val="BodyText"/>
      </w:pPr>
    </w:p>
    <w:p w14:paraId="3EFC0F97" w14:textId="77777777" w:rsidR="0001422F" w:rsidRDefault="00A16299">
      <w:pPr>
        <w:pStyle w:val="ListParagraph"/>
        <w:numPr>
          <w:ilvl w:val="2"/>
          <w:numId w:val="1"/>
        </w:numPr>
        <w:tabs>
          <w:tab w:val="left" w:pos="1980"/>
        </w:tabs>
        <w:ind w:left="2019" w:right="293" w:hanging="360"/>
        <w:rPr>
          <w:sz w:val="24"/>
        </w:rPr>
      </w:pPr>
      <w:r>
        <w:rPr>
          <w:sz w:val="24"/>
        </w:rPr>
        <w:t>Medical certification of the medical condition and work restrictions, if any, by an approved health care provider shall be</w:t>
      </w:r>
      <w:r>
        <w:rPr>
          <w:spacing w:val="-9"/>
          <w:sz w:val="24"/>
        </w:rPr>
        <w:t xml:space="preserve"> </w:t>
      </w:r>
      <w:r>
        <w:rPr>
          <w:sz w:val="24"/>
        </w:rPr>
        <w:t>required.</w:t>
      </w:r>
    </w:p>
    <w:p w14:paraId="66EEDDCF" w14:textId="77777777" w:rsidR="0001422F" w:rsidRDefault="0001422F">
      <w:pPr>
        <w:pStyle w:val="BodyText"/>
      </w:pPr>
    </w:p>
    <w:p w14:paraId="74C032C0" w14:textId="77777777" w:rsidR="0001422F" w:rsidRDefault="00A16299">
      <w:pPr>
        <w:pStyle w:val="ListParagraph"/>
        <w:numPr>
          <w:ilvl w:val="2"/>
          <w:numId w:val="1"/>
        </w:numPr>
        <w:tabs>
          <w:tab w:val="left" w:pos="1981"/>
        </w:tabs>
        <w:ind w:left="2019" w:right="229" w:hanging="360"/>
        <w:rPr>
          <w:sz w:val="24"/>
        </w:rPr>
      </w:pPr>
      <w:r>
        <w:rPr>
          <w:sz w:val="24"/>
        </w:rPr>
        <w:t xml:space="preserve">The University may require the employee to be examined by a University- appointed physician to determine fitness for duty. The University shall pay </w:t>
      </w:r>
      <w:r>
        <w:rPr>
          <w:spacing w:val="-4"/>
          <w:sz w:val="24"/>
        </w:rPr>
        <w:t xml:space="preserve">the </w:t>
      </w:r>
      <w:r>
        <w:rPr>
          <w:sz w:val="24"/>
        </w:rPr>
        <w:t>cost of the</w:t>
      </w:r>
      <w:r>
        <w:rPr>
          <w:spacing w:val="-1"/>
          <w:sz w:val="24"/>
        </w:rPr>
        <w:t xml:space="preserve"> </w:t>
      </w:r>
      <w:r>
        <w:rPr>
          <w:sz w:val="24"/>
        </w:rPr>
        <w:t>examination.</w:t>
      </w:r>
    </w:p>
    <w:p w14:paraId="0C67E6D1" w14:textId="77777777" w:rsidR="0001422F" w:rsidRDefault="0001422F">
      <w:pPr>
        <w:pStyle w:val="BodyText"/>
        <w:spacing w:before="10"/>
        <w:rPr>
          <w:sz w:val="23"/>
        </w:rPr>
      </w:pPr>
    </w:p>
    <w:p w14:paraId="090E852B" w14:textId="77777777" w:rsidR="0001422F" w:rsidRDefault="00A16299">
      <w:pPr>
        <w:pStyle w:val="ListParagraph"/>
        <w:numPr>
          <w:ilvl w:val="2"/>
          <w:numId w:val="1"/>
        </w:numPr>
        <w:tabs>
          <w:tab w:val="left" w:pos="2040"/>
        </w:tabs>
        <w:ind w:left="2019" w:right="243" w:hanging="360"/>
        <w:rPr>
          <w:sz w:val="24"/>
        </w:rPr>
      </w:pPr>
      <w:r>
        <w:rPr>
          <w:sz w:val="24"/>
        </w:rPr>
        <w:t>Notice shall be provided to the employee identifying duration of the leave, the conditions for return to the position, and whether such leave shall count toward FMLA</w:t>
      </w:r>
      <w:r>
        <w:rPr>
          <w:spacing w:val="-1"/>
          <w:sz w:val="24"/>
        </w:rPr>
        <w:t xml:space="preserve"> </w:t>
      </w:r>
      <w:r>
        <w:rPr>
          <w:sz w:val="24"/>
        </w:rPr>
        <w:t>entitlements.</w:t>
      </w:r>
    </w:p>
    <w:p w14:paraId="0D1780AA" w14:textId="77777777" w:rsidR="0001422F" w:rsidRDefault="0001422F">
      <w:pPr>
        <w:pStyle w:val="BodyText"/>
      </w:pPr>
    </w:p>
    <w:p w14:paraId="59AFBC85" w14:textId="77777777" w:rsidR="0001422F" w:rsidRDefault="00A16299">
      <w:pPr>
        <w:pStyle w:val="ListParagraph"/>
        <w:numPr>
          <w:ilvl w:val="2"/>
          <w:numId w:val="1"/>
        </w:numPr>
        <w:tabs>
          <w:tab w:val="left" w:pos="1980"/>
        </w:tabs>
        <w:ind w:left="2019" w:right="511" w:hanging="360"/>
        <w:rPr>
          <w:sz w:val="24"/>
        </w:rPr>
      </w:pPr>
      <w:r>
        <w:rPr>
          <w:sz w:val="24"/>
        </w:rPr>
        <w:t>The employee may be allowed to use paid leave during compulsory leave to continue the contributions to State benefits and other</w:t>
      </w:r>
      <w:r>
        <w:rPr>
          <w:spacing w:val="-6"/>
          <w:sz w:val="24"/>
        </w:rPr>
        <w:t xml:space="preserve"> </w:t>
      </w:r>
      <w:r>
        <w:rPr>
          <w:sz w:val="24"/>
        </w:rPr>
        <w:t>expenses.</w:t>
      </w:r>
    </w:p>
    <w:p w14:paraId="45E00E16" w14:textId="77777777" w:rsidR="0001422F" w:rsidRDefault="0001422F">
      <w:pPr>
        <w:pStyle w:val="BodyText"/>
      </w:pPr>
    </w:p>
    <w:p w14:paraId="3F893EAE" w14:textId="77777777" w:rsidR="0001422F" w:rsidRDefault="00A16299">
      <w:pPr>
        <w:pStyle w:val="ListParagraph"/>
        <w:numPr>
          <w:ilvl w:val="2"/>
          <w:numId w:val="1"/>
        </w:numPr>
        <w:tabs>
          <w:tab w:val="left" w:pos="1980"/>
        </w:tabs>
        <w:spacing w:before="1"/>
        <w:ind w:left="2019" w:right="359" w:hanging="360"/>
        <w:rPr>
          <w:sz w:val="24"/>
        </w:rPr>
      </w:pPr>
      <w:r>
        <w:rPr>
          <w:sz w:val="24"/>
        </w:rPr>
        <w:t>Unless agreed otherwise, an employee shall be employed in the same or similar status upon completion of the approved leave period and upon receipt of medical</w:t>
      </w:r>
      <w:r>
        <w:rPr>
          <w:spacing w:val="-1"/>
          <w:sz w:val="24"/>
        </w:rPr>
        <w:t xml:space="preserve"> </w:t>
      </w:r>
      <w:r>
        <w:rPr>
          <w:sz w:val="24"/>
        </w:rPr>
        <w:t>certification.</w:t>
      </w:r>
    </w:p>
    <w:p w14:paraId="0F366724" w14:textId="77777777" w:rsidR="0001422F" w:rsidRDefault="0001422F">
      <w:pPr>
        <w:pStyle w:val="BodyText"/>
        <w:spacing w:before="11"/>
        <w:rPr>
          <w:sz w:val="23"/>
        </w:rPr>
      </w:pPr>
    </w:p>
    <w:p w14:paraId="351F7FF5" w14:textId="77777777" w:rsidR="0001422F" w:rsidRDefault="00A16299">
      <w:pPr>
        <w:pStyle w:val="ListParagraph"/>
        <w:numPr>
          <w:ilvl w:val="2"/>
          <w:numId w:val="1"/>
        </w:numPr>
        <w:tabs>
          <w:tab w:val="left" w:pos="2040"/>
        </w:tabs>
        <w:ind w:left="2019" w:right="545" w:hanging="360"/>
        <w:jc w:val="both"/>
        <w:rPr>
          <w:sz w:val="24"/>
        </w:rPr>
      </w:pPr>
      <w:r>
        <w:rPr>
          <w:sz w:val="24"/>
        </w:rPr>
        <w:t>Employees who fail to meet the conditions of the compulsory leave or who fail to obtain medical certification and are unable to perform duties may be dismissed for inability to perform the duties of the</w:t>
      </w:r>
      <w:r>
        <w:rPr>
          <w:spacing w:val="-4"/>
          <w:sz w:val="24"/>
        </w:rPr>
        <w:t xml:space="preserve"> </w:t>
      </w:r>
      <w:r>
        <w:rPr>
          <w:sz w:val="24"/>
        </w:rPr>
        <w:t>position.</w:t>
      </w:r>
    </w:p>
    <w:p w14:paraId="147CB678" w14:textId="77777777" w:rsidR="0001422F" w:rsidRDefault="0001422F">
      <w:pPr>
        <w:pStyle w:val="BodyText"/>
      </w:pPr>
    </w:p>
    <w:p w14:paraId="0F70D29E" w14:textId="77777777" w:rsidR="0001422F" w:rsidRDefault="00A16299">
      <w:pPr>
        <w:pStyle w:val="ListParagraph"/>
        <w:numPr>
          <w:ilvl w:val="1"/>
          <w:numId w:val="1"/>
        </w:numPr>
        <w:tabs>
          <w:tab w:val="left" w:pos="1654"/>
        </w:tabs>
        <w:ind w:left="1659" w:right="218" w:hanging="360"/>
        <w:rPr>
          <w:sz w:val="24"/>
        </w:rPr>
      </w:pPr>
      <w:r>
        <w:rPr>
          <w:sz w:val="24"/>
        </w:rPr>
        <w:t xml:space="preserve">Family Medical Leave Act (FMLA). Employees are provided with twelve workweeks (480 hours) of Family and Medical Leave within a 12-month period in compliance with the Family and Medical Leave Act (FMLA) of 1993 (Public Law </w:t>
      </w:r>
      <w:r>
        <w:rPr>
          <w:sz w:val="24"/>
        </w:rPr>
        <w:lastRenderedPageBreak/>
        <w:t>103-3) and the Final Regulations of the Family and Medical Leave Act of 1993 (29 CFR Part 825). The 12-month period is calculated on a rolling year basis for each individual employee. All employees are eligible including OPS employees who have worked at least 12 months (these need not have been consecutive)</w:t>
      </w:r>
      <w:r>
        <w:rPr>
          <w:spacing w:val="-21"/>
          <w:sz w:val="24"/>
        </w:rPr>
        <w:t xml:space="preserve"> </w:t>
      </w:r>
      <w:r>
        <w:rPr>
          <w:sz w:val="24"/>
        </w:rPr>
        <w:t>and</w:t>
      </w:r>
    </w:p>
    <w:p w14:paraId="764CB3A3" w14:textId="77777777" w:rsidR="0001422F" w:rsidRDefault="00A16299">
      <w:pPr>
        <w:pStyle w:val="BodyText"/>
        <w:spacing w:before="76"/>
        <w:ind w:left="1660" w:right="268"/>
      </w:pPr>
      <w:r>
        <w:t xml:space="preserve">who have worked at least 1250 hours in the 12-months prior to the </w:t>
      </w:r>
      <w:proofErr w:type="gramStart"/>
      <w:r>
        <w:t>leave.</w:t>
      </w:r>
      <w:proofErr w:type="gramEnd"/>
      <w:r>
        <w:t xml:space="preserve"> Faculty, Administrative, and Support employees may use paid leave for an FMLA </w:t>
      </w:r>
      <w:proofErr w:type="gramStart"/>
      <w:r>
        <w:t>event</w:t>
      </w:r>
      <w:proofErr w:type="gramEnd"/>
      <w:r>
        <w:t xml:space="preserve"> and such shall be counted toward the entitlement.</w:t>
      </w:r>
    </w:p>
    <w:p w14:paraId="779475EA" w14:textId="77777777" w:rsidR="0001422F" w:rsidRDefault="0001422F">
      <w:pPr>
        <w:pStyle w:val="BodyText"/>
      </w:pPr>
    </w:p>
    <w:p w14:paraId="157C7C09" w14:textId="77777777" w:rsidR="0001422F" w:rsidRDefault="00A16299">
      <w:pPr>
        <w:pStyle w:val="ListParagraph"/>
        <w:numPr>
          <w:ilvl w:val="1"/>
          <w:numId w:val="1"/>
        </w:numPr>
        <w:tabs>
          <w:tab w:val="left" w:pos="1687"/>
        </w:tabs>
        <w:spacing w:before="1"/>
        <w:ind w:left="1660" w:right="252" w:hanging="360"/>
        <w:rPr>
          <w:sz w:val="24"/>
        </w:rPr>
      </w:pPr>
      <w:r>
        <w:rPr>
          <w:sz w:val="24"/>
        </w:rPr>
        <w:t>Military Leave. Military leave and reemployment rights shall be provided to Faculty, Administrative, and Support employees consistent with Federal and State laws,</w:t>
      </w:r>
      <w:r>
        <w:rPr>
          <w:spacing w:val="-1"/>
          <w:sz w:val="24"/>
        </w:rPr>
        <w:t xml:space="preserve"> </w:t>
      </w:r>
      <w:r>
        <w:rPr>
          <w:sz w:val="24"/>
        </w:rPr>
        <w:t>specifically:</w:t>
      </w:r>
    </w:p>
    <w:p w14:paraId="63AF19A4" w14:textId="77777777" w:rsidR="0001422F" w:rsidRDefault="0001422F">
      <w:pPr>
        <w:pStyle w:val="BodyText"/>
        <w:spacing w:before="11"/>
        <w:rPr>
          <w:sz w:val="23"/>
        </w:rPr>
      </w:pPr>
    </w:p>
    <w:p w14:paraId="4F77A782" w14:textId="77777777" w:rsidR="0001422F" w:rsidRDefault="00A16299">
      <w:pPr>
        <w:pStyle w:val="ListParagraph"/>
        <w:numPr>
          <w:ilvl w:val="2"/>
          <w:numId w:val="1"/>
        </w:numPr>
        <w:tabs>
          <w:tab w:val="left" w:pos="2041"/>
        </w:tabs>
        <w:ind w:right="272" w:hanging="360"/>
        <w:rPr>
          <w:sz w:val="24"/>
        </w:rPr>
      </w:pPr>
      <w:r>
        <w:rPr>
          <w:sz w:val="24"/>
        </w:rPr>
        <w:t>An employee, except an employee in a temporary position, who is drafted, volunteers for active military service, or who is ordered to active duty shall be eligible for military</w:t>
      </w:r>
      <w:r>
        <w:rPr>
          <w:spacing w:val="-1"/>
          <w:sz w:val="24"/>
        </w:rPr>
        <w:t xml:space="preserve"> </w:t>
      </w:r>
      <w:r>
        <w:rPr>
          <w:sz w:val="24"/>
        </w:rPr>
        <w:t>leave.</w:t>
      </w:r>
    </w:p>
    <w:p w14:paraId="3C61F487" w14:textId="77777777" w:rsidR="0001422F" w:rsidRDefault="0001422F">
      <w:pPr>
        <w:pStyle w:val="BodyText"/>
      </w:pPr>
    </w:p>
    <w:p w14:paraId="14EEB1C4" w14:textId="77777777" w:rsidR="0001422F" w:rsidRDefault="00A16299">
      <w:pPr>
        <w:pStyle w:val="ListParagraph"/>
        <w:numPr>
          <w:ilvl w:val="2"/>
          <w:numId w:val="1"/>
        </w:numPr>
        <w:tabs>
          <w:tab w:val="left" w:pos="2040"/>
        </w:tabs>
        <w:ind w:right="500" w:hanging="360"/>
        <w:rPr>
          <w:sz w:val="24"/>
        </w:rPr>
      </w:pPr>
      <w:r>
        <w:rPr>
          <w:sz w:val="24"/>
        </w:rPr>
        <w:t>An employee shall receive their full pay in addition to their military pay for the first thirty (30) days of active</w:t>
      </w:r>
      <w:r>
        <w:rPr>
          <w:spacing w:val="-7"/>
          <w:sz w:val="24"/>
        </w:rPr>
        <w:t xml:space="preserve"> </w:t>
      </w:r>
      <w:r>
        <w:rPr>
          <w:sz w:val="24"/>
        </w:rPr>
        <w:t>duty.</w:t>
      </w:r>
    </w:p>
    <w:p w14:paraId="24267410" w14:textId="77777777" w:rsidR="0001422F" w:rsidRDefault="0001422F">
      <w:pPr>
        <w:pStyle w:val="BodyText"/>
      </w:pPr>
    </w:p>
    <w:p w14:paraId="723F44B4" w14:textId="77777777" w:rsidR="0001422F" w:rsidRDefault="00A16299">
      <w:pPr>
        <w:pStyle w:val="ListParagraph"/>
        <w:numPr>
          <w:ilvl w:val="2"/>
          <w:numId w:val="1"/>
        </w:numPr>
        <w:tabs>
          <w:tab w:val="left" w:pos="2040"/>
        </w:tabs>
        <w:ind w:left="2019" w:right="256" w:hanging="360"/>
        <w:rPr>
          <w:sz w:val="24"/>
        </w:rPr>
      </w:pPr>
      <w:r>
        <w:rPr>
          <w:sz w:val="24"/>
        </w:rPr>
        <w:t>After the initial 30 days, the law allows those on active duty to receive the necessary pay to fill any gap between their military and civilian pay and continue their existing benefits. Leave payment of this type shall be made only upon military authority that thirty (30) days of military service have been completed.</w:t>
      </w:r>
    </w:p>
    <w:p w14:paraId="003BA4C1" w14:textId="77777777" w:rsidR="0001422F" w:rsidRDefault="0001422F">
      <w:pPr>
        <w:pStyle w:val="BodyText"/>
      </w:pPr>
    </w:p>
    <w:p w14:paraId="0B2C413B" w14:textId="77777777" w:rsidR="0001422F" w:rsidRDefault="00A16299">
      <w:pPr>
        <w:pStyle w:val="ListParagraph"/>
        <w:numPr>
          <w:ilvl w:val="2"/>
          <w:numId w:val="1"/>
        </w:numPr>
        <w:tabs>
          <w:tab w:val="left" w:pos="1981"/>
        </w:tabs>
        <w:ind w:left="2019" w:right="566" w:hanging="360"/>
        <w:rPr>
          <w:sz w:val="24"/>
        </w:rPr>
      </w:pPr>
      <w:r>
        <w:rPr>
          <w:sz w:val="24"/>
        </w:rPr>
        <w:t>Upon separation from the military service, the employee shall be eligible to return to the former position held or a different position in the same class provided the employee is honorably</w:t>
      </w:r>
      <w:r>
        <w:rPr>
          <w:spacing w:val="-6"/>
          <w:sz w:val="24"/>
        </w:rPr>
        <w:t xml:space="preserve"> </w:t>
      </w:r>
      <w:r>
        <w:rPr>
          <w:sz w:val="24"/>
        </w:rPr>
        <w:t>discharged.</w:t>
      </w:r>
    </w:p>
    <w:p w14:paraId="3BCF21FE" w14:textId="77777777" w:rsidR="0001422F" w:rsidRDefault="0001422F">
      <w:pPr>
        <w:pStyle w:val="BodyText"/>
      </w:pPr>
    </w:p>
    <w:p w14:paraId="1457DFEA" w14:textId="77777777" w:rsidR="0001422F" w:rsidRDefault="00A16299">
      <w:pPr>
        <w:pStyle w:val="ListParagraph"/>
        <w:numPr>
          <w:ilvl w:val="1"/>
          <w:numId w:val="1"/>
        </w:numPr>
        <w:tabs>
          <w:tab w:val="left" w:pos="1673"/>
        </w:tabs>
        <w:spacing w:before="1"/>
        <w:ind w:left="1659" w:right="354" w:hanging="360"/>
        <w:rPr>
          <w:sz w:val="24"/>
        </w:rPr>
      </w:pPr>
      <w:r>
        <w:rPr>
          <w:sz w:val="24"/>
        </w:rPr>
        <w:t>Parental Leave. Employees shall be provided with up to six (6) months unpaid parental leave during which time the employee may use accrued leave when the employee becomes a biological or adoptive parent. Parental leave may begin two weeks prior to the expected date of the child’s arrival unless otherwise approved by the Director of Human</w:t>
      </w:r>
      <w:r>
        <w:rPr>
          <w:spacing w:val="-6"/>
          <w:sz w:val="24"/>
        </w:rPr>
        <w:t xml:space="preserve"> </w:t>
      </w:r>
      <w:r>
        <w:rPr>
          <w:sz w:val="24"/>
        </w:rPr>
        <w:t>Resources.</w:t>
      </w:r>
    </w:p>
    <w:p w14:paraId="0A35C59D" w14:textId="77777777" w:rsidR="0001422F" w:rsidRDefault="0001422F">
      <w:pPr>
        <w:pStyle w:val="BodyText"/>
        <w:spacing w:before="10"/>
        <w:rPr>
          <w:sz w:val="23"/>
        </w:rPr>
      </w:pPr>
    </w:p>
    <w:p w14:paraId="4BEAD4F4" w14:textId="77777777" w:rsidR="0001422F" w:rsidRDefault="00A16299">
      <w:pPr>
        <w:pStyle w:val="ListParagraph"/>
        <w:numPr>
          <w:ilvl w:val="1"/>
          <w:numId w:val="1"/>
        </w:numPr>
        <w:tabs>
          <w:tab w:val="left" w:pos="1655"/>
        </w:tabs>
        <w:ind w:left="1660" w:right="559" w:hanging="360"/>
        <w:rPr>
          <w:sz w:val="24"/>
        </w:rPr>
      </w:pPr>
      <w:r>
        <w:rPr>
          <w:sz w:val="24"/>
        </w:rPr>
        <w:t>Workers’ Compensation. Workers’ Compensation benefits for an injury compensable under the Florida Workers’ Compensation Law shall be provided consistent with the</w:t>
      </w:r>
      <w:r>
        <w:rPr>
          <w:spacing w:val="-1"/>
          <w:sz w:val="24"/>
        </w:rPr>
        <w:t xml:space="preserve"> </w:t>
      </w:r>
      <w:r>
        <w:rPr>
          <w:sz w:val="24"/>
        </w:rPr>
        <w:t>following.</w:t>
      </w:r>
    </w:p>
    <w:p w14:paraId="0AF861F8" w14:textId="77777777" w:rsidR="0001422F" w:rsidRDefault="0001422F">
      <w:pPr>
        <w:pStyle w:val="BodyText"/>
      </w:pPr>
    </w:p>
    <w:p w14:paraId="75D32BF3" w14:textId="77777777" w:rsidR="0001422F" w:rsidRDefault="00A16299">
      <w:pPr>
        <w:pStyle w:val="ListParagraph"/>
        <w:numPr>
          <w:ilvl w:val="2"/>
          <w:numId w:val="1"/>
        </w:numPr>
        <w:tabs>
          <w:tab w:val="left" w:pos="2041"/>
        </w:tabs>
        <w:ind w:left="2019" w:right="284" w:hanging="360"/>
        <w:rPr>
          <w:sz w:val="24"/>
        </w:rPr>
      </w:pPr>
      <w:r>
        <w:rPr>
          <w:sz w:val="24"/>
        </w:rPr>
        <w:t>An employee shall remain in full pay status for a period up to a maximum of forty (40) hours without being required to use accrued leave credits. If, during that period, the employee receives Workers’ Compensation benefits then the employee shall reimburse the University the amount of the benefits. Such reimbursement shall not include payments for expenses related to medical, surgical, hospital, or nursing treatment or payments of disability</w:t>
      </w:r>
      <w:r>
        <w:rPr>
          <w:spacing w:val="-7"/>
          <w:sz w:val="24"/>
        </w:rPr>
        <w:t xml:space="preserve"> </w:t>
      </w:r>
      <w:r>
        <w:rPr>
          <w:sz w:val="24"/>
        </w:rPr>
        <w:t>losses.</w:t>
      </w:r>
    </w:p>
    <w:p w14:paraId="414A06B5" w14:textId="77777777" w:rsidR="0001422F" w:rsidRDefault="0001422F">
      <w:pPr>
        <w:pStyle w:val="BodyText"/>
      </w:pPr>
    </w:p>
    <w:p w14:paraId="4FF02A4A" w14:textId="77777777" w:rsidR="0001422F" w:rsidRDefault="00A16299">
      <w:pPr>
        <w:pStyle w:val="ListParagraph"/>
        <w:numPr>
          <w:ilvl w:val="2"/>
          <w:numId w:val="1"/>
        </w:numPr>
        <w:tabs>
          <w:tab w:val="left" w:pos="2041"/>
        </w:tabs>
        <w:ind w:left="2019" w:right="545" w:hanging="360"/>
        <w:rPr>
          <w:sz w:val="24"/>
        </w:rPr>
      </w:pPr>
      <w:r>
        <w:rPr>
          <w:sz w:val="24"/>
        </w:rPr>
        <w:t>An employee may elect to use paid leave to supplement Workers’ Compensation payments, not to exceed the employee’s regularly scheduled work</w:t>
      </w:r>
      <w:r>
        <w:rPr>
          <w:spacing w:val="-2"/>
          <w:sz w:val="24"/>
        </w:rPr>
        <w:t xml:space="preserve"> </w:t>
      </w:r>
      <w:r>
        <w:rPr>
          <w:sz w:val="24"/>
        </w:rPr>
        <w:t>day.</w:t>
      </w:r>
    </w:p>
    <w:p w14:paraId="4B933F3C" w14:textId="77777777" w:rsidR="0001422F" w:rsidRDefault="0001422F">
      <w:pPr>
        <w:pStyle w:val="BodyText"/>
      </w:pPr>
    </w:p>
    <w:p w14:paraId="6AEDBF47" w14:textId="77777777" w:rsidR="0001422F" w:rsidRDefault="00A16299">
      <w:pPr>
        <w:pStyle w:val="ListParagraph"/>
        <w:numPr>
          <w:ilvl w:val="2"/>
          <w:numId w:val="1"/>
        </w:numPr>
        <w:tabs>
          <w:tab w:val="left" w:pos="2040"/>
        </w:tabs>
        <w:ind w:left="2019" w:right="1340" w:hanging="360"/>
        <w:rPr>
          <w:sz w:val="24"/>
        </w:rPr>
      </w:pPr>
      <w:r>
        <w:rPr>
          <w:sz w:val="24"/>
        </w:rPr>
        <w:t xml:space="preserve">The period of paid or unpaid job-related disability leave shall be in </w:t>
      </w:r>
      <w:r>
        <w:rPr>
          <w:sz w:val="24"/>
        </w:rPr>
        <w:lastRenderedPageBreak/>
        <w:t>accordance with Chapter 440,</w:t>
      </w:r>
      <w:r>
        <w:rPr>
          <w:spacing w:val="-5"/>
          <w:sz w:val="24"/>
        </w:rPr>
        <w:t xml:space="preserve"> </w:t>
      </w:r>
      <w:r>
        <w:rPr>
          <w:sz w:val="24"/>
        </w:rPr>
        <w:t>F.S.</w:t>
      </w:r>
    </w:p>
    <w:p w14:paraId="3DD008DE" w14:textId="77777777" w:rsidR="0001422F" w:rsidRDefault="00A16299">
      <w:pPr>
        <w:pStyle w:val="ListParagraph"/>
        <w:numPr>
          <w:ilvl w:val="2"/>
          <w:numId w:val="1"/>
        </w:numPr>
        <w:tabs>
          <w:tab w:val="left" w:pos="2041"/>
        </w:tabs>
        <w:spacing w:before="76"/>
        <w:ind w:left="2019" w:right="353" w:hanging="360"/>
        <w:rPr>
          <w:sz w:val="24"/>
        </w:rPr>
      </w:pPr>
      <w:r>
        <w:rPr>
          <w:sz w:val="24"/>
        </w:rPr>
        <w:t>An employee who was injured in the workplace, may be returned to alternate duty consistent with established University policies or</w:t>
      </w:r>
      <w:r>
        <w:rPr>
          <w:spacing w:val="-3"/>
          <w:sz w:val="24"/>
        </w:rPr>
        <w:t xml:space="preserve"> </w:t>
      </w:r>
      <w:r>
        <w:rPr>
          <w:sz w:val="24"/>
        </w:rPr>
        <w:t>procedures.</w:t>
      </w:r>
    </w:p>
    <w:p w14:paraId="70F11313" w14:textId="77777777" w:rsidR="0001422F" w:rsidRDefault="0001422F">
      <w:pPr>
        <w:pStyle w:val="BodyText"/>
      </w:pPr>
    </w:p>
    <w:p w14:paraId="6B75A55A" w14:textId="77777777" w:rsidR="0001422F" w:rsidRDefault="00A16299">
      <w:pPr>
        <w:pStyle w:val="ListParagraph"/>
        <w:numPr>
          <w:ilvl w:val="2"/>
          <w:numId w:val="1"/>
        </w:numPr>
        <w:tabs>
          <w:tab w:val="left" w:pos="2040"/>
        </w:tabs>
        <w:spacing w:before="1"/>
        <w:ind w:left="2019" w:right="273" w:hanging="360"/>
        <w:rPr>
          <w:sz w:val="24"/>
        </w:rPr>
      </w:pPr>
      <w:r>
        <w:rPr>
          <w:sz w:val="24"/>
        </w:rPr>
        <w:t>If at the end of the leave period, an employee is unable to return from leave to work full-time and perform the duties of the position, the University may consider various employment</w:t>
      </w:r>
      <w:r>
        <w:rPr>
          <w:spacing w:val="-1"/>
          <w:sz w:val="24"/>
        </w:rPr>
        <w:t xml:space="preserve"> </w:t>
      </w:r>
      <w:r>
        <w:rPr>
          <w:sz w:val="24"/>
        </w:rPr>
        <w:t>options.</w:t>
      </w:r>
    </w:p>
    <w:p w14:paraId="1B556BCD" w14:textId="77777777" w:rsidR="0001422F" w:rsidRDefault="0001422F">
      <w:pPr>
        <w:pStyle w:val="BodyText"/>
        <w:spacing w:before="11"/>
        <w:rPr>
          <w:sz w:val="23"/>
        </w:rPr>
      </w:pPr>
    </w:p>
    <w:p w14:paraId="371565EC" w14:textId="77777777" w:rsidR="0001422F" w:rsidRDefault="00A16299">
      <w:pPr>
        <w:pStyle w:val="ListParagraph"/>
        <w:numPr>
          <w:ilvl w:val="2"/>
          <w:numId w:val="1"/>
        </w:numPr>
        <w:tabs>
          <w:tab w:val="left" w:pos="2040"/>
        </w:tabs>
        <w:ind w:left="2039"/>
        <w:rPr>
          <w:sz w:val="24"/>
        </w:rPr>
      </w:pPr>
      <w:r>
        <w:rPr>
          <w:sz w:val="24"/>
        </w:rPr>
        <w:t>FMLA shall run concurrently with Workers’</w:t>
      </w:r>
      <w:r>
        <w:rPr>
          <w:spacing w:val="-5"/>
          <w:sz w:val="24"/>
        </w:rPr>
        <w:t xml:space="preserve"> </w:t>
      </w:r>
      <w:r>
        <w:rPr>
          <w:sz w:val="24"/>
        </w:rPr>
        <w:t>Compensation.</w:t>
      </w:r>
    </w:p>
    <w:p w14:paraId="4AF3EF64" w14:textId="77777777" w:rsidR="0001422F" w:rsidRDefault="0001422F">
      <w:pPr>
        <w:pStyle w:val="BodyText"/>
        <w:spacing w:before="2"/>
      </w:pPr>
    </w:p>
    <w:p w14:paraId="0B33B54F" w14:textId="77777777" w:rsidR="0001422F" w:rsidRDefault="00A16299" w:rsidP="00266FB3">
      <w:pPr>
        <w:pStyle w:val="Heading3"/>
      </w:pPr>
      <w:r>
        <w:t>Retirement Program</w:t>
      </w:r>
    </w:p>
    <w:p w14:paraId="59BF5357" w14:textId="77777777" w:rsidR="0001422F" w:rsidRDefault="0001422F">
      <w:pPr>
        <w:pStyle w:val="BodyText"/>
        <w:spacing w:before="9"/>
        <w:rPr>
          <w:b/>
          <w:sz w:val="23"/>
        </w:rPr>
      </w:pPr>
    </w:p>
    <w:p w14:paraId="1BED20ED" w14:textId="77777777" w:rsidR="0001422F" w:rsidRDefault="00A16299">
      <w:pPr>
        <w:pStyle w:val="BodyText"/>
        <w:ind w:left="1299" w:right="262"/>
      </w:pPr>
      <w:r>
        <w:t>All eligible Faculty and Administrative employees are enrolled in the Optional Retirement Program (ORP) unless employees elect to participate in the Florida Retirement System. All other employees participate in the Florida Retirement System (FRS Pension or FRS Investment Plans), except those who remain in the State and County Officers and Employees Retirement System or the Teachers Retirement System.</w:t>
      </w:r>
    </w:p>
    <w:p w14:paraId="7314E249" w14:textId="77777777" w:rsidR="0001422F" w:rsidRDefault="0001422F">
      <w:pPr>
        <w:pStyle w:val="BodyText"/>
        <w:rPr>
          <w:sz w:val="26"/>
        </w:rPr>
      </w:pPr>
    </w:p>
    <w:p w14:paraId="033A0196" w14:textId="77777777" w:rsidR="0001422F" w:rsidRDefault="0001422F">
      <w:pPr>
        <w:pStyle w:val="BodyText"/>
        <w:rPr>
          <w:sz w:val="22"/>
        </w:rPr>
      </w:pPr>
    </w:p>
    <w:p w14:paraId="635B7CBB" w14:textId="77777777" w:rsidR="0001422F" w:rsidRDefault="00A16299">
      <w:pPr>
        <w:ind w:left="220" w:right="2533"/>
        <w:rPr>
          <w:i/>
          <w:sz w:val="20"/>
        </w:rPr>
      </w:pPr>
      <w:r>
        <w:rPr>
          <w:i/>
          <w:sz w:val="20"/>
        </w:rPr>
        <w:t>References: 1001.74, FS.; 1001.75, FS. and relevant Collective Bargaining Agreements History: NEW 2-1-06; Repealed 6C9-4</w:t>
      </w:r>
    </w:p>
    <w:p w14:paraId="47CCF657" w14:textId="77777777" w:rsidR="0001422F" w:rsidRDefault="00A16299">
      <w:pPr>
        <w:ind w:left="220" w:right="588"/>
        <w:rPr>
          <w:i/>
          <w:sz w:val="20"/>
        </w:rPr>
      </w:pPr>
      <w:r>
        <w:rPr>
          <w:i/>
          <w:sz w:val="20"/>
        </w:rPr>
        <w:t>Adopted by the University of North Florida Board of Trustees as part of the University’s Personnel Program on January 26, 2006.</w:t>
      </w:r>
    </w:p>
    <w:sectPr w:rsidR="0001422F">
      <w:pgSz w:w="12240" w:h="15840"/>
      <w:pgMar w:top="280" w:right="1220" w:bottom="1360" w:left="1220" w:header="0" w:footer="11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0C367" w14:textId="77777777" w:rsidR="001306BF" w:rsidRDefault="00A16299">
      <w:r>
        <w:separator/>
      </w:r>
    </w:p>
  </w:endnote>
  <w:endnote w:type="continuationSeparator" w:id="0">
    <w:p w14:paraId="11550C1B" w14:textId="77777777" w:rsidR="001306BF" w:rsidRDefault="00A16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3BC2C" w14:textId="77777777" w:rsidR="0001422F" w:rsidRDefault="00266FB3">
    <w:pPr>
      <w:pStyle w:val="BodyText"/>
      <w:spacing w:line="14" w:lineRule="auto"/>
      <w:rPr>
        <w:sz w:val="20"/>
      </w:rPr>
    </w:pPr>
    <w:r>
      <w:rPr>
        <w:noProof/>
      </w:rPr>
      <mc:AlternateContent>
        <mc:Choice Requires="wps">
          <w:drawing>
            <wp:inline distT="0" distB="0" distL="0" distR="0" wp14:anchorId="79250DD8" wp14:editId="1D910025">
              <wp:extent cx="173990" cy="196215"/>
              <wp:effectExtent l="0" t="0" r="16510" b="13335"/>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67959" w14:textId="77777777" w:rsidR="0001422F" w:rsidRDefault="00A16299">
                          <w:pPr>
                            <w:spacing w:before="12"/>
                            <w:ind w:left="20"/>
                            <w:rPr>
                              <w:sz w:val="20"/>
                            </w:rPr>
                          </w:pPr>
                          <w:r>
                            <w:rPr>
                              <w:sz w:val="20"/>
                            </w:rPr>
                            <w:t>-</w:t>
                          </w:r>
                          <w:r>
                            <w:fldChar w:fldCharType="begin"/>
                          </w:r>
                          <w:r>
                            <w:rPr>
                              <w:position w:val="-3"/>
                              <w:sz w:val="24"/>
                            </w:rPr>
                            <w:instrText xml:space="preserve"> PAGE </w:instrText>
                          </w:r>
                          <w:r>
                            <w:fldChar w:fldCharType="separate"/>
                          </w:r>
                          <w:r>
                            <w:t>2</w:t>
                          </w:r>
                          <w:r>
                            <w:fldChar w:fldCharType="end"/>
                          </w:r>
                          <w:r>
                            <w:rPr>
                              <w:sz w:val="20"/>
                            </w:rPr>
                            <w: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13.7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4/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" filled="f" stroked="f">
              <v:textbox inset="0,0,0,0">
                <w:txbxContent>
                  <w:p w:rsidR="0001422F" w:rsidRDefault="00A16299">
                    <w:pPr>
                      <w:spacing w:before="12"/>
                      <w:ind w:left="20"/>
                      <w:rPr>
                        <w:sz w:val="20"/>
                      </w:rPr>
                    </w:pPr>
                    <w:r>
                      <w:rPr>
                        <w:sz w:val="20"/>
                      </w:rPr>
                      <w:t>-</w:t>
                    </w:r>
                    <w:r>
                      <w:fldChar w:fldCharType="begin"/>
                    </w:r>
                    <w:r>
                      <w:rPr>
                        <w:position w:val="-3"/>
                        <w:sz w:val="24"/>
                      </w:rPr>
                      <w:instrText xml:space="preserve"> PAGE </w:instrText>
                    </w:r>
                    <w:r>
                      <w:fldChar w:fldCharType="separate"/>
                    </w:r>
                    <w:r>
                      <w:t>2</w:t>
                    </w:r>
                    <w:r>
                      <w:fldChar w:fldCharType="end"/>
                    </w:r>
                    <w:r>
                      <w:rPr>
                        <w:sz w:val="20"/>
                      </w:rPr>
                      <w:t>-</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BAF7F" w14:textId="77777777" w:rsidR="001306BF" w:rsidRDefault="00A16299">
      <w:r>
        <w:separator/>
      </w:r>
    </w:p>
  </w:footnote>
  <w:footnote w:type="continuationSeparator" w:id="0">
    <w:p w14:paraId="385842A0" w14:textId="77777777" w:rsidR="001306BF" w:rsidRDefault="00A16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875B9"/>
    <w:multiLevelType w:val="hybridMultilevel"/>
    <w:tmpl w:val="3710B552"/>
    <w:lvl w:ilvl="0" w:tplc="A2925810">
      <w:numFmt w:val="bullet"/>
      <w:lvlText w:val=""/>
      <w:lvlJc w:val="left"/>
      <w:pPr>
        <w:ind w:left="279" w:hanging="165"/>
      </w:pPr>
      <w:rPr>
        <w:rFonts w:ascii="Wingdings" w:eastAsia="Wingdings" w:hAnsi="Wingdings" w:cs="Wingdings" w:hint="default"/>
        <w:w w:val="99"/>
        <w:sz w:val="20"/>
        <w:szCs w:val="20"/>
      </w:rPr>
    </w:lvl>
    <w:lvl w:ilvl="1" w:tplc="F7E0EA2E">
      <w:numFmt w:val="bullet"/>
      <w:lvlText w:val="•"/>
      <w:lvlJc w:val="left"/>
      <w:pPr>
        <w:ind w:left="450" w:hanging="165"/>
      </w:pPr>
      <w:rPr>
        <w:rFonts w:hint="default"/>
      </w:rPr>
    </w:lvl>
    <w:lvl w:ilvl="2" w:tplc="6CF8E4EC">
      <w:numFmt w:val="bullet"/>
      <w:lvlText w:val="•"/>
      <w:lvlJc w:val="left"/>
      <w:pPr>
        <w:ind w:left="621" w:hanging="165"/>
      </w:pPr>
      <w:rPr>
        <w:rFonts w:hint="default"/>
      </w:rPr>
    </w:lvl>
    <w:lvl w:ilvl="3" w:tplc="EF3EB58A">
      <w:numFmt w:val="bullet"/>
      <w:lvlText w:val="•"/>
      <w:lvlJc w:val="left"/>
      <w:pPr>
        <w:ind w:left="792" w:hanging="165"/>
      </w:pPr>
      <w:rPr>
        <w:rFonts w:hint="default"/>
      </w:rPr>
    </w:lvl>
    <w:lvl w:ilvl="4" w:tplc="F87663E2">
      <w:numFmt w:val="bullet"/>
      <w:lvlText w:val="•"/>
      <w:lvlJc w:val="left"/>
      <w:pPr>
        <w:ind w:left="963" w:hanging="165"/>
      </w:pPr>
      <w:rPr>
        <w:rFonts w:hint="default"/>
      </w:rPr>
    </w:lvl>
    <w:lvl w:ilvl="5" w:tplc="6C9AAD40">
      <w:numFmt w:val="bullet"/>
      <w:lvlText w:val="•"/>
      <w:lvlJc w:val="left"/>
      <w:pPr>
        <w:ind w:left="1134" w:hanging="165"/>
      </w:pPr>
      <w:rPr>
        <w:rFonts w:hint="default"/>
      </w:rPr>
    </w:lvl>
    <w:lvl w:ilvl="6" w:tplc="060A0D38">
      <w:numFmt w:val="bullet"/>
      <w:lvlText w:val="•"/>
      <w:lvlJc w:val="left"/>
      <w:pPr>
        <w:ind w:left="1305" w:hanging="165"/>
      </w:pPr>
      <w:rPr>
        <w:rFonts w:hint="default"/>
      </w:rPr>
    </w:lvl>
    <w:lvl w:ilvl="7" w:tplc="9B7A0D46">
      <w:numFmt w:val="bullet"/>
      <w:lvlText w:val="•"/>
      <w:lvlJc w:val="left"/>
      <w:pPr>
        <w:ind w:left="1476" w:hanging="165"/>
      </w:pPr>
      <w:rPr>
        <w:rFonts w:hint="default"/>
      </w:rPr>
    </w:lvl>
    <w:lvl w:ilvl="8" w:tplc="99C0D7EA">
      <w:numFmt w:val="bullet"/>
      <w:lvlText w:val="•"/>
      <w:lvlJc w:val="left"/>
      <w:pPr>
        <w:ind w:left="1647" w:hanging="165"/>
      </w:pPr>
      <w:rPr>
        <w:rFonts w:hint="default"/>
      </w:rPr>
    </w:lvl>
  </w:abstractNum>
  <w:abstractNum w:abstractNumId="1" w15:restartNumberingAfterBreak="0">
    <w:nsid w:val="73195216"/>
    <w:multiLevelType w:val="hybridMultilevel"/>
    <w:tmpl w:val="7A0489AC"/>
    <w:lvl w:ilvl="0" w:tplc="F4980ADE">
      <w:start w:val="1"/>
      <w:numFmt w:val="upperRoman"/>
      <w:pStyle w:val="Heading3"/>
      <w:lvlText w:val="%1."/>
      <w:lvlJc w:val="left"/>
      <w:pPr>
        <w:ind w:left="1300" w:hanging="720"/>
        <w:jc w:val="right"/>
      </w:pPr>
      <w:rPr>
        <w:rFonts w:ascii="Times New Roman" w:eastAsia="Times New Roman" w:hAnsi="Times New Roman" w:cs="Times New Roman" w:hint="default"/>
        <w:b/>
        <w:bCs/>
        <w:w w:val="99"/>
        <w:sz w:val="24"/>
        <w:szCs w:val="24"/>
      </w:rPr>
    </w:lvl>
    <w:lvl w:ilvl="1" w:tplc="468833A4">
      <w:start w:val="1"/>
      <w:numFmt w:val="upperLetter"/>
      <w:lvlText w:val="%2."/>
      <w:lvlJc w:val="left"/>
      <w:pPr>
        <w:ind w:left="1653" w:hanging="354"/>
      </w:pPr>
      <w:rPr>
        <w:rFonts w:ascii="Times New Roman" w:eastAsia="Times New Roman" w:hAnsi="Times New Roman" w:cs="Times New Roman" w:hint="default"/>
        <w:spacing w:val="-3"/>
        <w:w w:val="100"/>
        <w:sz w:val="24"/>
        <w:szCs w:val="24"/>
      </w:rPr>
    </w:lvl>
    <w:lvl w:ilvl="2" w:tplc="71AC728E">
      <w:start w:val="1"/>
      <w:numFmt w:val="decimal"/>
      <w:lvlText w:val="%3)"/>
      <w:lvlJc w:val="left"/>
      <w:pPr>
        <w:ind w:left="2020" w:hanging="381"/>
      </w:pPr>
      <w:rPr>
        <w:rFonts w:ascii="Times New Roman" w:eastAsia="Times New Roman" w:hAnsi="Times New Roman" w:cs="Times New Roman" w:hint="default"/>
        <w:spacing w:val="-2"/>
        <w:w w:val="100"/>
        <w:sz w:val="24"/>
        <w:szCs w:val="24"/>
      </w:rPr>
    </w:lvl>
    <w:lvl w:ilvl="3" w:tplc="0DEA28C2">
      <w:start w:val="1"/>
      <w:numFmt w:val="lowerLetter"/>
      <w:lvlText w:val="%4."/>
      <w:lvlJc w:val="left"/>
      <w:pPr>
        <w:ind w:left="2366" w:hanging="347"/>
      </w:pPr>
      <w:rPr>
        <w:rFonts w:ascii="Times New Roman" w:eastAsia="Times New Roman" w:hAnsi="Times New Roman" w:cs="Times New Roman" w:hint="default"/>
        <w:spacing w:val="-2"/>
        <w:w w:val="100"/>
        <w:sz w:val="24"/>
        <w:szCs w:val="24"/>
      </w:rPr>
    </w:lvl>
    <w:lvl w:ilvl="4" w:tplc="E5EC4D50">
      <w:numFmt w:val="bullet"/>
      <w:lvlText w:val="•"/>
      <w:lvlJc w:val="left"/>
      <w:pPr>
        <w:ind w:left="2380" w:hanging="347"/>
      </w:pPr>
      <w:rPr>
        <w:rFonts w:hint="default"/>
      </w:rPr>
    </w:lvl>
    <w:lvl w:ilvl="5" w:tplc="6596942A">
      <w:numFmt w:val="bullet"/>
      <w:lvlText w:val="•"/>
      <w:lvlJc w:val="left"/>
      <w:pPr>
        <w:ind w:left="3616" w:hanging="347"/>
      </w:pPr>
      <w:rPr>
        <w:rFonts w:hint="default"/>
      </w:rPr>
    </w:lvl>
    <w:lvl w:ilvl="6" w:tplc="77F699CA">
      <w:numFmt w:val="bullet"/>
      <w:lvlText w:val="•"/>
      <w:lvlJc w:val="left"/>
      <w:pPr>
        <w:ind w:left="4853" w:hanging="347"/>
      </w:pPr>
      <w:rPr>
        <w:rFonts w:hint="default"/>
      </w:rPr>
    </w:lvl>
    <w:lvl w:ilvl="7" w:tplc="421A52FA">
      <w:numFmt w:val="bullet"/>
      <w:lvlText w:val="•"/>
      <w:lvlJc w:val="left"/>
      <w:pPr>
        <w:ind w:left="6090" w:hanging="347"/>
      </w:pPr>
      <w:rPr>
        <w:rFonts w:hint="default"/>
      </w:rPr>
    </w:lvl>
    <w:lvl w:ilvl="8" w:tplc="D1CC23DC">
      <w:numFmt w:val="bullet"/>
      <w:lvlText w:val="•"/>
      <w:lvlJc w:val="left"/>
      <w:pPr>
        <w:ind w:left="7326" w:hanging="347"/>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Q0NzI0NzU3NjWytDRQ0lEKTi0uzszPAykwqgUA0qTVlCwAAAA="/>
  </w:docVars>
  <w:rsids>
    <w:rsidRoot w:val="0001422F"/>
    <w:rsid w:val="0001422F"/>
    <w:rsid w:val="000B0842"/>
    <w:rsid w:val="001306BF"/>
    <w:rsid w:val="00266FB3"/>
    <w:rsid w:val="00A16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172B3"/>
  <w15:docId w15:val="{EC4223B8-E329-42AE-949C-B13201B5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299"/>
    <w:rPr>
      <w:rFonts w:ascii="Times New Roman" w:eastAsia="Times New Roman" w:hAnsi="Times New Roman" w:cs="Times New Roman"/>
    </w:rPr>
  </w:style>
  <w:style w:type="paragraph" w:styleId="Heading1">
    <w:name w:val="heading 1"/>
    <w:basedOn w:val="Normal"/>
    <w:uiPriority w:val="9"/>
    <w:qFormat/>
    <w:rsid w:val="00266FB3"/>
    <w:pPr>
      <w:spacing w:before="65" w:line="480" w:lineRule="auto"/>
      <w:ind w:left="4287" w:right="3048" w:hanging="1222"/>
      <w:outlineLvl w:val="0"/>
    </w:pPr>
    <w:rPr>
      <w:rFonts w:ascii="Arial"/>
      <w:b/>
    </w:rPr>
  </w:style>
  <w:style w:type="paragraph" w:styleId="Heading2">
    <w:name w:val="heading 2"/>
    <w:basedOn w:val="Normal"/>
    <w:next w:val="Normal"/>
    <w:link w:val="Heading2Char"/>
    <w:uiPriority w:val="9"/>
    <w:unhideWhenUsed/>
    <w:qFormat/>
    <w:rsid w:val="00266FB3"/>
    <w:pPr>
      <w:spacing w:line="252" w:lineRule="exact"/>
      <w:ind w:left="219"/>
      <w:outlineLvl w:val="1"/>
    </w:pPr>
    <w:rPr>
      <w:rFonts w:ascii="Arial"/>
      <w:b/>
    </w:rPr>
  </w:style>
  <w:style w:type="paragraph" w:styleId="Heading3">
    <w:name w:val="heading 3"/>
    <w:basedOn w:val="Heading1"/>
    <w:next w:val="Normal"/>
    <w:link w:val="Heading3Char"/>
    <w:uiPriority w:val="9"/>
    <w:unhideWhenUsed/>
    <w:qFormat/>
    <w:rsid w:val="00266FB3"/>
    <w:pPr>
      <w:numPr>
        <w:numId w:val="1"/>
      </w:numPr>
      <w:jc w:val="left"/>
      <w:outlineLvl w:val="2"/>
    </w:pPr>
  </w:style>
  <w:style w:type="paragraph" w:styleId="Heading4">
    <w:name w:val="heading 4"/>
    <w:basedOn w:val="BodyText"/>
    <w:next w:val="Normal"/>
    <w:link w:val="Heading4Char"/>
    <w:uiPriority w:val="9"/>
    <w:unhideWhenUsed/>
    <w:qFormat/>
    <w:rsid w:val="00266FB3"/>
    <w:pPr>
      <w:spacing w:after="11"/>
      <w:ind w:left="3226" w:right="3228"/>
      <w:jc w:val="cente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019" w:hanging="360"/>
    </w:pPr>
  </w:style>
  <w:style w:type="paragraph" w:customStyle="1" w:styleId="TableParagraph">
    <w:name w:val="Table Paragraph"/>
    <w:basedOn w:val="Normal"/>
    <w:uiPriority w:val="1"/>
    <w:qFormat/>
    <w:pPr>
      <w:spacing w:line="256" w:lineRule="exact"/>
    </w:pPr>
  </w:style>
  <w:style w:type="paragraph" w:styleId="BalloonText">
    <w:name w:val="Balloon Text"/>
    <w:basedOn w:val="Normal"/>
    <w:link w:val="BalloonTextChar"/>
    <w:uiPriority w:val="99"/>
    <w:semiHidden/>
    <w:unhideWhenUsed/>
    <w:rsid w:val="00266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FB3"/>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266FB3"/>
    <w:rPr>
      <w:rFonts w:ascii="Arial" w:eastAsia="Times New Roman" w:hAnsi="Times New Roman" w:cs="Times New Roman"/>
      <w:b/>
    </w:rPr>
  </w:style>
  <w:style w:type="character" w:customStyle="1" w:styleId="Heading3Char">
    <w:name w:val="Heading 3 Char"/>
    <w:basedOn w:val="DefaultParagraphFont"/>
    <w:link w:val="Heading3"/>
    <w:uiPriority w:val="9"/>
    <w:rsid w:val="00266FB3"/>
    <w:rPr>
      <w:rFonts w:ascii="Arial" w:eastAsia="Times New Roman" w:hAnsi="Times New Roman" w:cs="Times New Roman"/>
      <w:b/>
    </w:rPr>
  </w:style>
  <w:style w:type="character" w:customStyle="1" w:styleId="Heading4Char">
    <w:name w:val="Heading 4 Char"/>
    <w:basedOn w:val="DefaultParagraphFont"/>
    <w:link w:val="Heading4"/>
    <w:uiPriority w:val="9"/>
    <w:rsid w:val="00266FB3"/>
    <w:rPr>
      <w:rFonts w:ascii="Times New Roman" w:eastAsia="Times New Roman" w:hAnsi="Times New Roman" w:cs="Times New Roman"/>
      <w:i/>
      <w:sz w:val="24"/>
      <w:szCs w:val="24"/>
    </w:rPr>
  </w:style>
  <w:style w:type="table" w:styleId="PlainTable3">
    <w:name w:val="Plain Table 3"/>
    <w:basedOn w:val="TableNormal"/>
    <w:uiPriority w:val="43"/>
    <w:rsid w:val="00266FB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4">
    <w:name w:val="List Table 4"/>
    <w:basedOn w:val="TableNormal"/>
    <w:uiPriority w:val="49"/>
    <w:rsid w:val="00A1629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A162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nf.edu/dept/humanres/benefits.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showell@unf.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59E35F407834242B019DB2CD9B2FAFF"/>
        <w:category>
          <w:name w:val="General"/>
          <w:gallery w:val="placeholder"/>
        </w:category>
        <w:types>
          <w:type w:val="bbPlcHdr"/>
        </w:types>
        <w:behaviors>
          <w:behavior w:val="content"/>
        </w:behaviors>
        <w:guid w:val="{B0765B93-D6D3-4D7A-9B06-8D587D34AB80}"/>
      </w:docPartPr>
      <w:docPartBody>
        <w:p w:rsidR="00BB653F" w:rsidRDefault="00691117" w:rsidP="00691117">
          <w:pPr>
            <w:pStyle w:val="959E35F407834242B019DB2CD9B2FAFF"/>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117"/>
    <w:rsid w:val="00691117"/>
    <w:rsid w:val="00BB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1117"/>
    <w:rPr>
      <w:color w:val="808080"/>
    </w:rPr>
  </w:style>
  <w:style w:type="paragraph" w:customStyle="1" w:styleId="959E35F407834242B019DB2CD9B2FAFF">
    <w:name w:val="959E35F407834242B019DB2CD9B2FAFF"/>
    <w:rsid w:val="006911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2008</Department>
    <Document_x0020_Status xmlns="a8fbf49f-21ba-4487-b1fa-ffc4a5473ca3">Certified Regulations</Document_x0020_Status>
    <uq5p xmlns="a8fbf49f-21ba-4487-b1fa-ffc4a5473c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129F3E-E291-4DAE-BC08-B5696F22C89C}">
  <ds:schemaRefs>
    <ds:schemaRef ds:uri="http://purl.org/dc/dcmitype/"/>
    <ds:schemaRef ds:uri="http://schemas.microsoft.com/office/infopath/2007/PartnerControls"/>
    <ds:schemaRef ds:uri="http://purl.org/dc/elements/1.1/"/>
    <ds:schemaRef ds:uri="a8fbf49f-21ba-4487-b1fa-ffc4a5473ca3"/>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B69A14B2-1CEF-4D36-982C-A661EA242294}">
  <ds:schemaRefs>
    <ds:schemaRef ds:uri="http://schemas.microsoft.com/sharepoint/v3/contenttype/forms"/>
  </ds:schemaRefs>
</ds:datastoreItem>
</file>

<file path=customXml/itemProps3.xml><?xml version="1.0" encoding="utf-8"?>
<ds:datastoreItem xmlns:ds="http://schemas.openxmlformats.org/officeDocument/2006/customXml" ds:itemID="{E9718701-CAF9-496F-9426-75C44F8339C6}"/>
</file>

<file path=docProps/app.xml><?xml version="1.0" encoding="utf-8"?>
<Properties xmlns="http://schemas.openxmlformats.org/officeDocument/2006/extended-properties" xmlns:vt="http://schemas.openxmlformats.org/officeDocument/2006/docPropsVTypes">
  <Template>Normal</Template>
  <TotalTime>1</TotalTime>
  <Pages>9</Pages>
  <Words>2799</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University of North Florida- Policies &amp; Procedures</vt:lpstr>
    </vt:vector>
  </TitlesOfParts>
  <Company/>
  <LinksUpToDate>false</LinksUpToDate>
  <CharactersWithSpaces>18722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Florida- Policies &amp; Procedures</dc:title>
  <dc:subject>Policies &amp; Procedures Template</dc:subject>
  <dc:creator>Cle Cooks</dc:creator>
  <cp:lastModifiedBy>Fieschko, Rachel</cp:lastModifiedBy>
  <cp:revision>3</cp:revision>
  <dcterms:created xsi:type="dcterms:W3CDTF">2019-12-18T20:07:00Z</dcterms:created>
  <dcterms:modified xsi:type="dcterms:W3CDTF">2021-07-13T17:15:00Z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2008-05-08T00:00:00Z</vt:filetime>
  </property>
  <property fmtid="{D5CDD505-2E9C-101B-9397-08002B2CF9AE}" pid="3" name="Creator">
    <vt:lpwstr>Acrobat PDFMaker 8.1 for Word</vt:lpwstr>
  </property>
  <property fmtid="{D5CDD505-2E9C-101B-9397-08002B2CF9AE}" pid="4" name="LastSaved">
    <vt:filetime>2019-12-18T00:00:00Z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