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6"/>
        </w:rPr>
      </w:pPr>
    </w:p>
    <w:p>
      <w:pPr>
        <w:pStyle w:val="Title"/>
      </w:pPr>
      <w:r>
        <w:rPr/>
        <w:drawing>
          <wp:anchor distT="0" distB="0" distL="0" distR="0" allowOverlap="1" layoutInCell="1" locked="0" behindDoc="0" simplePos="0" relativeHeight="15728640">
            <wp:simplePos x="0" y="0"/>
            <wp:positionH relativeFrom="page">
              <wp:posOffset>1474495</wp:posOffset>
            </wp:positionH>
            <wp:positionV relativeFrom="paragraph">
              <wp:posOffset>-484004</wp:posOffset>
            </wp:positionV>
            <wp:extent cx="1073142" cy="1483182"/>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073142" cy="1483182"/>
                    </a:xfrm>
                    <a:prstGeom prst="rect">
                      <a:avLst/>
                    </a:prstGeom>
                  </pic:spPr>
                </pic:pic>
              </a:graphicData>
            </a:graphic>
          </wp:anchor>
        </w:drawing>
      </w:r>
      <w:r>
        <w:rPr/>
        <w:t>UNIVERSITY OF NORTH</w:t>
      </w:r>
      <w:r>
        <w:rPr>
          <w:spacing w:val="-5"/>
        </w:rPr>
        <w:t> </w:t>
      </w:r>
      <w:r>
        <w:rPr>
          <w:spacing w:val="-2"/>
        </w:rPr>
        <w:t>FLORIDA</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after="1"/>
        <w:rPr>
          <w:sz w:val="13"/>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51"/>
        <w:gridCol w:w="630"/>
        <w:gridCol w:w="2484"/>
        <w:gridCol w:w="960"/>
        <w:gridCol w:w="1652"/>
        <w:gridCol w:w="1562"/>
      </w:tblGrid>
      <w:tr>
        <w:trPr>
          <w:trHeight w:val="666" w:hRule="atLeast"/>
        </w:trPr>
        <w:tc>
          <w:tcPr>
            <w:tcW w:w="1351" w:type="dxa"/>
          </w:tcPr>
          <w:p>
            <w:pPr>
              <w:pStyle w:val="TableParagraph"/>
              <w:spacing w:line="270" w:lineRule="atLeast" w:before="95"/>
              <w:ind w:left="248" w:hanging="134"/>
              <w:rPr>
                <w:b/>
                <w:sz w:val="24"/>
              </w:rPr>
            </w:pPr>
            <w:r>
              <w:rPr>
                <w:b/>
                <w:spacing w:val="-2"/>
                <w:sz w:val="24"/>
              </w:rPr>
              <w:t>Regulation Number</w:t>
            </w:r>
          </w:p>
        </w:tc>
        <w:tc>
          <w:tcPr>
            <w:tcW w:w="4074" w:type="dxa"/>
            <w:gridSpan w:val="3"/>
          </w:tcPr>
          <w:p>
            <w:pPr>
              <w:pStyle w:val="TableParagraph"/>
              <w:spacing w:before="114"/>
              <w:ind w:left="1637" w:right="1627"/>
              <w:jc w:val="center"/>
              <w:rPr>
                <w:b/>
                <w:sz w:val="24"/>
              </w:rPr>
            </w:pPr>
            <w:bookmarkStart w:name="Subject" w:id="1"/>
            <w:bookmarkEnd w:id="1"/>
            <w:r>
              <w:rPr/>
            </w:r>
            <w:r>
              <w:rPr>
                <w:b/>
                <w:spacing w:val="-2"/>
                <w:sz w:val="24"/>
              </w:rPr>
              <w:t>Subject</w:t>
            </w:r>
          </w:p>
        </w:tc>
        <w:tc>
          <w:tcPr>
            <w:tcW w:w="1652" w:type="dxa"/>
          </w:tcPr>
          <w:p>
            <w:pPr>
              <w:pStyle w:val="TableParagraph"/>
              <w:spacing w:line="270" w:lineRule="atLeast" w:before="95"/>
              <w:ind w:left="585" w:hanging="214"/>
              <w:rPr>
                <w:b/>
                <w:sz w:val="24"/>
              </w:rPr>
            </w:pPr>
            <w:r>
              <w:rPr>
                <w:b/>
                <w:spacing w:val="-2"/>
                <w:sz w:val="24"/>
              </w:rPr>
              <w:t>Effective </w:t>
            </w:r>
            <w:r>
              <w:rPr>
                <w:b/>
                <w:spacing w:val="-4"/>
                <w:sz w:val="24"/>
              </w:rPr>
              <w:t>Date</w:t>
            </w:r>
          </w:p>
        </w:tc>
        <w:tc>
          <w:tcPr>
            <w:tcW w:w="1562" w:type="dxa"/>
          </w:tcPr>
          <w:p>
            <w:pPr>
              <w:pStyle w:val="TableParagraph"/>
              <w:spacing w:line="270" w:lineRule="atLeast" w:before="95"/>
              <w:ind w:left="541" w:right="365" w:hanging="160"/>
              <w:rPr>
                <w:b/>
                <w:sz w:val="24"/>
              </w:rPr>
            </w:pPr>
            <w:r>
              <w:rPr>
                <w:b/>
                <w:spacing w:val="-2"/>
                <w:sz w:val="24"/>
              </w:rPr>
              <w:t>Revised </w:t>
            </w:r>
            <w:r>
              <w:rPr>
                <w:b/>
                <w:spacing w:val="-4"/>
                <w:sz w:val="24"/>
              </w:rPr>
              <w:t>Date</w:t>
            </w:r>
          </w:p>
        </w:tc>
      </w:tr>
      <w:tr>
        <w:trPr>
          <w:trHeight w:val="942" w:hRule="atLeast"/>
        </w:trPr>
        <w:tc>
          <w:tcPr>
            <w:tcW w:w="1351" w:type="dxa"/>
          </w:tcPr>
          <w:p>
            <w:pPr>
              <w:pStyle w:val="TableParagraph"/>
              <w:rPr>
                <w:sz w:val="24"/>
              </w:rPr>
            </w:pPr>
          </w:p>
        </w:tc>
        <w:tc>
          <w:tcPr>
            <w:tcW w:w="4074" w:type="dxa"/>
            <w:gridSpan w:val="3"/>
          </w:tcPr>
          <w:p>
            <w:pPr>
              <w:pStyle w:val="TableParagraph"/>
              <w:spacing w:before="111"/>
              <w:ind w:left="115"/>
              <w:rPr>
                <w:sz w:val="24"/>
              </w:rPr>
            </w:pPr>
            <w:r>
              <w:rPr>
                <w:sz w:val="24"/>
              </w:rPr>
              <w:t>Admissions</w:t>
            </w:r>
            <w:r>
              <w:rPr>
                <w:spacing w:val="-12"/>
                <w:sz w:val="24"/>
              </w:rPr>
              <w:t> </w:t>
            </w:r>
            <w:r>
              <w:rPr>
                <w:sz w:val="24"/>
              </w:rPr>
              <w:t>-</w:t>
            </w:r>
            <w:r>
              <w:rPr>
                <w:spacing w:val="-12"/>
                <w:sz w:val="24"/>
              </w:rPr>
              <w:t> </w:t>
            </w:r>
            <w:r>
              <w:rPr>
                <w:sz w:val="24"/>
              </w:rPr>
              <w:t>Transfer</w:t>
            </w:r>
            <w:r>
              <w:rPr>
                <w:spacing w:val="-12"/>
                <w:sz w:val="24"/>
              </w:rPr>
              <w:t> </w:t>
            </w:r>
            <w:r>
              <w:rPr>
                <w:sz w:val="24"/>
              </w:rPr>
              <w:t>Students </w:t>
            </w:r>
            <w:r>
              <w:rPr>
                <w:spacing w:val="-2"/>
                <w:sz w:val="24"/>
              </w:rPr>
              <w:t>(Undergraduate)</w:t>
            </w:r>
          </w:p>
        </w:tc>
        <w:tc>
          <w:tcPr>
            <w:tcW w:w="1652" w:type="dxa"/>
          </w:tcPr>
          <w:p>
            <w:pPr>
              <w:pStyle w:val="TableParagraph"/>
              <w:rPr>
                <w:sz w:val="24"/>
              </w:rPr>
            </w:pPr>
          </w:p>
        </w:tc>
        <w:tc>
          <w:tcPr>
            <w:tcW w:w="1562" w:type="dxa"/>
          </w:tcPr>
          <w:p>
            <w:pPr>
              <w:pStyle w:val="TableParagraph"/>
              <w:rPr>
                <w:sz w:val="24"/>
              </w:rPr>
            </w:pPr>
          </w:p>
        </w:tc>
      </w:tr>
      <w:tr>
        <w:trPr>
          <w:trHeight w:val="666" w:hRule="atLeast"/>
        </w:trPr>
        <w:tc>
          <w:tcPr>
            <w:tcW w:w="8639" w:type="dxa"/>
            <w:gridSpan w:val="6"/>
          </w:tcPr>
          <w:p>
            <w:pPr>
              <w:pStyle w:val="TableParagraph"/>
              <w:spacing w:before="111"/>
              <w:ind w:left="115"/>
              <w:rPr>
                <w:sz w:val="24"/>
              </w:rPr>
            </w:pPr>
            <w:r>
              <w:rPr>
                <w:b/>
                <w:sz w:val="24"/>
              </w:rPr>
              <w:t>Responsible</w:t>
            </w:r>
            <w:r>
              <w:rPr>
                <w:b/>
                <w:spacing w:val="-11"/>
                <w:sz w:val="24"/>
              </w:rPr>
              <w:t> </w:t>
            </w:r>
            <w:r>
              <w:rPr>
                <w:b/>
                <w:sz w:val="24"/>
              </w:rPr>
              <w:t>Unit/Division:</w:t>
            </w:r>
            <w:r>
              <w:rPr>
                <w:b/>
                <w:spacing w:val="-9"/>
                <w:sz w:val="24"/>
              </w:rPr>
              <w:t> </w:t>
            </w:r>
            <w:r>
              <w:rPr>
                <w:sz w:val="24"/>
              </w:rPr>
              <w:t>Academic</w:t>
            </w:r>
            <w:r>
              <w:rPr>
                <w:spacing w:val="-9"/>
                <w:sz w:val="24"/>
              </w:rPr>
              <w:t> </w:t>
            </w:r>
            <w:r>
              <w:rPr>
                <w:spacing w:val="-2"/>
                <w:sz w:val="24"/>
              </w:rPr>
              <w:t>Affairs</w:t>
            </w:r>
          </w:p>
        </w:tc>
      </w:tr>
      <w:tr>
        <w:trPr>
          <w:trHeight w:val="1127" w:hRule="atLeast"/>
        </w:trPr>
        <w:tc>
          <w:tcPr>
            <w:tcW w:w="1981" w:type="dxa"/>
            <w:gridSpan w:val="2"/>
            <w:tcBorders>
              <w:right w:val="nil"/>
            </w:tcBorders>
          </w:tcPr>
          <w:p>
            <w:pPr>
              <w:pStyle w:val="TableParagraph"/>
              <w:spacing w:before="108"/>
              <w:ind w:left="140"/>
              <w:rPr>
                <w:sz w:val="22"/>
              </w:rPr>
            </w:pPr>
            <w:r>
              <w:rPr>
                <w:rFonts w:ascii="Calibri"/>
                <w:sz w:val="22"/>
              </w:rPr>
              <w:t>@</w:t>
            </w:r>
            <w:r>
              <w:rPr>
                <w:rFonts w:ascii="Calibri"/>
                <w:spacing w:val="1"/>
                <w:sz w:val="22"/>
              </w:rPr>
              <w:t> </w:t>
            </w:r>
            <w:r>
              <w:rPr>
                <w:sz w:val="22"/>
              </w:rPr>
              <w:t>New</w:t>
            </w:r>
            <w:r>
              <w:rPr>
                <w:spacing w:val="-2"/>
                <w:sz w:val="22"/>
              </w:rPr>
              <w:t> Regulation</w:t>
            </w:r>
          </w:p>
        </w:tc>
        <w:tc>
          <w:tcPr>
            <w:tcW w:w="2484" w:type="dxa"/>
            <w:tcBorders>
              <w:left w:val="nil"/>
              <w:right w:val="nil"/>
            </w:tcBorders>
          </w:tcPr>
          <w:p>
            <w:pPr>
              <w:pStyle w:val="TableParagraph"/>
              <w:spacing w:before="111"/>
              <w:ind w:left="691" w:hanging="533"/>
              <w:rPr>
                <w:sz w:val="22"/>
              </w:rPr>
            </w:pPr>
            <w:r>
              <w:rPr>
                <w:rFonts w:ascii="Arial" w:hAnsi="Arial"/>
                <w:w w:val="105"/>
                <w:sz w:val="22"/>
              </w:rPr>
              <w:t>‘</w:t>
            </w:r>
            <w:r>
              <w:rPr>
                <w:rFonts w:ascii="Arial" w:hAnsi="Arial"/>
                <w:spacing w:val="-11"/>
                <w:w w:val="105"/>
                <w:sz w:val="22"/>
              </w:rPr>
              <w:t> </w:t>
            </w:r>
            <w:r>
              <w:rPr>
                <w:w w:val="105"/>
                <w:sz w:val="22"/>
              </w:rPr>
              <w:t>Revision</w:t>
            </w:r>
            <w:r>
              <w:rPr>
                <w:spacing w:val="-4"/>
                <w:w w:val="105"/>
                <w:sz w:val="22"/>
              </w:rPr>
              <w:t> </w:t>
            </w:r>
            <w:r>
              <w:rPr>
                <w:w w:val="105"/>
                <w:sz w:val="22"/>
              </w:rPr>
              <w:t>of</w:t>
            </w:r>
            <w:r>
              <w:rPr>
                <w:spacing w:val="-4"/>
                <w:w w:val="105"/>
                <w:sz w:val="22"/>
              </w:rPr>
              <w:t> </w:t>
            </w:r>
            <w:r>
              <w:rPr>
                <w:w w:val="105"/>
                <w:sz w:val="22"/>
              </w:rPr>
              <w:t>Existing </w:t>
            </w:r>
            <w:r>
              <w:rPr>
                <w:spacing w:val="-2"/>
                <w:w w:val="110"/>
                <w:sz w:val="22"/>
              </w:rPr>
              <w:t>Regulation</w:t>
            </w:r>
          </w:p>
        </w:tc>
        <w:tc>
          <w:tcPr>
            <w:tcW w:w="2612" w:type="dxa"/>
            <w:gridSpan w:val="2"/>
            <w:tcBorders>
              <w:left w:val="nil"/>
              <w:right w:val="nil"/>
            </w:tcBorders>
          </w:tcPr>
          <w:p>
            <w:pPr>
              <w:pStyle w:val="TableParagraph"/>
              <w:spacing w:before="111"/>
              <w:ind w:left="301" w:right="497" w:hanging="3"/>
              <w:jc w:val="center"/>
              <w:rPr>
                <w:sz w:val="22"/>
              </w:rPr>
            </w:pPr>
            <w:r>
              <w:rPr>
                <w:rFonts w:ascii="Arial" w:hAnsi="Arial"/>
                <w:spacing w:val="-3"/>
                <w:w w:val="327"/>
                <w:sz w:val="22"/>
              </w:rPr>
              <w:t>‘</w:t>
            </w:r>
            <w:r>
              <w:rPr>
                <w:spacing w:val="-2"/>
                <w:w w:val="84"/>
                <w:sz w:val="22"/>
              </w:rPr>
              <w:t>Minor/Technical</w:t>
            </w:r>
            <w:r>
              <w:rPr>
                <w:spacing w:val="80"/>
                <w:sz w:val="22"/>
              </w:rPr>
              <w:t> </w:t>
            </w:r>
            <w:r>
              <w:rPr>
                <w:sz w:val="22"/>
              </w:rPr>
              <w:t>Revision</w:t>
            </w:r>
            <w:r>
              <w:rPr>
                <w:spacing w:val="-14"/>
                <w:sz w:val="22"/>
              </w:rPr>
              <w:t> </w:t>
            </w:r>
            <w:r>
              <w:rPr>
                <w:sz w:val="22"/>
              </w:rPr>
              <w:t>of</w:t>
            </w:r>
            <w:r>
              <w:rPr>
                <w:spacing w:val="-14"/>
                <w:sz w:val="22"/>
              </w:rPr>
              <w:t> </w:t>
            </w:r>
            <w:r>
              <w:rPr>
                <w:sz w:val="22"/>
              </w:rPr>
              <w:t>Existing </w:t>
            </w:r>
            <w:r>
              <w:rPr>
                <w:spacing w:val="-2"/>
                <w:sz w:val="22"/>
              </w:rPr>
              <w:t>Regulation</w:t>
            </w:r>
          </w:p>
        </w:tc>
        <w:tc>
          <w:tcPr>
            <w:tcW w:w="1562" w:type="dxa"/>
            <w:tcBorders>
              <w:left w:val="nil"/>
            </w:tcBorders>
          </w:tcPr>
          <w:p>
            <w:pPr>
              <w:pStyle w:val="TableParagraph"/>
              <w:spacing w:before="111"/>
              <w:ind w:left="257" w:right="117" w:hanging="217"/>
              <w:rPr>
                <w:sz w:val="22"/>
              </w:rPr>
            </w:pPr>
            <w:r>
              <w:rPr>
                <w:rFonts w:ascii="Arial" w:hAnsi="Arial"/>
                <w:spacing w:val="-3"/>
                <w:w w:val="330"/>
                <w:sz w:val="22"/>
              </w:rPr>
              <w:t>‘</w:t>
            </w:r>
            <w:r>
              <w:rPr>
                <w:spacing w:val="-2"/>
                <w:w w:val="87"/>
                <w:sz w:val="22"/>
              </w:rPr>
              <w:t>Reaffi</w:t>
            </w:r>
            <w:r>
              <w:rPr>
                <w:spacing w:val="-1"/>
                <w:w w:val="87"/>
                <w:sz w:val="22"/>
              </w:rPr>
              <w:t>r</w:t>
            </w:r>
            <w:r>
              <w:rPr>
                <w:spacing w:val="-3"/>
                <w:w w:val="87"/>
                <w:sz w:val="22"/>
              </w:rPr>
              <w:t>m</w:t>
            </w:r>
            <w:r>
              <w:rPr>
                <w:spacing w:val="-2"/>
                <w:w w:val="87"/>
                <w:sz w:val="22"/>
              </w:rPr>
              <w:t>at</w:t>
            </w:r>
            <w:r>
              <w:rPr>
                <w:spacing w:val="-1"/>
                <w:w w:val="87"/>
                <w:sz w:val="22"/>
              </w:rPr>
              <w:t>i</w:t>
            </w:r>
            <w:r>
              <w:rPr>
                <w:spacing w:val="-2"/>
                <w:w w:val="87"/>
                <w:sz w:val="22"/>
              </w:rPr>
              <w:t>on</w:t>
            </w:r>
            <w:r>
              <w:rPr>
                <w:spacing w:val="-2"/>
                <w:w w:val="104"/>
                <w:sz w:val="22"/>
              </w:rPr>
              <w:t> </w:t>
            </w:r>
            <w:r>
              <w:rPr>
                <w:w w:val="105"/>
                <w:sz w:val="22"/>
              </w:rPr>
              <w:t>of Existing </w:t>
            </w:r>
            <w:r>
              <w:rPr>
                <w:spacing w:val="-2"/>
                <w:w w:val="105"/>
                <w:sz w:val="22"/>
              </w:rPr>
              <w:t>Regulation</w:t>
            </w:r>
          </w:p>
        </w:tc>
      </w:tr>
    </w:tbl>
    <w:p>
      <w:pPr>
        <w:pStyle w:val="BodyText"/>
        <w:spacing w:before="3"/>
        <w:rPr>
          <w:sz w:val="16"/>
        </w:rPr>
      </w:pPr>
    </w:p>
    <w:p>
      <w:pPr>
        <w:pStyle w:val="Heading1"/>
        <w:numPr>
          <w:ilvl w:val="0"/>
          <w:numId w:val="1"/>
        </w:numPr>
        <w:tabs>
          <w:tab w:pos="1199" w:val="left" w:leader="none"/>
          <w:tab w:pos="1200" w:val="left" w:leader="none"/>
        </w:tabs>
        <w:spacing w:line="240" w:lineRule="auto" w:before="90" w:after="0"/>
        <w:ind w:left="1200" w:right="0" w:hanging="720"/>
        <w:jc w:val="left"/>
      </w:pPr>
      <w:bookmarkStart w:name="I. OBJECTIVE &amp; PURPOSE" w:id="2"/>
      <w:bookmarkEnd w:id="2"/>
      <w:r>
        <w:rPr/>
        <w:t>OBJECTIV</w:t>
      </w:r>
      <w:r>
        <w:rPr/>
        <w:t>E</w:t>
      </w:r>
      <w:r>
        <w:rPr>
          <w:spacing w:val="-5"/>
        </w:rPr>
        <w:t> </w:t>
      </w:r>
      <w:r>
        <w:rPr/>
        <w:t>&amp;</w:t>
      </w:r>
      <w:r>
        <w:rPr>
          <w:spacing w:val="-5"/>
        </w:rPr>
        <w:t> </w:t>
      </w:r>
      <w:r>
        <w:rPr>
          <w:spacing w:val="-2"/>
        </w:rPr>
        <w:t>PURPOSE</w:t>
      </w:r>
    </w:p>
    <w:p>
      <w:pPr>
        <w:pStyle w:val="BodyText"/>
        <w:spacing w:before="136"/>
        <w:ind w:left="480" w:right="334" w:firstLine="360"/>
      </w:pPr>
      <w:r>
        <w:rPr/>
        <w:t>This</w:t>
      </w:r>
      <w:r>
        <w:rPr>
          <w:spacing w:val="-3"/>
        </w:rPr>
        <w:t> </w:t>
      </w:r>
      <w:r>
        <w:rPr/>
        <w:t>regulation</w:t>
      </w:r>
      <w:r>
        <w:rPr>
          <w:spacing w:val="-3"/>
        </w:rPr>
        <w:t> </w:t>
      </w:r>
      <w:r>
        <w:rPr/>
        <w:t>applies</w:t>
      </w:r>
      <w:r>
        <w:rPr>
          <w:spacing w:val="-3"/>
        </w:rPr>
        <w:t> </w:t>
      </w:r>
      <w:r>
        <w:rPr/>
        <w:t>to</w:t>
      </w:r>
      <w:r>
        <w:rPr>
          <w:spacing w:val="-5"/>
        </w:rPr>
        <w:t> </w:t>
      </w:r>
      <w:r>
        <w:rPr/>
        <w:t>the</w:t>
      </w:r>
      <w:r>
        <w:rPr>
          <w:spacing w:val="-3"/>
        </w:rPr>
        <w:t> </w:t>
      </w:r>
      <w:r>
        <w:rPr/>
        <w:t>admissions</w:t>
      </w:r>
      <w:r>
        <w:rPr>
          <w:spacing w:val="-3"/>
        </w:rPr>
        <w:t> </w:t>
      </w:r>
      <w:r>
        <w:rPr/>
        <w:t>of</w:t>
      </w:r>
      <w:r>
        <w:rPr>
          <w:spacing w:val="-3"/>
        </w:rPr>
        <w:t> </w:t>
      </w:r>
      <w:r>
        <w:rPr/>
        <w:t>transfer</w:t>
      </w:r>
      <w:r>
        <w:rPr>
          <w:spacing w:val="-3"/>
        </w:rPr>
        <w:t> </w:t>
      </w:r>
      <w:r>
        <w:rPr/>
        <w:t>students</w:t>
      </w:r>
      <w:r>
        <w:rPr>
          <w:spacing w:val="-4"/>
        </w:rPr>
        <w:t> </w:t>
      </w:r>
      <w:r>
        <w:rPr/>
        <w:t>to</w:t>
      </w:r>
      <w:r>
        <w:rPr>
          <w:spacing w:val="-4"/>
        </w:rPr>
        <w:t> </w:t>
      </w:r>
      <w:r>
        <w:rPr/>
        <w:t>the</w:t>
      </w:r>
      <w:r>
        <w:rPr>
          <w:spacing w:val="-4"/>
        </w:rPr>
        <w:t> </w:t>
      </w:r>
      <w:r>
        <w:rPr/>
        <w:t>University</w:t>
      </w:r>
      <w:r>
        <w:rPr>
          <w:spacing w:val="-4"/>
        </w:rPr>
        <w:t> </w:t>
      </w:r>
      <w:r>
        <w:rPr/>
        <w:t>of North Florida.</w:t>
      </w:r>
      <w:r>
        <w:rPr>
          <w:spacing w:val="40"/>
        </w:rPr>
        <w:t> </w:t>
      </w:r>
      <w:r>
        <w:rPr/>
        <w:t>Exceptions to this regulation may be made on an individual basis when a student, in the judgment of the Faculty Admissions Committee, can reasonably be expected to do satisfactory academic work.</w:t>
      </w:r>
    </w:p>
    <w:p>
      <w:pPr>
        <w:pStyle w:val="BodyText"/>
        <w:spacing w:before="2"/>
      </w:pPr>
    </w:p>
    <w:p>
      <w:pPr>
        <w:pStyle w:val="Heading1"/>
        <w:numPr>
          <w:ilvl w:val="0"/>
          <w:numId w:val="1"/>
        </w:numPr>
        <w:tabs>
          <w:tab w:pos="1199" w:val="left" w:leader="none"/>
          <w:tab w:pos="1200" w:val="left" w:leader="none"/>
        </w:tabs>
        <w:spacing w:line="240" w:lineRule="auto" w:before="1" w:after="0"/>
        <w:ind w:left="1200" w:right="0" w:hanging="720"/>
        <w:jc w:val="left"/>
      </w:pPr>
      <w:bookmarkStart w:name="II. STATEMENT OF REGULATION" w:id="3"/>
      <w:bookmarkEnd w:id="3"/>
      <w:r>
        <w:rPr/>
        <w:t>STATEMEN</w:t>
      </w:r>
      <w:r>
        <w:rPr/>
        <w:t>T</w:t>
      </w:r>
      <w:r>
        <w:rPr>
          <w:spacing w:val="-6"/>
        </w:rPr>
        <w:t> </w:t>
      </w:r>
      <w:r>
        <w:rPr/>
        <w:t>OF</w:t>
      </w:r>
      <w:r>
        <w:rPr>
          <w:spacing w:val="-5"/>
        </w:rPr>
        <w:t> </w:t>
      </w:r>
      <w:r>
        <w:rPr>
          <w:spacing w:val="-2"/>
        </w:rPr>
        <w:t>REGULATION</w:t>
      </w:r>
    </w:p>
    <w:p>
      <w:pPr>
        <w:pStyle w:val="ListParagraph"/>
        <w:numPr>
          <w:ilvl w:val="1"/>
          <w:numId w:val="1"/>
        </w:numPr>
        <w:tabs>
          <w:tab w:pos="983" w:val="left" w:leader="none"/>
          <w:tab w:pos="984" w:val="left" w:leader="none"/>
        </w:tabs>
        <w:spacing w:line="240" w:lineRule="auto" w:before="135" w:after="0"/>
        <w:ind w:left="983" w:right="803" w:hanging="504"/>
        <w:jc w:val="left"/>
        <w:rPr>
          <w:sz w:val="24"/>
        </w:rPr>
      </w:pPr>
      <w:r>
        <w:rPr>
          <w:sz w:val="24"/>
        </w:rPr>
        <w:t>Applicants</w:t>
      </w:r>
      <w:r>
        <w:rPr>
          <w:spacing w:val="-2"/>
          <w:sz w:val="24"/>
        </w:rPr>
        <w:t> </w:t>
      </w:r>
      <w:r>
        <w:rPr>
          <w:sz w:val="24"/>
        </w:rPr>
        <w:t>to</w:t>
      </w:r>
      <w:r>
        <w:rPr>
          <w:spacing w:val="-2"/>
          <w:sz w:val="24"/>
        </w:rPr>
        <w:t> </w:t>
      </w:r>
      <w:r>
        <w:rPr>
          <w:sz w:val="24"/>
        </w:rPr>
        <w:t>the</w:t>
      </w:r>
      <w:r>
        <w:rPr>
          <w:spacing w:val="-2"/>
          <w:sz w:val="24"/>
        </w:rPr>
        <w:t> </w:t>
      </w:r>
      <w:r>
        <w:rPr>
          <w:sz w:val="24"/>
        </w:rPr>
        <w:t>University</w:t>
      </w:r>
      <w:r>
        <w:rPr>
          <w:spacing w:val="-2"/>
          <w:sz w:val="24"/>
        </w:rPr>
        <w:t> </w:t>
      </w:r>
      <w:r>
        <w:rPr>
          <w:sz w:val="24"/>
        </w:rPr>
        <w:t>of</w:t>
      </w:r>
      <w:r>
        <w:rPr>
          <w:spacing w:val="-2"/>
          <w:sz w:val="24"/>
        </w:rPr>
        <w:t> </w:t>
      </w:r>
      <w:r>
        <w:rPr>
          <w:sz w:val="24"/>
        </w:rPr>
        <w:t>North</w:t>
      </w:r>
      <w:r>
        <w:rPr>
          <w:spacing w:val="-2"/>
          <w:sz w:val="24"/>
        </w:rPr>
        <w:t> </w:t>
      </w:r>
      <w:r>
        <w:rPr>
          <w:sz w:val="24"/>
        </w:rPr>
        <w:t>Florida</w:t>
      </w:r>
      <w:r>
        <w:rPr>
          <w:spacing w:val="-2"/>
          <w:sz w:val="24"/>
        </w:rPr>
        <w:t> </w:t>
      </w:r>
      <w:r>
        <w:rPr>
          <w:sz w:val="24"/>
        </w:rPr>
        <w:t>must</w:t>
      </w:r>
      <w:r>
        <w:rPr>
          <w:spacing w:val="-1"/>
          <w:sz w:val="24"/>
        </w:rPr>
        <w:t> </w:t>
      </w:r>
      <w:r>
        <w:rPr>
          <w:sz w:val="24"/>
        </w:rPr>
        <w:t>be in</w:t>
      </w:r>
      <w:r>
        <w:rPr>
          <w:spacing w:val="-2"/>
          <w:sz w:val="24"/>
        </w:rPr>
        <w:t> </w:t>
      </w:r>
      <w:r>
        <w:rPr>
          <w:sz w:val="24"/>
        </w:rPr>
        <w:t>good</w:t>
      </w:r>
      <w:r>
        <w:rPr>
          <w:spacing w:val="-2"/>
          <w:sz w:val="24"/>
        </w:rPr>
        <w:t> </w:t>
      </w:r>
      <w:r>
        <w:rPr>
          <w:sz w:val="24"/>
        </w:rPr>
        <w:t>standing</w:t>
      </w:r>
      <w:r>
        <w:rPr>
          <w:spacing w:val="-2"/>
          <w:sz w:val="24"/>
        </w:rPr>
        <w:t> </w:t>
      </w:r>
      <w:r>
        <w:rPr>
          <w:sz w:val="24"/>
        </w:rPr>
        <w:t>and eligible</w:t>
      </w:r>
      <w:r>
        <w:rPr>
          <w:spacing w:val="-4"/>
          <w:sz w:val="24"/>
        </w:rPr>
        <w:t> </w:t>
      </w:r>
      <w:r>
        <w:rPr>
          <w:sz w:val="24"/>
        </w:rPr>
        <w:t>to</w:t>
      </w:r>
      <w:r>
        <w:rPr>
          <w:spacing w:val="-4"/>
          <w:sz w:val="24"/>
        </w:rPr>
        <w:t> </w:t>
      </w:r>
      <w:r>
        <w:rPr>
          <w:sz w:val="24"/>
        </w:rPr>
        <w:t>return</w:t>
      </w:r>
      <w:r>
        <w:rPr>
          <w:spacing w:val="-4"/>
          <w:sz w:val="24"/>
        </w:rPr>
        <w:t> </w:t>
      </w:r>
      <w:r>
        <w:rPr>
          <w:sz w:val="24"/>
        </w:rPr>
        <w:t>to</w:t>
      </w:r>
      <w:r>
        <w:rPr>
          <w:spacing w:val="-4"/>
          <w:sz w:val="24"/>
        </w:rPr>
        <w:t> </w:t>
      </w:r>
      <w:r>
        <w:rPr>
          <w:sz w:val="24"/>
        </w:rPr>
        <w:t>the</w:t>
      </w:r>
      <w:r>
        <w:rPr>
          <w:spacing w:val="-4"/>
          <w:sz w:val="24"/>
        </w:rPr>
        <w:t> </w:t>
      </w:r>
      <w:r>
        <w:rPr>
          <w:sz w:val="24"/>
        </w:rPr>
        <w:t>last</w:t>
      </w:r>
      <w:r>
        <w:rPr>
          <w:spacing w:val="-4"/>
          <w:sz w:val="24"/>
        </w:rPr>
        <w:t> </w:t>
      </w:r>
      <w:r>
        <w:rPr>
          <w:sz w:val="24"/>
        </w:rPr>
        <w:t>institution</w:t>
      </w:r>
      <w:r>
        <w:rPr>
          <w:spacing w:val="-4"/>
          <w:sz w:val="24"/>
        </w:rPr>
        <w:t> </w:t>
      </w:r>
      <w:r>
        <w:rPr>
          <w:sz w:val="24"/>
        </w:rPr>
        <w:t>attended</w:t>
      </w:r>
      <w:r>
        <w:rPr>
          <w:spacing w:val="-4"/>
          <w:sz w:val="24"/>
        </w:rPr>
        <w:t> </w:t>
      </w:r>
      <w:r>
        <w:rPr>
          <w:sz w:val="24"/>
        </w:rPr>
        <w:t>as</w:t>
      </w:r>
      <w:r>
        <w:rPr>
          <w:spacing w:val="-4"/>
          <w:sz w:val="24"/>
        </w:rPr>
        <w:t> </w:t>
      </w:r>
      <w:r>
        <w:rPr>
          <w:sz w:val="24"/>
        </w:rPr>
        <w:t>a</w:t>
      </w:r>
      <w:r>
        <w:rPr>
          <w:spacing w:val="-4"/>
          <w:sz w:val="24"/>
        </w:rPr>
        <w:t> </w:t>
      </w:r>
      <w:r>
        <w:rPr>
          <w:sz w:val="24"/>
        </w:rPr>
        <w:t>degree-seeking</w:t>
      </w:r>
      <w:r>
        <w:rPr>
          <w:spacing w:val="-4"/>
          <w:sz w:val="24"/>
        </w:rPr>
        <w:t> </w:t>
      </w:r>
      <w:r>
        <w:rPr>
          <w:sz w:val="24"/>
        </w:rPr>
        <w:t>student.</w:t>
      </w:r>
    </w:p>
    <w:p>
      <w:pPr>
        <w:pStyle w:val="BodyText"/>
      </w:pPr>
    </w:p>
    <w:p>
      <w:pPr>
        <w:pStyle w:val="ListParagraph"/>
        <w:numPr>
          <w:ilvl w:val="1"/>
          <w:numId w:val="1"/>
        </w:numPr>
        <w:tabs>
          <w:tab w:pos="983" w:val="left" w:leader="none"/>
          <w:tab w:pos="984" w:val="left" w:leader="none"/>
        </w:tabs>
        <w:spacing w:line="240" w:lineRule="auto" w:before="0" w:after="0"/>
        <w:ind w:left="984" w:right="490" w:hanging="504"/>
        <w:jc w:val="left"/>
        <w:rPr>
          <w:sz w:val="24"/>
        </w:rPr>
      </w:pPr>
      <w:r>
        <w:rPr>
          <w:sz w:val="24"/>
        </w:rPr>
        <w:t>Applicants</w:t>
      </w:r>
      <w:r>
        <w:rPr>
          <w:spacing w:val="-4"/>
          <w:sz w:val="24"/>
        </w:rPr>
        <w:t> </w:t>
      </w:r>
      <w:r>
        <w:rPr>
          <w:sz w:val="24"/>
        </w:rPr>
        <w:t>must</w:t>
      </w:r>
      <w:r>
        <w:rPr>
          <w:spacing w:val="-4"/>
          <w:sz w:val="24"/>
        </w:rPr>
        <w:t> </w:t>
      </w:r>
      <w:r>
        <w:rPr>
          <w:sz w:val="24"/>
        </w:rPr>
        <w:t>have</w:t>
      </w:r>
      <w:r>
        <w:rPr>
          <w:spacing w:val="-4"/>
          <w:sz w:val="24"/>
        </w:rPr>
        <w:t> </w:t>
      </w:r>
      <w:r>
        <w:rPr>
          <w:sz w:val="24"/>
        </w:rPr>
        <w:t>earned</w:t>
      </w:r>
      <w:r>
        <w:rPr>
          <w:spacing w:val="-4"/>
          <w:sz w:val="24"/>
        </w:rPr>
        <w:t> </w:t>
      </w:r>
      <w:r>
        <w:rPr>
          <w:sz w:val="24"/>
        </w:rPr>
        <w:t>at</w:t>
      </w:r>
      <w:r>
        <w:rPr>
          <w:spacing w:val="-4"/>
          <w:sz w:val="24"/>
        </w:rPr>
        <w:t> </w:t>
      </w:r>
      <w:r>
        <w:rPr>
          <w:sz w:val="24"/>
        </w:rPr>
        <w:t>least</w:t>
      </w:r>
      <w:r>
        <w:rPr>
          <w:spacing w:val="-3"/>
          <w:sz w:val="24"/>
        </w:rPr>
        <w:t> </w:t>
      </w:r>
      <w:r>
        <w:rPr>
          <w:sz w:val="24"/>
        </w:rPr>
        <w:t>a</w:t>
      </w:r>
      <w:r>
        <w:rPr>
          <w:spacing w:val="-3"/>
          <w:sz w:val="24"/>
        </w:rPr>
        <w:t> </w:t>
      </w:r>
      <w:r>
        <w:rPr>
          <w:sz w:val="24"/>
        </w:rPr>
        <w:t>2.0</w:t>
      </w:r>
      <w:r>
        <w:rPr>
          <w:spacing w:val="-3"/>
          <w:sz w:val="24"/>
        </w:rPr>
        <w:t> </w:t>
      </w:r>
      <w:r>
        <w:rPr>
          <w:sz w:val="24"/>
        </w:rPr>
        <w:t>GPA</w:t>
      </w:r>
      <w:r>
        <w:rPr>
          <w:spacing w:val="-2"/>
          <w:sz w:val="24"/>
        </w:rPr>
        <w:t> </w:t>
      </w:r>
      <w:r>
        <w:rPr>
          <w:sz w:val="24"/>
        </w:rPr>
        <w:t>on</w:t>
      </w:r>
      <w:r>
        <w:rPr>
          <w:spacing w:val="-2"/>
          <w:sz w:val="24"/>
        </w:rPr>
        <w:t> </w:t>
      </w:r>
      <w:r>
        <w:rPr>
          <w:sz w:val="24"/>
        </w:rPr>
        <w:t>a</w:t>
      </w:r>
      <w:r>
        <w:rPr>
          <w:spacing w:val="-2"/>
          <w:sz w:val="24"/>
        </w:rPr>
        <w:t> </w:t>
      </w:r>
      <w:r>
        <w:rPr>
          <w:sz w:val="24"/>
        </w:rPr>
        <w:t>4.0</w:t>
      </w:r>
      <w:r>
        <w:rPr>
          <w:spacing w:val="-2"/>
          <w:sz w:val="24"/>
        </w:rPr>
        <w:t> </w:t>
      </w:r>
      <w:r>
        <w:rPr>
          <w:sz w:val="24"/>
        </w:rPr>
        <w:t>system</w:t>
      </w:r>
      <w:r>
        <w:rPr>
          <w:spacing w:val="-4"/>
          <w:sz w:val="24"/>
        </w:rPr>
        <w:t> </w:t>
      </w:r>
      <w:r>
        <w:rPr>
          <w:sz w:val="24"/>
        </w:rPr>
        <w:t>on</w:t>
      </w:r>
      <w:r>
        <w:rPr>
          <w:spacing w:val="-2"/>
          <w:sz w:val="24"/>
        </w:rPr>
        <w:t> </w:t>
      </w:r>
      <w:r>
        <w:rPr>
          <w:sz w:val="24"/>
        </w:rPr>
        <w:t>all</w:t>
      </w:r>
      <w:r>
        <w:rPr>
          <w:spacing w:val="-2"/>
          <w:sz w:val="24"/>
        </w:rPr>
        <w:t> </w:t>
      </w:r>
      <w:r>
        <w:rPr>
          <w:sz w:val="24"/>
        </w:rPr>
        <w:t>college- level academic courses attempted.</w:t>
      </w:r>
    </w:p>
    <w:p>
      <w:pPr>
        <w:pStyle w:val="BodyText"/>
      </w:pPr>
    </w:p>
    <w:p>
      <w:pPr>
        <w:pStyle w:val="ListParagraph"/>
        <w:numPr>
          <w:ilvl w:val="1"/>
          <w:numId w:val="1"/>
        </w:numPr>
        <w:tabs>
          <w:tab w:pos="983" w:val="left" w:leader="none"/>
          <w:tab w:pos="984" w:val="left" w:leader="none"/>
        </w:tabs>
        <w:spacing w:line="240" w:lineRule="auto" w:before="0" w:after="0"/>
        <w:ind w:left="984" w:right="333" w:hanging="504"/>
        <w:jc w:val="left"/>
        <w:rPr>
          <w:sz w:val="24"/>
        </w:rPr>
      </w:pPr>
      <w:r>
        <w:rPr>
          <w:sz w:val="24"/>
        </w:rPr>
        <w:t>Applications must have completed two credits of one foreign language or American</w:t>
      </w:r>
      <w:r>
        <w:rPr>
          <w:spacing w:val="-3"/>
          <w:sz w:val="24"/>
        </w:rPr>
        <w:t> </w:t>
      </w:r>
      <w:r>
        <w:rPr>
          <w:sz w:val="24"/>
        </w:rPr>
        <w:t>sign</w:t>
      </w:r>
      <w:r>
        <w:rPr>
          <w:spacing w:val="-3"/>
          <w:sz w:val="24"/>
        </w:rPr>
        <w:t> </w:t>
      </w:r>
      <w:r>
        <w:rPr>
          <w:sz w:val="24"/>
        </w:rPr>
        <w:t>language</w:t>
      </w:r>
      <w:r>
        <w:rPr>
          <w:spacing w:val="-3"/>
          <w:sz w:val="24"/>
        </w:rPr>
        <w:t> </w:t>
      </w:r>
      <w:r>
        <w:rPr>
          <w:sz w:val="24"/>
        </w:rPr>
        <w:t>in</w:t>
      </w:r>
      <w:r>
        <w:rPr>
          <w:spacing w:val="-3"/>
          <w:sz w:val="24"/>
        </w:rPr>
        <w:t> </w:t>
      </w:r>
      <w:r>
        <w:rPr>
          <w:sz w:val="24"/>
        </w:rPr>
        <w:t>high</w:t>
      </w:r>
      <w:r>
        <w:rPr>
          <w:spacing w:val="-3"/>
          <w:sz w:val="24"/>
        </w:rPr>
        <w:t> </w:t>
      </w:r>
      <w:r>
        <w:rPr>
          <w:sz w:val="24"/>
        </w:rPr>
        <w:t>school,</w:t>
      </w:r>
      <w:r>
        <w:rPr>
          <w:spacing w:val="-3"/>
          <w:sz w:val="24"/>
        </w:rPr>
        <w:t> </w:t>
      </w:r>
      <w:r>
        <w:rPr>
          <w:sz w:val="24"/>
        </w:rPr>
        <w:t>pursuant</w:t>
      </w:r>
      <w:r>
        <w:rPr>
          <w:spacing w:val="-3"/>
          <w:sz w:val="24"/>
        </w:rPr>
        <w:t> </w:t>
      </w:r>
      <w:r>
        <w:rPr>
          <w:sz w:val="24"/>
        </w:rPr>
        <w:t>to</w:t>
      </w:r>
      <w:r>
        <w:rPr>
          <w:spacing w:val="-3"/>
          <w:sz w:val="24"/>
        </w:rPr>
        <w:t> </w:t>
      </w:r>
      <w:r>
        <w:rPr>
          <w:sz w:val="24"/>
        </w:rPr>
        <w:t>F.S.</w:t>
      </w:r>
      <w:r>
        <w:rPr>
          <w:spacing w:val="-3"/>
          <w:sz w:val="24"/>
        </w:rPr>
        <w:t> </w:t>
      </w:r>
      <w:r>
        <w:rPr>
          <w:sz w:val="24"/>
        </w:rPr>
        <w:t>232.2462</w:t>
      </w:r>
      <w:r>
        <w:rPr>
          <w:spacing w:val="-3"/>
          <w:sz w:val="24"/>
        </w:rPr>
        <w:t> </w:t>
      </w:r>
      <w:r>
        <w:rPr>
          <w:sz w:val="24"/>
        </w:rPr>
        <w:t>(1)(a)</w:t>
      </w:r>
      <w:r>
        <w:rPr>
          <w:spacing w:val="-3"/>
          <w:sz w:val="24"/>
        </w:rPr>
        <w:t> </w:t>
      </w:r>
      <w:r>
        <w:rPr>
          <w:sz w:val="24"/>
        </w:rPr>
        <w:t>or</w:t>
      </w:r>
      <w:r>
        <w:rPr>
          <w:spacing w:val="-3"/>
          <w:sz w:val="24"/>
        </w:rPr>
        <w:t> </w:t>
      </w:r>
      <w:r>
        <w:rPr>
          <w:sz w:val="24"/>
        </w:rPr>
        <w:t>8-10 semester hours in the undergraduate institution previously attended.</w:t>
      </w:r>
      <w:r>
        <w:rPr>
          <w:spacing w:val="40"/>
          <w:sz w:val="24"/>
        </w:rPr>
        <w:t> </w:t>
      </w:r>
      <w:r>
        <w:rPr>
          <w:sz w:val="24"/>
        </w:rPr>
        <w:t>An alternate method for students to demonstrate equivalent foreign language competence is by means of credit awarded on the basis of scores on the foreign language</w:t>
      </w:r>
      <w:r>
        <w:rPr>
          <w:spacing w:val="-4"/>
          <w:sz w:val="24"/>
        </w:rPr>
        <w:t> </w:t>
      </w:r>
      <w:r>
        <w:rPr>
          <w:sz w:val="24"/>
        </w:rPr>
        <w:t>subject</w:t>
      </w:r>
      <w:r>
        <w:rPr>
          <w:spacing w:val="-4"/>
          <w:sz w:val="24"/>
        </w:rPr>
        <w:t> </w:t>
      </w:r>
      <w:r>
        <w:rPr>
          <w:sz w:val="24"/>
        </w:rPr>
        <w:t>matter</w:t>
      </w:r>
      <w:r>
        <w:rPr>
          <w:spacing w:val="-4"/>
          <w:sz w:val="24"/>
        </w:rPr>
        <w:t> </w:t>
      </w:r>
      <w:r>
        <w:rPr>
          <w:sz w:val="24"/>
        </w:rPr>
        <w:t>examination</w:t>
      </w:r>
      <w:r>
        <w:rPr>
          <w:spacing w:val="-4"/>
          <w:sz w:val="24"/>
        </w:rPr>
        <w:t> </w:t>
      </w:r>
      <w:r>
        <w:rPr>
          <w:sz w:val="24"/>
        </w:rPr>
        <w:t>in</w:t>
      </w:r>
      <w:r>
        <w:rPr>
          <w:spacing w:val="-4"/>
          <w:sz w:val="24"/>
        </w:rPr>
        <w:t> </w:t>
      </w:r>
      <w:r>
        <w:rPr>
          <w:sz w:val="24"/>
        </w:rPr>
        <w:t>the</w:t>
      </w:r>
      <w:r>
        <w:rPr>
          <w:spacing w:val="-3"/>
          <w:sz w:val="24"/>
        </w:rPr>
        <w:t> </w:t>
      </w:r>
      <w:r>
        <w:rPr>
          <w:sz w:val="24"/>
        </w:rPr>
        <w:t>College</w:t>
      </w:r>
      <w:r>
        <w:rPr>
          <w:spacing w:val="-3"/>
          <w:sz w:val="24"/>
        </w:rPr>
        <w:t> </w:t>
      </w:r>
      <w:r>
        <w:rPr>
          <w:sz w:val="24"/>
        </w:rPr>
        <w:t>Level</w:t>
      </w:r>
      <w:r>
        <w:rPr>
          <w:spacing w:val="-3"/>
          <w:sz w:val="24"/>
        </w:rPr>
        <w:t> </w:t>
      </w:r>
      <w:r>
        <w:rPr>
          <w:sz w:val="24"/>
        </w:rPr>
        <w:t>Examination</w:t>
      </w:r>
      <w:r>
        <w:rPr>
          <w:spacing w:val="-3"/>
          <w:sz w:val="24"/>
        </w:rPr>
        <w:t> </w:t>
      </w:r>
      <w:r>
        <w:rPr>
          <w:sz w:val="24"/>
        </w:rPr>
        <w:t>Program (CLEP).</w:t>
      </w:r>
      <w:r>
        <w:rPr>
          <w:spacing w:val="40"/>
          <w:sz w:val="24"/>
        </w:rPr>
        <w:t> </w:t>
      </w:r>
      <w:r>
        <w:rPr>
          <w:sz w:val="24"/>
        </w:rPr>
        <w:t>The examination, minimum scores for awarding credit, and maximum credit to be awarded are as follows:</w:t>
      </w:r>
    </w:p>
    <w:p>
      <w:pPr>
        <w:spacing w:after="0" w:line="240" w:lineRule="auto"/>
        <w:jc w:val="left"/>
        <w:rPr>
          <w:sz w:val="24"/>
        </w:rPr>
        <w:sectPr>
          <w:footerReference w:type="default" r:id="rId5"/>
          <w:type w:val="continuous"/>
          <w:pgSz w:w="12240" w:h="15840"/>
          <w:pgMar w:footer="768" w:header="0" w:top="780" w:bottom="960" w:left="1680" w:right="1520"/>
          <w:pgNumType w:start="1"/>
        </w:sectPr>
      </w:pPr>
    </w:p>
    <w:p>
      <w:pPr>
        <w:pStyle w:val="Heading1"/>
        <w:tabs>
          <w:tab w:pos="3720" w:val="left" w:leader="none"/>
          <w:tab w:pos="6600" w:val="left" w:leader="none"/>
        </w:tabs>
        <w:spacing w:before="71"/>
        <w:ind w:left="983" w:firstLine="0"/>
      </w:pPr>
      <w:r>
        <w:rPr>
          <w:spacing w:val="-2"/>
        </w:rPr>
        <w:t>Examination</w:t>
      </w:r>
      <w:r>
        <w:rPr/>
        <w:tab/>
        <w:t>Minimum</w:t>
      </w:r>
      <w:r>
        <w:rPr>
          <w:spacing w:val="-11"/>
        </w:rPr>
        <w:t> </w:t>
      </w:r>
      <w:r>
        <w:rPr>
          <w:spacing w:val="-2"/>
        </w:rPr>
        <w:t>Score</w:t>
      </w:r>
      <w:r>
        <w:rPr/>
        <w:tab/>
        <w:t>Maximum</w:t>
      </w:r>
      <w:r>
        <w:rPr>
          <w:spacing w:val="-4"/>
        </w:rPr>
        <w:t> </w:t>
      </w:r>
      <w:r>
        <w:rPr>
          <w:spacing w:val="-2"/>
        </w:rPr>
        <w:t>Credit</w:t>
      </w:r>
    </w:p>
    <w:p>
      <w:pPr>
        <w:pStyle w:val="BodyText"/>
        <w:spacing w:before="7" w:after="1"/>
        <w:rPr>
          <w:b/>
        </w:rPr>
      </w:pPr>
    </w:p>
    <w:tbl>
      <w:tblPr>
        <w:tblW w:w="0" w:type="auto"/>
        <w:jc w:val="left"/>
        <w:tblInd w:w="9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45"/>
        <w:gridCol w:w="2500"/>
        <w:gridCol w:w="1609"/>
      </w:tblGrid>
      <w:tr>
        <w:trPr>
          <w:trHeight w:val="270" w:hRule="atLeast"/>
        </w:trPr>
        <w:tc>
          <w:tcPr>
            <w:tcW w:w="1845" w:type="dxa"/>
          </w:tcPr>
          <w:p>
            <w:pPr>
              <w:pStyle w:val="TableParagraph"/>
              <w:spacing w:line="251" w:lineRule="exact"/>
              <w:ind w:left="50"/>
              <w:rPr>
                <w:b/>
                <w:sz w:val="24"/>
              </w:rPr>
            </w:pPr>
            <w:r>
              <w:rPr>
                <w:b/>
                <w:spacing w:val="-2"/>
                <w:sz w:val="24"/>
              </w:rPr>
              <w:t>French</w:t>
            </w:r>
          </w:p>
        </w:tc>
        <w:tc>
          <w:tcPr>
            <w:tcW w:w="2500" w:type="dxa"/>
          </w:tcPr>
          <w:p>
            <w:pPr>
              <w:pStyle w:val="TableParagraph"/>
              <w:spacing w:line="251" w:lineRule="exact"/>
              <w:ind w:left="941"/>
              <w:rPr>
                <w:sz w:val="24"/>
              </w:rPr>
            </w:pPr>
            <w:r>
              <w:rPr>
                <w:spacing w:val="-5"/>
                <w:sz w:val="24"/>
              </w:rPr>
              <w:t>50</w:t>
            </w:r>
          </w:p>
        </w:tc>
        <w:tc>
          <w:tcPr>
            <w:tcW w:w="1609" w:type="dxa"/>
          </w:tcPr>
          <w:p>
            <w:pPr>
              <w:pStyle w:val="TableParagraph"/>
              <w:spacing w:line="251" w:lineRule="exact"/>
              <w:ind w:right="47"/>
              <w:jc w:val="right"/>
              <w:rPr>
                <w:sz w:val="24"/>
              </w:rPr>
            </w:pPr>
            <w:r>
              <w:rPr>
                <w:spacing w:val="-5"/>
                <w:sz w:val="24"/>
              </w:rPr>
              <w:t>12</w:t>
            </w:r>
          </w:p>
        </w:tc>
      </w:tr>
      <w:tr>
        <w:trPr>
          <w:trHeight w:val="275" w:hRule="atLeast"/>
        </w:trPr>
        <w:tc>
          <w:tcPr>
            <w:tcW w:w="1845" w:type="dxa"/>
          </w:tcPr>
          <w:p>
            <w:pPr>
              <w:pStyle w:val="TableParagraph"/>
              <w:rPr>
                <w:sz w:val="20"/>
              </w:rPr>
            </w:pPr>
          </w:p>
        </w:tc>
        <w:tc>
          <w:tcPr>
            <w:tcW w:w="2500" w:type="dxa"/>
          </w:tcPr>
          <w:p>
            <w:pPr>
              <w:pStyle w:val="TableParagraph"/>
              <w:spacing w:line="256" w:lineRule="exact"/>
              <w:ind w:left="941"/>
              <w:rPr>
                <w:sz w:val="24"/>
              </w:rPr>
            </w:pPr>
            <w:r>
              <w:rPr>
                <w:spacing w:val="-5"/>
                <w:sz w:val="24"/>
              </w:rPr>
              <w:t>46</w:t>
            </w:r>
          </w:p>
        </w:tc>
        <w:tc>
          <w:tcPr>
            <w:tcW w:w="1609" w:type="dxa"/>
          </w:tcPr>
          <w:p>
            <w:pPr>
              <w:pStyle w:val="TableParagraph"/>
              <w:spacing w:line="256" w:lineRule="exact"/>
              <w:ind w:right="47"/>
              <w:jc w:val="right"/>
              <w:rPr>
                <w:sz w:val="24"/>
              </w:rPr>
            </w:pPr>
            <w:r>
              <w:rPr>
                <w:sz w:val="24"/>
              </w:rPr>
              <w:t>9</w:t>
            </w:r>
          </w:p>
        </w:tc>
      </w:tr>
      <w:tr>
        <w:trPr>
          <w:trHeight w:val="275" w:hRule="atLeast"/>
        </w:trPr>
        <w:tc>
          <w:tcPr>
            <w:tcW w:w="1845" w:type="dxa"/>
          </w:tcPr>
          <w:p>
            <w:pPr>
              <w:pStyle w:val="TableParagraph"/>
              <w:rPr>
                <w:sz w:val="20"/>
              </w:rPr>
            </w:pPr>
          </w:p>
        </w:tc>
        <w:tc>
          <w:tcPr>
            <w:tcW w:w="2500" w:type="dxa"/>
          </w:tcPr>
          <w:p>
            <w:pPr>
              <w:pStyle w:val="TableParagraph"/>
              <w:spacing w:line="256" w:lineRule="exact"/>
              <w:ind w:left="941"/>
              <w:rPr>
                <w:sz w:val="24"/>
              </w:rPr>
            </w:pPr>
            <w:r>
              <w:rPr>
                <w:spacing w:val="-5"/>
                <w:sz w:val="24"/>
              </w:rPr>
              <w:t>42</w:t>
            </w:r>
          </w:p>
        </w:tc>
        <w:tc>
          <w:tcPr>
            <w:tcW w:w="1609" w:type="dxa"/>
          </w:tcPr>
          <w:p>
            <w:pPr>
              <w:pStyle w:val="TableParagraph"/>
              <w:spacing w:line="256" w:lineRule="exact"/>
              <w:ind w:right="47"/>
              <w:jc w:val="right"/>
              <w:rPr>
                <w:sz w:val="24"/>
              </w:rPr>
            </w:pPr>
            <w:r>
              <w:rPr>
                <w:sz w:val="24"/>
              </w:rPr>
              <w:t>6</w:t>
            </w:r>
          </w:p>
        </w:tc>
      </w:tr>
      <w:tr>
        <w:trPr>
          <w:trHeight w:val="275" w:hRule="atLeast"/>
        </w:trPr>
        <w:tc>
          <w:tcPr>
            <w:tcW w:w="1845" w:type="dxa"/>
          </w:tcPr>
          <w:p>
            <w:pPr>
              <w:pStyle w:val="TableParagraph"/>
              <w:spacing w:line="256" w:lineRule="exact"/>
              <w:ind w:left="50"/>
              <w:rPr>
                <w:b/>
                <w:sz w:val="24"/>
              </w:rPr>
            </w:pPr>
            <w:r>
              <w:rPr>
                <w:b/>
                <w:spacing w:val="-2"/>
                <w:sz w:val="24"/>
              </w:rPr>
              <w:t>German</w:t>
            </w:r>
          </w:p>
        </w:tc>
        <w:tc>
          <w:tcPr>
            <w:tcW w:w="2500" w:type="dxa"/>
          </w:tcPr>
          <w:p>
            <w:pPr>
              <w:pStyle w:val="TableParagraph"/>
              <w:spacing w:line="256" w:lineRule="exact"/>
              <w:ind w:left="941"/>
              <w:rPr>
                <w:sz w:val="24"/>
              </w:rPr>
            </w:pPr>
            <w:r>
              <w:rPr>
                <w:spacing w:val="-5"/>
                <w:sz w:val="24"/>
              </w:rPr>
              <w:t>55</w:t>
            </w:r>
          </w:p>
        </w:tc>
        <w:tc>
          <w:tcPr>
            <w:tcW w:w="1609" w:type="dxa"/>
          </w:tcPr>
          <w:p>
            <w:pPr>
              <w:pStyle w:val="TableParagraph"/>
              <w:spacing w:line="256" w:lineRule="exact"/>
              <w:ind w:right="47"/>
              <w:jc w:val="right"/>
              <w:rPr>
                <w:sz w:val="24"/>
              </w:rPr>
            </w:pPr>
            <w:r>
              <w:rPr>
                <w:spacing w:val="-5"/>
                <w:sz w:val="24"/>
              </w:rPr>
              <w:t>12</w:t>
            </w:r>
          </w:p>
        </w:tc>
      </w:tr>
      <w:tr>
        <w:trPr>
          <w:trHeight w:val="275" w:hRule="atLeast"/>
        </w:trPr>
        <w:tc>
          <w:tcPr>
            <w:tcW w:w="1845" w:type="dxa"/>
          </w:tcPr>
          <w:p>
            <w:pPr>
              <w:pStyle w:val="TableParagraph"/>
              <w:rPr>
                <w:sz w:val="20"/>
              </w:rPr>
            </w:pPr>
          </w:p>
        </w:tc>
        <w:tc>
          <w:tcPr>
            <w:tcW w:w="2500" w:type="dxa"/>
          </w:tcPr>
          <w:p>
            <w:pPr>
              <w:pStyle w:val="TableParagraph"/>
              <w:spacing w:line="256" w:lineRule="exact"/>
              <w:ind w:left="941"/>
              <w:rPr>
                <w:sz w:val="24"/>
              </w:rPr>
            </w:pPr>
            <w:r>
              <w:rPr>
                <w:spacing w:val="-5"/>
                <w:sz w:val="24"/>
              </w:rPr>
              <w:t>52</w:t>
            </w:r>
          </w:p>
        </w:tc>
        <w:tc>
          <w:tcPr>
            <w:tcW w:w="1609" w:type="dxa"/>
          </w:tcPr>
          <w:p>
            <w:pPr>
              <w:pStyle w:val="TableParagraph"/>
              <w:spacing w:line="256" w:lineRule="exact"/>
              <w:ind w:right="47"/>
              <w:jc w:val="right"/>
              <w:rPr>
                <w:sz w:val="24"/>
              </w:rPr>
            </w:pPr>
            <w:r>
              <w:rPr>
                <w:sz w:val="24"/>
              </w:rPr>
              <w:t>9</w:t>
            </w:r>
          </w:p>
        </w:tc>
      </w:tr>
      <w:tr>
        <w:trPr>
          <w:trHeight w:val="275" w:hRule="atLeast"/>
        </w:trPr>
        <w:tc>
          <w:tcPr>
            <w:tcW w:w="1845" w:type="dxa"/>
          </w:tcPr>
          <w:p>
            <w:pPr>
              <w:pStyle w:val="TableParagraph"/>
              <w:rPr>
                <w:sz w:val="20"/>
              </w:rPr>
            </w:pPr>
          </w:p>
        </w:tc>
        <w:tc>
          <w:tcPr>
            <w:tcW w:w="2500" w:type="dxa"/>
          </w:tcPr>
          <w:p>
            <w:pPr>
              <w:pStyle w:val="TableParagraph"/>
              <w:spacing w:line="256" w:lineRule="exact"/>
              <w:ind w:left="941"/>
              <w:rPr>
                <w:sz w:val="24"/>
              </w:rPr>
            </w:pPr>
            <w:r>
              <w:rPr>
                <w:spacing w:val="-5"/>
                <w:sz w:val="24"/>
              </w:rPr>
              <w:t>43</w:t>
            </w:r>
          </w:p>
        </w:tc>
        <w:tc>
          <w:tcPr>
            <w:tcW w:w="1609" w:type="dxa"/>
          </w:tcPr>
          <w:p>
            <w:pPr>
              <w:pStyle w:val="TableParagraph"/>
              <w:spacing w:line="256" w:lineRule="exact"/>
              <w:ind w:right="47"/>
              <w:jc w:val="right"/>
              <w:rPr>
                <w:sz w:val="24"/>
              </w:rPr>
            </w:pPr>
            <w:r>
              <w:rPr>
                <w:sz w:val="24"/>
              </w:rPr>
              <w:t>6</w:t>
            </w:r>
          </w:p>
        </w:tc>
      </w:tr>
      <w:tr>
        <w:trPr>
          <w:trHeight w:val="275" w:hRule="atLeast"/>
        </w:trPr>
        <w:tc>
          <w:tcPr>
            <w:tcW w:w="1845" w:type="dxa"/>
          </w:tcPr>
          <w:p>
            <w:pPr>
              <w:pStyle w:val="TableParagraph"/>
              <w:spacing w:line="256" w:lineRule="exact"/>
              <w:ind w:left="50"/>
              <w:rPr>
                <w:b/>
                <w:sz w:val="24"/>
              </w:rPr>
            </w:pPr>
            <w:r>
              <w:rPr>
                <w:b/>
                <w:spacing w:val="-2"/>
                <w:sz w:val="24"/>
              </w:rPr>
              <w:t>Spanish</w:t>
            </w:r>
          </w:p>
        </w:tc>
        <w:tc>
          <w:tcPr>
            <w:tcW w:w="2500" w:type="dxa"/>
          </w:tcPr>
          <w:p>
            <w:pPr>
              <w:pStyle w:val="TableParagraph"/>
              <w:spacing w:line="256" w:lineRule="exact"/>
              <w:ind w:left="941"/>
              <w:rPr>
                <w:sz w:val="24"/>
              </w:rPr>
            </w:pPr>
            <w:r>
              <w:rPr>
                <w:spacing w:val="-5"/>
                <w:sz w:val="24"/>
              </w:rPr>
              <w:t>55</w:t>
            </w:r>
          </w:p>
        </w:tc>
        <w:tc>
          <w:tcPr>
            <w:tcW w:w="1609" w:type="dxa"/>
          </w:tcPr>
          <w:p>
            <w:pPr>
              <w:pStyle w:val="TableParagraph"/>
              <w:spacing w:line="256" w:lineRule="exact"/>
              <w:ind w:right="47"/>
              <w:jc w:val="right"/>
              <w:rPr>
                <w:sz w:val="24"/>
              </w:rPr>
            </w:pPr>
            <w:r>
              <w:rPr>
                <w:spacing w:val="-5"/>
                <w:sz w:val="24"/>
              </w:rPr>
              <w:t>12</w:t>
            </w:r>
          </w:p>
        </w:tc>
      </w:tr>
      <w:tr>
        <w:trPr>
          <w:trHeight w:val="275" w:hRule="atLeast"/>
        </w:trPr>
        <w:tc>
          <w:tcPr>
            <w:tcW w:w="1845" w:type="dxa"/>
          </w:tcPr>
          <w:p>
            <w:pPr>
              <w:pStyle w:val="TableParagraph"/>
              <w:rPr>
                <w:sz w:val="20"/>
              </w:rPr>
            </w:pPr>
          </w:p>
        </w:tc>
        <w:tc>
          <w:tcPr>
            <w:tcW w:w="2500" w:type="dxa"/>
          </w:tcPr>
          <w:p>
            <w:pPr>
              <w:pStyle w:val="TableParagraph"/>
              <w:spacing w:line="256" w:lineRule="exact"/>
              <w:ind w:left="941"/>
              <w:rPr>
                <w:sz w:val="24"/>
              </w:rPr>
            </w:pPr>
            <w:r>
              <w:rPr>
                <w:spacing w:val="-5"/>
                <w:sz w:val="24"/>
              </w:rPr>
              <w:t>48</w:t>
            </w:r>
          </w:p>
        </w:tc>
        <w:tc>
          <w:tcPr>
            <w:tcW w:w="1609" w:type="dxa"/>
          </w:tcPr>
          <w:p>
            <w:pPr>
              <w:pStyle w:val="TableParagraph"/>
              <w:spacing w:line="256" w:lineRule="exact"/>
              <w:ind w:right="47"/>
              <w:jc w:val="right"/>
              <w:rPr>
                <w:sz w:val="24"/>
              </w:rPr>
            </w:pPr>
            <w:r>
              <w:rPr>
                <w:sz w:val="24"/>
              </w:rPr>
              <w:t>9</w:t>
            </w:r>
          </w:p>
        </w:tc>
      </w:tr>
      <w:tr>
        <w:trPr>
          <w:trHeight w:val="270" w:hRule="atLeast"/>
        </w:trPr>
        <w:tc>
          <w:tcPr>
            <w:tcW w:w="1845" w:type="dxa"/>
          </w:tcPr>
          <w:p>
            <w:pPr>
              <w:pStyle w:val="TableParagraph"/>
              <w:rPr>
                <w:sz w:val="20"/>
              </w:rPr>
            </w:pPr>
          </w:p>
        </w:tc>
        <w:tc>
          <w:tcPr>
            <w:tcW w:w="2500" w:type="dxa"/>
          </w:tcPr>
          <w:p>
            <w:pPr>
              <w:pStyle w:val="TableParagraph"/>
              <w:spacing w:line="251" w:lineRule="exact"/>
              <w:ind w:left="941"/>
              <w:rPr>
                <w:sz w:val="24"/>
              </w:rPr>
            </w:pPr>
            <w:r>
              <w:rPr>
                <w:spacing w:val="-5"/>
                <w:sz w:val="24"/>
              </w:rPr>
              <w:t>45</w:t>
            </w:r>
          </w:p>
        </w:tc>
        <w:tc>
          <w:tcPr>
            <w:tcW w:w="1609" w:type="dxa"/>
          </w:tcPr>
          <w:p>
            <w:pPr>
              <w:pStyle w:val="TableParagraph"/>
              <w:spacing w:line="251" w:lineRule="exact"/>
              <w:ind w:right="47"/>
              <w:jc w:val="right"/>
              <w:rPr>
                <w:sz w:val="24"/>
              </w:rPr>
            </w:pPr>
            <w:r>
              <w:rPr>
                <w:sz w:val="24"/>
              </w:rPr>
              <w:t>6</w:t>
            </w:r>
          </w:p>
        </w:tc>
      </w:tr>
    </w:tbl>
    <w:p>
      <w:pPr>
        <w:pStyle w:val="BodyText"/>
        <w:spacing w:before="8"/>
        <w:rPr>
          <w:b/>
        </w:rPr>
      </w:pPr>
    </w:p>
    <w:p>
      <w:pPr>
        <w:pStyle w:val="BodyText"/>
        <w:spacing w:before="1"/>
        <w:ind w:left="983" w:right="278"/>
      </w:pPr>
      <w:r>
        <w:rPr/>
        <w:t>Likewise, student may demonstrate equivalent foreign language competence in Latin</w:t>
      </w:r>
      <w:r>
        <w:rPr>
          <w:spacing w:val="-3"/>
        </w:rPr>
        <w:t> </w:t>
      </w:r>
      <w:r>
        <w:rPr/>
        <w:t>by</w:t>
      </w:r>
      <w:r>
        <w:rPr>
          <w:spacing w:val="-3"/>
        </w:rPr>
        <w:t> </w:t>
      </w:r>
      <w:r>
        <w:rPr/>
        <w:t>means</w:t>
      </w:r>
      <w:r>
        <w:rPr>
          <w:spacing w:val="-3"/>
        </w:rPr>
        <w:t> </w:t>
      </w:r>
      <w:r>
        <w:rPr/>
        <w:t>of</w:t>
      </w:r>
      <w:r>
        <w:rPr>
          <w:spacing w:val="-3"/>
        </w:rPr>
        <w:t> </w:t>
      </w:r>
      <w:r>
        <w:rPr/>
        <w:t>a</w:t>
      </w:r>
      <w:r>
        <w:rPr>
          <w:spacing w:val="-3"/>
        </w:rPr>
        <w:t> </w:t>
      </w:r>
      <w:r>
        <w:rPr/>
        <w:t>minimum</w:t>
      </w:r>
      <w:r>
        <w:rPr>
          <w:spacing w:val="-3"/>
        </w:rPr>
        <w:t> </w:t>
      </w:r>
      <w:r>
        <w:rPr/>
        <w:t>scores</w:t>
      </w:r>
      <w:r>
        <w:rPr>
          <w:spacing w:val="-3"/>
        </w:rPr>
        <w:t> </w:t>
      </w:r>
      <w:r>
        <w:rPr/>
        <w:t>of</w:t>
      </w:r>
      <w:r>
        <w:rPr>
          <w:spacing w:val="-4"/>
        </w:rPr>
        <w:t> </w:t>
      </w:r>
      <w:r>
        <w:rPr/>
        <w:t>443</w:t>
      </w:r>
      <w:r>
        <w:rPr>
          <w:spacing w:val="-3"/>
        </w:rPr>
        <w:t> </w:t>
      </w:r>
      <w:r>
        <w:rPr/>
        <w:t>on</w:t>
      </w:r>
      <w:r>
        <w:rPr>
          <w:spacing w:val="-3"/>
        </w:rPr>
        <w:t> </w:t>
      </w:r>
      <w:r>
        <w:rPr/>
        <w:t>the</w:t>
      </w:r>
      <w:r>
        <w:rPr>
          <w:spacing w:val="-3"/>
        </w:rPr>
        <w:t> </w:t>
      </w:r>
      <w:r>
        <w:rPr/>
        <w:t>Latin</w:t>
      </w:r>
      <w:r>
        <w:rPr>
          <w:spacing w:val="-3"/>
        </w:rPr>
        <w:t> </w:t>
      </w:r>
      <w:r>
        <w:rPr/>
        <w:t>examination</w:t>
      </w:r>
      <w:r>
        <w:rPr>
          <w:spacing w:val="-3"/>
        </w:rPr>
        <w:t> </w:t>
      </w:r>
      <w:r>
        <w:rPr/>
        <w:t>published under the title of MAPS by the College Board, which represents the 1985 national mean of college bound seniors minus one (1) standard deviation.</w:t>
      </w:r>
    </w:p>
    <w:p>
      <w:pPr>
        <w:pStyle w:val="BodyText"/>
        <w:ind w:left="983" w:right="299"/>
      </w:pPr>
      <w:r>
        <w:rPr/>
        <w:t>Additionally, student may be exempted by demonstrating mastery of a foreign language in conjunction with processes established by the University of North Florida’s World Languages department. Transfer students are exempt from this admissions requirement if they received an Associate in Arts degree prior to September 1, 1989, or if prior to August 1, 1989, they enrolled in a program of studies leading to an Associate degree from a Florida community college and maintain continuous enrollment until they are admitted to the University of North</w:t>
      </w:r>
      <w:r>
        <w:rPr>
          <w:spacing w:val="-2"/>
        </w:rPr>
        <w:t> </w:t>
      </w:r>
      <w:r>
        <w:rPr/>
        <w:t>Florida.</w:t>
      </w:r>
      <w:r>
        <w:rPr>
          <w:spacing w:val="-2"/>
        </w:rPr>
        <w:t> </w:t>
      </w:r>
      <w:r>
        <w:rPr/>
        <w:t>Continuous</w:t>
      </w:r>
      <w:r>
        <w:rPr>
          <w:spacing w:val="-2"/>
        </w:rPr>
        <w:t> </w:t>
      </w:r>
      <w:r>
        <w:rPr/>
        <w:t>enrollment</w:t>
      </w:r>
      <w:r>
        <w:rPr>
          <w:spacing w:val="-2"/>
        </w:rPr>
        <w:t> </w:t>
      </w:r>
      <w:r>
        <w:rPr/>
        <w:t>will</w:t>
      </w:r>
      <w:r>
        <w:rPr>
          <w:spacing w:val="-2"/>
        </w:rPr>
        <w:t> </w:t>
      </w:r>
      <w:r>
        <w:rPr/>
        <w:t>be</w:t>
      </w:r>
      <w:r>
        <w:rPr>
          <w:spacing w:val="-2"/>
        </w:rPr>
        <w:t> </w:t>
      </w:r>
      <w:r>
        <w:rPr/>
        <w:t>established</w:t>
      </w:r>
      <w:r>
        <w:rPr>
          <w:spacing w:val="-3"/>
        </w:rPr>
        <w:t> </w:t>
      </w:r>
      <w:r>
        <w:rPr/>
        <w:t>if</w:t>
      </w:r>
      <w:r>
        <w:rPr>
          <w:spacing w:val="-4"/>
        </w:rPr>
        <w:t> </w:t>
      </w:r>
      <w:r>
        <w:rPr/>
        <w:t>the</w:t>
      </w:r>
      <w:r>
        <w:rPr>
          <w:spacing w:val="-3"/>
        </w:rPr>
        <w:t> </w:t>
      </w:r>
      <w:r>
        <w:rPr/>
        <w:t>student</w:t>
      </w:r>
      <w:r>
        <w:rPr>
          <w:spacing w:val="-3"/>
        </w:rPr>
        <w:t> </w:t>
      </w:r>
      <w:r>
        <w:rPr/>
        <w:t>enrolls</w:t>
      </w:r>
      <w:r>
        <w:rPr>
          <w:spacing w:val="-3"/>
        </w:rPr>
        <w:t> </w:t>
      </w:r>
      <w:r>
        <w:rPr/>
        <w:t>at least one term each twelve month period beginning with the student’s first enrollment</w:t>
      </w:r>
      <w:r>
        <w:rPr>
          <w:spacing w:val="-4"/>
        </w:rPr>
        <w:t> </w:t>
      </w:r>
      <w:r>
        <w:rPr/>
        <w:t>in</w:t>
      </w:r>
      <w:r>
        <w:rPr>
          <w:spacing w:val="-4"/>
        </w:rPr>
        <w:t> </w:t>
      </w:r>
      <w:r>
        <w:rPr/>
        <w:t>a</w:t>
      </w:r>
      <w:r>
        <w:rPr>
          <w:spacing w:val="-4"/>
        </w:rPr>
        <w:t> </w:t>
      </w:r>
      <w:r>
        <w:rPr/>
        <w:t>community</w:t>
      </w:r>
      <w:r>
        <w:rPr>
          <w:spacing w:val="-4"/>
        </w:rPr>
        <w:t> </w:t>
      </w:r>
      <w:r>
        <w:rPr/>
        <w:t>college</w:t>
      </w:r>
      <w:r>
        <w:rPr>
          <w:spacing w:val="-4"/>
        </w:rPr>
        <w:t> </w:t>
      </w:r>
      <w:r>
        <w:rPr/>
        <w:t>and</w:t>
      </w:r>
      <w:r>
        <w:rPr>
          <w:spacing w:val="-4"/>
        </w:rPr>
        <w:t> </w:t>
      </w:r>
      <w:r>
        <w:rPr/>
        <w:t>continuing</w:t>
      </w:r>
      <w:r>
        <w:rPr>
          <w:spacing w:val="-4"/>
        </w:rPr>
        <w:t> </w:t>
      </w:r>
      <w:r>
        <w:rPr/>
        <w:t>until</w:t>
      </w:r>
      <w:r>
        <w:rPr>
          <w:spacing w:val="-4"/>
        </w:rPr>
        <w:t> </w:t>
      </w:r>
      <w:r>
        <w:rPr/>
        <w:t>the</w:t>
      </w:r>
      <w:r>
        <w:rPr>
          <w:spacing w:val="-4"/>
        </w:rPr>
        <w:t> </w:t>
      </w:r>
      <w:r>
        <w:rPr/>
        <w:t>student</w:t>
      </w:r>
      <w:r>
        <w:rPr>
          <w:spacing w:val="-3"/>
        </w:rPr>
        <w:t> </w:t>
      </w:r>
      <w:r>
        <w:rPr/>
        <w:t>enrolls</w:t>
      </w:r>
      <w:r>
        <w:rPr>
          <w:spacing w:val="-3"/>
        </w:rPr>
        <w:t> </w:t>
      </w:r>
      <w:r>
        <w:rPr/>
        <w:t>at</w:t>
      </w:r>
      <w:r>
        <w:rPr>
          <w:spacing w:val="-3"/>
        </w:rPr>
        <w:t> </w:t>
      </w:r>
      <w:r>
        <w:rPr/>
        <w:t>the University of North Florida.</w:t>
      </w:r>
      <w:r>
        <w:rPr>
          <w:spacing w:val="40"/>
        </w:rPr>
        <w:t> </w:t>
      </w:r>
      <w:r>
        <w:rPr/>
        <w:t>Additionally, the University of North Florida may admit a limited number of freshmen and transfer students who have not met the above foreign language requirement if there is evidence that they applicant will be successful in completing their academic work.</w:t>
      </w:r>
      <w:r>
        <w:rPr>
          <w:spacing w:val="40"/>
        </w:rPr>
        <w:t> </w:t>
      </w:r>
      <w:r>
        <w:rPr/>
        <w:t>The number of such</w:t>
      </w:r>
      <w:r>
        <w:rPr>
          <w:spacing w:val="40"/>
        </w:rPr>
        <w:t> </w:t>
      </w:r>
      <w:r>
        <w:rPr/>
        <w:t>applicants enrolled at the University System shall not exceed 5% of the total number of freshmen enrolled in the State University System in the prior academic year.</w:t>
      </w:r>
      <w:r>
        <w:rPr>
          <w:spacing w:val="40"/>
        </w:rPr>
        <w:t> </w:t>
      </w:r>
      <w:r>
        <w:rPr/>
        <w:t>All transfer students admitted to the University of North Florida without meeting the foreign language admissions requirement must satisfy the foreign language requirement prior to graduation from the University of North </w:t>
      </w:r>
      <w:r>
        <w:rPr>
          <w:spacing w:val="-2"/>
        </w:rPr>
        <w:t>Florida.</w:t>
      </w:r>
    </w:p>
    <w:p>
      <w:pPr>
        <w:pStyle w:val="BodyText"/>
        <w:spacing w:before="10"/>
        <w:rPr>
          <w:sz w:val="23"/>
        </w:rPr>
      </w:pPr>
    </w:p>
    <w:p>
      <w:pPr>
        <w:pStyle w:val="ListParagraph"/>
        <w:numPr>
          <w:ilvl w:val="1"/>
          <w:numId w:val="1"/>
        </w:numPr>
        <w:tabs>
          <w:tab w:pos="983" w:val="left" w:leader="none"/>
          <w:tab w:pos="984" w:val="left" w:leader="none"/>
        </w:tabs>
        <w:spacing w:line="240" w:lineRule="auto" w:before="0" w:after="0"/>
        <w:ind w:left="984" w:right="494" w:hanging="504"/>
        <w:jc w:val="left"/>
        <w:rPr>
          <w:sz w:val="24"/>
        </w:rPr>
      </w:pPr>
      <w:r>
        <w:rPr>
          <w:sz w:val="24"/>
        </w:rPr>
        <w:t>All</w:t>
      </w:r>
      <w:r>
        <w:rPr>
          <w:spacing w:val="-4"/>
          <w:sz w:val="24"/>
        </w:rPr>
        <w:t> </w:t>
      </w:r>
      <w:r>
        <w:rPr>
          <w:sz w:val="24"/>
        </w:rPr>
        <w:t>transfer</w:t>
      </w:r>
      <w:r>
        <w:rPr>
          <w:spacing w:val="-4"/>
          <w:sz w:val="24"/>
        </w:rPr>
        <w:t> </w:t>
      </w:r>
      <w:r>
        <w:rPr>
          <w:sz w:val="24"/>
        </w:rPr>
        <w:t>students</w:t>
      </w:r>
      <w:r>
        <w:rPr>
          <w:spacing w:val="-4"/>
          <w:sz w:val="24"/>
        </w:rPr>
        <w:t> </w:t>
      </w:r>
      <w:r>
        <w:rPr>
          <w:sz w:val="24"/>
        </w:rPr>
        <w:t>who</w:t>
      </w:r>
      <w:r>
        <w:rPr>
          <w:spacing w:val="-4"/>
          <w:sz w:val="24"/>
        </w:rPr>
        <w:t> </w:t>
      </w:r>
      <w:r>
        <w:rPr>
          <w:sz w:val="24"/>
        </w:rPr>
        <w:t>apply</w:t>
      </w:r>
      <w:r>
        <w:rPr>
          <w:spacing w:val="-4"/>
          <w:sz w:val="24"/>
        </w:rPr>
        <w:t> </w:t>
      </w:r>
      <w:r>
        <w:rPr>
          <w:sz w:val="24"/>
        </w:rPr>
        <w:t>to</w:t>
      </w:r>
      <w:r>
        <w:rPr>
          <w:spacing w:val="-4"/>
          <w:sz w:val="24"/>
        </w:rPr>
        <w:t> </w:t>
      </w:r>
      <w:r>
        <w:rPr>
          <w:sz w:val="24"/>
        </w:rPr>
        <w:t>the</w:t>
      </w:r>
      <w:r>
        <w:rPr>
          <w:spacing w:val="-4"/>
          <w:sz w:val="24"/>
        </w:rPr>
        <w:t> </w:t>
      </w:r>
      <w:r>
        <w:rPr>
          <w:sz w:val="24"/>
        </w:rPr>
        <w:t>University</w:t>
      </w:r>
      <w:r>
        <w:rPr>
          <w:spacing w:val="-4"/>
          <w:sz w:val="24"/>
        </w:rPr>
        <w:t> </w:t>
      </w:r>
      <w:r>
        <w:rPr>
          <w:sz w:val="24"/>
        </w:rPr>
        <w:t>of</w:t>
      </w:r>
      <w:r>
        <w:rPr>
          <w:spacing w:val="-3"/>
          <w:sz w:val="24"/>
        </w:rPr>
        <w:t> </w:t>
      </w:r>
      <w:r>
        <w:rPr>
          <w:sz w:val="24"/>
        </w:rPr>
        <w:t>North</w:t>
      </w:r>
      <w:r>
        <w:rPr>
          <w:spacing w:val="-3"/>
          <w:sz w:val="24"/>
        </w:rPr>
        <w:t> </w:t>
      </w:r>
      <w:r>
        <w:rPr>
          <w:sz w:val="24"/>
        </w:rPr>
        <w:t>Florida</w:t>
      </w:r>
      <w:r>
        <w:rPr>
          <w:spacing w:val="-3"/>
          <w:sz w:val="24"/>
        </w:rPr>
        <w:t> </w:t>
      </w:r>
      <w:r>
        <w:rPr>
          <w:sz w:val="24"/>
        </w:rPr>
        <w:t>must</w:t>
      </w:r>
      <w:r>
        <w:rPr>
          <w:spacing w:val="-3"/>
          <w:sz w:val="24"/>
        </w:rPr>
        <w:t> </w:t>
      </w:r>
      <w:r>
        <w:rPr>
          <w:sz w:val="24"/>
        </w:rPr>
        <w:t>submit complete</w:t>
      </w:r>
      <w:r>
        <w:rPr>
          <w:spacing w:val="-3"/>
          <w:sz w:val="24"/>
        </w:rPr>
        <w:t> </w:t>
      </w:r>
      <w:r>
        <w:rPr>
          <w:sz w:val="24"/>
        </w:rPr>
        <w:t>academic</w:t>
      </w:r>
      <w:r>
        <w:rPr>
          <w:spacing w:val="-3"/>
          <w:sz w:val="24"/>
        </w:rPr>
        <w:t> </w:t>
      </w:r>
      <w:r>
        <w:rPr>
          <w:sz w:val="24"/>
        </w:rPr>
        <w:t>transcripts</w:t>
      </w:r>
      <w:r>
        <w:rPr>
          <w:spacing w:val="-3"/>
          <w:sz w:val="24"/>
        </w:rPr>
        <w:t> </w:t>
      </w:r>
      <w:r>
        <w:rPr>
          <w:sz w:val="24"/>
        </w:rPr>
        <w:t>from</w:t>
      </w:r>
      <w:r>
        <w:rPr>
          <w:spacing w:val="-5"/>
          <w:sz w:val="24"/>
        </w:rPr>
        <w:t> </w:t>
      </w:r>
      <w:r>
        <w:rPr>
          <w:sz w:val="24"/>
        </w:rPr>
        <w:t>all</w:t>
      </w:r>
      <w:r>
        <w:rPr>
          <w:spacing w:val="-3"/>
          <w:sz w:val="24"/>
        </w:rPr>
        <w:t> </w:t>
      </w:r>
      <w:r>
        <w:rPr>
          <w:sz w:val="24"/>
        </w:rPr>
        <w:t>institutions</w:t>
      </w:r>
      <w:r>
        <w:rPr>
          <w:spacing w:val="-3"/>
          <w:sz w:val="24"/>
        </w:rPr>
        <w:t> </w:t>
      </w:r>
      <w:r>
        <w:rPr>
          <w:sz w:val="24"/>
        </w:rPr>
        <w:t>attended</w:t>
      </w:r>
      <w:r>
        <w:rPr>
          <w:spacing w:val="-3"/>
          <w:sz w:val="24"/>
        </w:rPr>
        <w:t> </w:t>
      </w:r>
      <w:r>
        <w:rPr>
          <w:sz w:val="24"/>
        </w:rPr>
        <w:t>which</w:t>
      </w:r>
      <w:r>
        <w:rPr>
          <w:spacing w:val="-3"/>
          <w:sz w:val="24"/>
        </w:rPr>
        <w:t> </w:t>
      </w:r>
      <w:r>
        <w:rPr>
          <w:sz w:val="24"/>
        </w:rPr>
        <w:t>shall</w:t>
      </w:r>
      <w:r>
        <w:rPr>
          <w:spacing w:val="-3"/>
          <w:sz w:val="24"/>
        </w:rPr>
        <w:t> </w:t>
      </w:r>
      <w:r>
        <w:rPr>
          <w:sz w:val="24"/>
        </w:rPr>
        <w:t>list</w:t>
      </w:r>
      <w:r>
        <w:rPr>
          <w:spacing w:val="-3"/>
          <w:sz w:val="24"/>
        </w:rPr>
        <w:t> </w:t>
      </w:r>
      <w:r>
        <w:rPr>
          <w:sz w:val="24"/>
        </w:rPr>
        <w:t>all courses</w:t>
      </w:r>
      <w:r>
        <w:rPr>
          <w:spacing w:val="-2"/>
          <w:sz w:val="24"/>
        </w:rPr>
        <w:t> </w:t>
      </w:r>
      <w:r>
        <w:rPr>
          <w:sz w:val="24"/>
        </w:rPr>
        <w:t>for</w:t>
      </w:r>
      <w:r>
        <w:rPr>
          <w:spacing w:val="-2"/>
          <w:sz w:val="24"/>
        </w:rPr>
        <w:t> </w:t>
      </w:r>
      <w:r>
        <w:rPr>
          <w:sz w:val="24"/>
        </w:rPr>
        <w:t>which</w:t>
      </w:r>
      <w:r>
        <w:rPr>
          <w:spacing w:val="-2"/>
          <w:sz w:val="24"/>
        </w:rPr>
        <w:t> </w:t>
      </w:r>
      <w:r>
        <w:rPr>
          <w:sz w:val="24"/>
        </w:rPr>
        <w:t>the</w:t>
      </w:r>
      <w:r>
        <w:rPr>
          <w:spacing w:val="-2"/>
          <w:sz w:val="24"/>
        </w:rPr>
        <w:t> </w:t>
      </w:r>
      <w:r>
        <w:rPr>
          <w:sz w:val="24"/>
        </w:rPr>
        <w:t>student</w:t>
      </w:r>
      <w:r>
        <w:rPr>
          <w:spacing w:val="-2"/>
          <w:sz w:val="24"/>
        </w:rPr>
        <w:t> </w:t>
      </w:r>
      <w:r>
        <w:rPr>
          <w:sz w:val="24"/>
        </w:rPr>
        <w:t>was</w:t>
      </w:r>
      <w:r>
        <w:rPr>
          <w:spacing w:val="-2"/>
          <w:sz w:val="24"/>
        </w:rPr>
        <w:t> </w:t>
      </w:r>
      <w:r>
        <w:rPr>
          <w:sz w:val="24"/>
        </w:rPr>
        <w:t>enrolled</w:t>
      </w:r>
      <w:r>
        <w:rPr>
          <w:spacing w:val="-3"/>
          <w:sz w:val="24"/>
        </w:rPr>
        <w:t> </w:t>
      </w:r>
      <w:r>
        <w:rPr>
          <w:sz w:val="24"/>
        </w:rPr>
        <w:t>each</w:t>
      </w:r>
      <w:r>
        <w:rPr>
          <w:spacing w:val="-3"/>
          <w:sz w:val="24"/>
        </w:rPr>
        <w:t> </w:t>
      </w:r>
      <w:r>
        <w:rPr>
          <w:sz w:val="24"/>
        </w:rPr>
        <w:t>term,</w:t>
      </w:r>
      <w:r>
        <w:rPr>
          <w:spacing w:val="-2"/>
          <w:sz w:val="24"/>
        </w:rPr>
        <w:t> </w:t>
      </w:r>
      <w:r>
        <w:rPr>
          <w:sz w:val="24"/>
        </w:rPr>
        <w:t>the</w:t>
      </w:r>
      <w:r>
        <w:rPr>
          <w:spacing w:val="-2"/>
          <w:sz w:val="24"/>
        </w:rPr>
        <w:t> </w:t>
      </w:r>
      <w:r>
        <w:rPr>
          <w:sz w:val="24"/>
        </w:rPr>
        <w:t>status</w:t>
      </w:r>
      <w:r>
        <w:rPr>
          <w:spacing w:val="-2"/>
          <w:sz w:val="24"/>
        </w:rPr>
        <w:t> </w:t>
      </w:r>
      <w:r>
        <w:rPr>
          <w:sz w:val="24"/>
        </w:rPr>
        <w:t>in</w:t>
      </w:r>
      <w:r>
        <w:rPr>
          <w:spacing w:val="-2"/>
          <w:sz w:val="24"/>
        </w:rPr>
        <w:t> </w:t>
      </w:r>
      <w:r>
        <w:rPr>
          <w:sz w:val="24"/>
        </w:rPr>
        <w:t>each</w:t>
      </w:r>
      <w:r>
        <w:rPr>
          <w:spacing w:val="-2"/>
          <w:sz w:val="24"/>
        </w:rPr>
        <w:t> </w:t>
      </w:r>
      <w:r>
        <w:rPr>
          <w:sz w:val="24"/>
        </w:rPr>
        <w:t>course at the end of each term, all grades and credits awarded, and a statement explaining the grading policy of the institution.</w:t>
      </w:r>
    </w:p>
    <w:p>
      <w:pPr>
        <w:pStyle w:val="BodyText"/>
      </w:pPr>
    </w:p>
    <w:p>
      <w:pPr>
        <w:pStyle w:val="ListParagraph"/>
        <w:numPr>
          <w:ilvl w:val="1"/>
          <w:numId w:val="1"/>
        </w:numPr>
        <w:tabs>
          <w:tab w:pos="983" w:val="left" w:leader="none"/>
          <w:tab w:pos="984" w:val="left" w:leader="none"/>
        </w:tabs>
        <w:spacing w:line="240" w:lineRule="auto" w:before="1" w:after="0"/>
        <w:ind w:left="984" w:right="451" w:hanging="504"/>
        <w:jc w:val="left"/>
        <w:rPr>
          <w:sz w:val="24"/>
        </w:rPr>
      </w:pPr>
      <w:r>
        <w:rPr>
          <w:sz w:val="24"/>
        </w:rPr>
        <w:t>Each college-level academic course in which a grade of "D" or better was awarded shall be received, accepted and retained as part of the transferring student's</w:t>
      </w:r>
      <w:r>
        <w:rPr>
          <w:spacing w:val="-3"/>
          <w:sz w:val="24"/>
        </w:rPr>
        <w:t> </w:t>
      </w:r>
      <w:r>
        <w:rPr>
          <w:sz w:val="24"/>
        </w:rPr>
        <w:t>record</w:t>
      </w:r>
      <w:r>
        <w:rPr>
          <w:spacing w:val="-3"/>
          <w:sz w:val="24"/>
        </w:rPr>
        <w:t> </w:t>
      </w:r>
      <w:r>
        <w:rPr>
          <w:sz w:val="24"/>
        </w:rPr>
        <w:t>by</w:t>
      </w:r>
      <w:r>
        <w:rPr>
          <w:spacing w:val="-3"/>
          <w:sz w:val="24"/>
        </w:rPr>
        <w:t> </w:t>
      </w:r>
      <w:r>
        <w:rPr>
          <w:sz w:val="24"/>
        </w:rPr>
        <w:t>the</w:t>
      </w:r>
      <w:r>
        <w:rPr>
          <w:spacing w:val="-3"/>
          <w:sz w:val="24"/>
        </w:rPr>
        <w:t> </w:t>
      </w:r>
      <w:r>
        <w:rPr>
          <w:sz w:val="24"/>
        </w:rPr>
        <w:t>University</w:t>
      </w:r>
      <w:r>
        <w:rPr>
          <w:spacing w:val="-4"/>
          <w:sz w:val="24"/>
        </w:rPr>
        <w:t> </w:t>
      </w:r>
      <w:r>
        <w:rPr>
          <w:sz w:val="24"/>
        </w:rPr>
        <w:t>of</w:t>
      </w:r>
      <w:r>
        <w:rPr>
          <w:spacing w:val="-4"/>
          <w:sz w:val="24"/>
        </w:rPr>
        <w:t> </w:t>
      </w:r>
      <w:r>
        <w:rPr>
          <w:sz w:val="24"/>
        </w:rPr>
        <w:t>North</w:t>
      </w:r>
      <w:r>
        <w:rPr>
          <w:spacing w:val="-3"/>
          <w:sz w:val="24"/>
        </w:rPr>
        <w:t> </w:t>
      </w:r>
      <w:r>
        <w:rPr>
          <w:sz w:val="24"/>
        </w:rPr>
        <w:t>Florida</w:t>
      </w:r>
      <w:r>
        <w:rPr>
          <w:spacing w:val="-3"/>
          <w:sz w:val="24"/>
        </w:rPr>
        <w:t> </w:t>
      </w:r>
      <w:r>
        <w:rPr>
          <w:sz w:val="24"/>
        </w:rPr>
        <w:t>in</w:t>
      </w:r>
      <w:r>
        <w:rPr>
          <w:spacing w:val="-3"/>
          <w:sz w:val="24"/>
        </w:rPr>
        <w:t> </w:t>
      </w:r>
      <w:r>
        <w:rPr>
          <w:sz w:val="24"/>
        </w:rPr>
        <w:t>order</w:t>
      </w:r>
      <w:r>
        <w:rPr>
          <w:spacing w:val="-3"/>
          <w:sz w:val="24"/>
        </w:rPr>
        <w:t> </w:t>
      </w:r>
      <w:r>
        <w:rPr>
          <w:sz w:val="24"/>
        </w:rPr>
        <w:t>that</w:t>
      </w:r>
      <w:r>
        <w:rPr>
          <w:spacing w:val="-4"/>
          <w:sz w:val="24"/>
        </w:rPr>
        <w:t> </w:t>
      </w:r>
      <w:r>
        <w:rPr>
          <w:sz w:val="24"/>
        </w:rPr>
        <w:t>the</w:t>
      </w:r>
      <w:r>
        <w:rPr>
          <w:spacing w:val="-4"/>
          <w:sz w:val="24"/>
        </w:rPr>
        <w:t> </w:t>
      </w:r>
      <w:r>
        <w:rPr>
          <w:sz w:val="24"/>
        </w:rPr>
        <w:t>appropriate college may determine the additional courses needed for the baccalaureate degree. This regulation does not remove the university's minimum upper division credit requirements for graduation, but it does permit Florida public</w:t>
      </w:r>
    </w:p>
    <w:p>
      <w:pPr>
        <w:spacing w:after="0" w:line="240" w:lineRule="auto"/>
        <w:jc w:val="left"/>
        <w:rPr>
          <w:sz w:val="24"/>
        </w:rPr>
        <w:sectPr>
          <w:pgSz w:w="12240" w:h="15840"/>
          <w:pgMar w:header="0" w:footer="768" w:top="1200" w:bottom="960" w:left="1680" w:right="1520"/>
        </w:sectPr>
      </w:pPr>
    </w:p>
    <w:p>
      <w:pPr>
        <w:pStyle w:val="BodyText"/>
        <w:spacing w:before="76"/>
        <w:ind w:left="984" w:right="278"/>
      </w:pPr>
      <w:r>
        <w:rPr/>
        <w:t>community college transfer students to satisfy curriculum requirements on the basis of a minimum number of credit courses completed in excess of 64 academic</w:t>
      </w:r>
      <w:r>
        <w:rPr>
          <w:spacing w:val="-4"/>
        </w:rPr>
        <w:t> </w:t>
      </w:r>
      <w:r>
        <w:rPr/>
        <w:t>semester</w:t>
      </w:r>
      <w:r>
        <w:rPr>
          <w:spacing w:val="-4"/>
        </w:rPr>
        <w:t> </w:t>
      </w:r>
      <w:r>
        <w:rPr/>
        <w:t>hours,</w:t>
      </w:r>
      <w:r>
        <w:rPr>
          <w:spacing w:val="-4"/>
        </w:rPr>
        <w:t> </w:t>
      </w:r>
      <w:r>
        <w:rPr/>
        <w:t>when</w:t>
      </w:r>
      <w:r>
        <w:rPr>
          <w:spacing w:val="-4"/>
        </w:rPr>
        <w:t> </w:t>
      </w:r>
      <w:r>
        <w:rPr/>
        <w:t>such</w:t>
      </w:r>
      <w:r>
        <w:rPr>
          <w:spacing w:val="-4"/>
        </w:rPr>
        <w:t> </w:t>
      </w:r>
      <w:r>
        <w:rPr/>
        <w:t>credits</w:t>
      </w:r>
      <w:r>
        <w:rPr>
          <w:spacing w:val="-4"/>
        </w:rPr>
        <w:t> </w:t>
      </w:r>
      <w:r>
        <w:rPr/>
        <w:t>are</w:t>
      </w:r>
      <w:r>
        <w:rPr>
          <w:spacing w:val="-4"/>
        </w:rPr>
        <w:t> </w:t>
      </w:r>
      <w:r>
        <w:rPr/>
        <w:t>applicable</w:t>
      </w:r>
      <w:r>
        <w:rPr>
          <w:spacing w:val="-4"/>
        </w:rPr>
        <w:t> </w:t>
      </w:r>
      <w:r>
        <w:rPr/>
        <w:t>for</w:t>
      </w:r>
      <w:r>
        <w:rPr>
          <w:spacing w:val="-4"/>
        </w:rPr>
        <w:t> </w:t>
      </w:r>
      <w:r>
        <w:rPr/>
        <w:t>the</w:t>
      </w:r>
      <w:r>
        <w:rPr>
          <w:spacing w:val="-4"/>
        </w:rPr>
        <w:t> </w:t>
      </w:r>
      <w:r>
        <w:rPr/>
        <w:t>program</w:t>
      </w:r>
      <w:r>
        <w:rPr>
          <w:spacing w:val="-6"/>
        </w:rPr>
        <w:t> </w:t>
      </w:r>
      <w:r>
        <w:rPr/>
        <w:t>the student is entering.</w:t>
      </w:r>
    </w:p>
    <w:p>
      <w:pPr>
        <w:pStyle w:val="BodyText"/>
      </w:pPr>
    </w:p>
    <w:p>
      <w:pPr>
        <w:pStyle w:val="ListParagraph"/>
        <w:numPr>
          <w:ilvl w:val="1"/>
          <w:numId w:val="1"/>
        </w:numPr>
        <w:tabs>
          <w:tab w:pos="983" w:val="left" w:leader="none"/>
          <w:tab w:pos="984" w:val="left" w:leader="none"/>
        </w:tabs>
        <w:spacing w:line="240" w:lineRule="auto" w:before="1" w:after="0"/>
        <w:ind w:left="984" w:right="460" w:hanging="504"/>
        <w:jc w:val="left"/>
        <w:rPr>
          <w:sz w:val="24"/>
        </w:rPr>
      </w:pPr>
      <w:r>
        <w:rPr>
          <w:sz w:val="24"/>
        </w:rPr>
        <w:t>College-level academic courses completed by a student at a regionally or nationally</w:t>
      </w:r>
      <w:r>
        <w:rPr>
          <w:spacing w:val="-4"/>
          <w:sz w:val="24"/>
        </w:rPr>
        <w:t> </w:t>
      </w:r>
      <w:r>
        <w:rPr>
          <w:sz w:val="24"/>
        </w:rPr>
        <w:t>accredited</w:t>
      </w:r>
      <w:r>
        <w:rPr>
          <w:spacing w:val="-4"/>
          <w:sz w:val="24"/>
        </w:rPr>
        <w:t> </w:t>
      </w:r>
      <w:r>
        <w:rPr>
          <w:sz w:val="24"/>
        </w:rPr>
        <w:t>collegiate</w:t>
      </w:r>
      <w:r>
        <w:rPr>
          <w:spacing w:val="-5"/>
          <w:sz w:val="24"/>
        </w:rPr>
        <w:t> </w:t>
      </w:r>
      <w:r>
        <w:rPr>
          <w:sz w:val="24"/>
        </w:rPr>
        <w:t>institution</w:t>
      </w:r>
      <w:r>
        <w:rPr>
          <w:spacing w:val="-5"/>
          <w:sz w:val="24"/>
        </w:rPr>
        <w:t> </w:t>
      </w:r>
      <w:r>
        <w:rPr>
          <w:sz w:val="24"/>
        </w:rPr>
        <w:t>prior</w:t>
      </w:r>
      <w:r>
        <w:rPr>
          <w:spacing w:val="-5"/>
          <w:sz w:val="24"/>
        </w:rPr>
        <w:t> </w:t>
      </w:r>
      <w:r>
        <w:rPr>
          <w:sz w:val="24"/>
        </w:rPr>
        <w:t>to</w:t>
      </w:r>
      <w:r>
        <w:rPr>
          <w:spacing w:val="-5"/>
          <w:sz w:val="24"/>
        </w:rPr>
        <w:t> </w:t>
      </w:r>
      <w:r>
        <w:rPr>
          <w:sz w:val="24"/>
        </w:rPr>
        <w:t>graduation</w:t>
      </w:r>
      <w:r>
        <w:rPr>
          <w:spacing w:val="-4"/>
          <w:sz w:val="24"/>
        </w:rPr>
        <w:t> </w:t>
      </w:r>
      <w:r>
        <w:rPr>
          <w:sz w:val="24"/>
        </w:rPr>
        <w:t>from</w:t>
      </w:r>
      <w:r>
        <w:rPr>
          <w:spacing w:val="-6"/>
          <w:sz w:val="24"/>
        </w:rPr>
        <w:t> </w:t>
      </w:r>
      <w:r>
        <w:rPr>
          <w:sz w:val="24"/>
        </w:rPr>
        <w:t>high</w:t>
      </w:r>
      <w:r>
        <w:rPr>
          <w:spacing w:val="-4"/>
          <w:sz w:val="24"/>
        </w:rPr>
        <w:t> </w:t>
      </w:r>
      <w:r>
        <w:rPr>
          <w:sz w:val="24"/>
        </w:rPr>
        <w:t>school may be accepted for transfer by the University of North Florida provided the courses are applicable to a degree program offered.</w:t>
      </w:r>
    </w:p>
    <w:p>
      <w:pPr>
        <w:pStyle w:val="BodyText"/>
        <w:spacing w:before="11"/>
        <w:rPr>
          <w:sz w:val="23"/>
        </w:rPr>
      </w:pPr>
    </w:p>
    <w:p>
      <w:pPr>
        <w:pStyle w:val="ListParagraph"/>
        <w:numPr>
          <w:ilvl w:val="1"/>
          <w:numId w:val="1"/>
        </w:numPr>
        <w:tabs>
          <w:tab w:pos="983" w:val="left" w:leader="none"/>
          <w:tab w:pos="984" w:val="left" w:leader="none"/>
        </w:tabs>
        <w:spacing w:line="240" w:lineRule="auto" w:before="0" w:after="0"/>
        <w:ind w:left="984" w:right="372" w:hanging="504"/>
        <w:jc w:val="left"/>
        <w:rPr>
          <w:sz w:val="24"/>
        </w:rPr>
      </w:pPr>
      <w:r>
        <w:rPr>
          <w:sz w:val="24"/>
        </w:rPr>
        <w:t>Credit</w:t>
      </w:r>
      <w:r>
        <w:rPr>
          <w:spacing w:val="-3"/>
          <w:sz w:val="24"/>
        </w:rPr>
        <w:t> </w:t>
      </w:r>
      <w:r>
        <w:rPr>
          <w:sz w:val="24"/>
        </w:rPr>
        <w:t>earned</w:t>
      </w:r>
      <w:r>
        <w:rPr>
          <w:spacing w:val="-3"/>
          <w:sz w:val="24"/>
        </w:rPr>
        <w:t> </w:t>
      </w:r>
      <w:r>
        <w:rPr>
          <w:sz w:val="24"/>
        </w:rPr>
        <w:t>in</w:t>
      </w:r>
      <w:r>
        <w:rPr>
          <w:spacing w:val="-3"/>
          <w:sz w:val="24"/>
        </w:rPr>
        <w:t> </w:t>
      </w:r>
      <w:r>
        <w:rPr>
          <w:sz w:val="24"/>
        </w:rPr>
        <w:t>an</w:t>
      </w:r>
      <w:r>
        <w:rPr>
          <w:spacing w:val="-3"/>
          <w:sz w:val="24"/>
        </w:rPr>
        <w:t> </w:t>
      </w:r>
      <w:r>
        <w:rPr>
          <w:sz w:val="24"/>
        </w:rPr>
        <w:t>external</w:t>
      </w:r>
      <w:r>
        <w:rPr>
          <w:spacing w:val="-3"/>
          <w:sz w:val="24"/>
        </w:rPr>
        <w:t> </w:t>
      </w:r>
      <w:r>
        <w:rPr>
          <w:sz w:val="24"/>
        </w:rPr>
        <w:t>degree</w:t>
      </w:r>
      <w:r>
        <w:rPr>
          <w:spacing w:val="-3"/>
          <w:sz w:val="24"/>
        </w:rPr>
        <w:t> </w:t>
      </w:r>
      <w:r>
        <w:rPr>
          <w:sz w:val="24"/>
        </w:rPr>
        <w:t>program</w:t>
      </w:r>
      <w:r>
        <w:rPr>
          <w:spacing w:val="-7"/>
          <w:sz w:val="24"/>
        </w:rPr>
        <w:t> </w:t>
      </w:r>
      <w:r>
        <w:rPr>
          <w:sz w:val="24"/>
        </w:rPr>
        <w:t>shall</w:t>
      </w:r>
      <w:r>
        <w:rPr>
          <w:spacing w:val="-3"/>
          <w:sz w:val="24"/>
        </w:rPr>
        <w:t> </w:t>
      </w:r>
      <w:r>
        <w:rPr>
          <w:sz w:val="24"/>
        </w:rPr>
        <w:t>not</w:t>
      </w:r>
      <w:r>
        <w:rPr>
          <w:spacing w:val="-3"/>
          <w:sz w:val="24"/>
        </w:rPr>
        <w:t> </w:t>
      </w:r>
      <w:r>
        <w:rPr>
          <w:sz w:val="24"/>
        </w:rPr>
        <w:t>be</w:t>
      </w:r>
      <w:r>
        <w:rPr>
          <w:spacing w:val="-3"/>
          <w:sz w:val="24"/>
        </w:rPr>
        <w:t> </w:t>
      </w:r>
      <w:r>
        <w:rPr>
          <w:sz w:val="24"/>
        </w:rPr>
        <w:t>accepted</w:t>
      </w:r>
      <w:r>
        <w:rPr>
          <w:spacing w:val="-3"/>
          <w:sz w:val="24"/>
        </w:rPr>
        <w:t> </w:t>
      </w:r>
      <w:r>
        <w:rPr>
          <w:sz w:val="24"/>
        </w:rPr>
        <w:t>for</w:t>
      </w:r>
      <w:r>
        <w:rPr>
          <w:spacing w:val="-3"/>
          <w:sz w:val="24"/>
        </w:rPr>
        <w:t> </w:t>
      </w:r>
      <w:r>
        <w:rPr>
          <w:sz w:val="24"/>
        </w:rPr>
        <w:t>transfer</w:t>
      </w:r>
      <w:r>
        <w:rPr>
          <w:spacing w:val="-3"/>
          <w:sz w:val="24"/>
        </w:rPr>
        <w:t> </w:t>
      </w:r>
      <w:r>
        <w:rPr>
          <w:sz w:val="24"/>
        </w:rPr>
        <w:t>to</w:t>
      </w:r>
      <w:r>
        <w:rPr>
          <w:sz w:val="24"/>
        </w:rPr>
        <w:t> a university unless such credit was earned through a collegiate institution accredited by the appropriate regional accrediting association.</w:t>
      </w:r>
      <w:r>
        <w:rPr>
          <w:spacing w:val="40"/>
          <w:sz w:val="24"/>
        </w:rPr>
        <w:t> </w:t>
      </w:r>
      <w:r>
        <w:rPr>
          <w:sz w:val="24"/>
        </w:rPr>
        <w:t>However, on a class</w:t>
      </w:r>
      <w:r>
        <w:rPr>
          <w:spacing w:val="-3"/>
          <w:sz w:val="24"/>
        </w:rPr>
        <w:t> </w:t>
      </w:r>
      <w:r>
        <w:rPr>
          <w:sz w:val="24"/>
        </w:rPr>
        <w:t>by</w:t>
      </w:r>
      <w:r>
        <w:rPr>
          <w:spacing w:val="-3"/>
          <w:sz w:val="24"/>
        </w:rPr>
        <w:t> </w:t>
      </w:r>
      <w:r>
        <w:rPr>
          <w:sz w:val="24"/>
        </w:rPr>
        <w:t>class</w:t>
      </w:r>
      <w:r>
        <w:rPr>
          <w:spacing w:val="-3"/>
          <w:sz w:val="24"/>
        </w:rPr>
        <w:t> </w:t>
      </w:r>
      <w:r>
        <w:rPr>
          <w:sz w:val="24"/>
        </w:rPr>
        <w:t>basis,</w:t>
      </w:r>
      <w:r>
        <w:rPr>
          <w:spacing w:val="-3"/>
          <w:sz w:val="24"/>
        </w:rPr>
        <w:t> </w:t>
      </w:r>
      <w:r>
        <w:rPr>
          <w:sz w:val="24"/>
        </w:rPr>
        <w:t>credits</w:t>
      </w:r>
      <w:r>
        <w:rPr>
          <w:spacing w:val="-3"/>
          <w:sz w:val="24"/>
        </w:rPr>
        <w:t> </w:t>
      </w:r>
      <w:r>
        <w:rPr>
          <w:sz w:val="24"/>
        </w:rPr>
        <w:t>can</w:t>
      </w:r>
      <w:r>
        <w:rPr>
          <w:spacing w:val="-3"/>
          <w:sz w:val="24"/>
        </w:rPr>
        <w:t> </w:t>
      </w:r>
      <w:r>
        <w:rPr>
          <w:sz w:val="24"/>
        </w:rPr>
        <w:t>be</w:t>
      </w:r>
      <w:r>
        <w:rPr>
          <w:spacing w:val="-3"/>
          <w:sz w:val="24"/>
        </w:rPr>
        <w:t> </w:t>
      </w:r>
      <w:r>
        <w:rPr>
          <w:sz w:val="24"/>
        </w:rPr>
        <w:t>transferred</w:t>
      </w:r>
      <w:r>
        <w:rPr>
          <w:spacing w:val="-4"/>
          <w:sz w:val="24"/>
        </w:rPr>
        <w:t> </w:t>
      </w:r>
      <w:r>
        <w:rPr>
          <w:sz w:val="24"/>
        </w:rPr>
        <w:t>to</w:t>
      </w:r>
      <w:r>
        <w:rPr>
          <w:spacing w:val="-4"/>
          <w:sz w:val="24"/>
        </w:rPr>
        <w:t> </w:t>
      </w:r>
      <w:r>
        <w:rPr>
          <w:sz w:val="24"/>
        </w:rPr>
        <w:t>the</w:t>
      </w:r>
      <w:r>
        <w:rPr>
          <w:spacing w:val="-4"/>
          <w:sz w:val="24"/>
        </w:rPr>
        <w:t> </w:t>
      </w:r>
      <w:r>
        <w:rPr>
          <w:sz w:val="24"/>
        </w:rPr>
        <w:t>University</w:t>
      </w:r>
      <w:r>
        <w:rPr>
          <w:spacing w:val="-4"/>
          <w:sz w:val="24"/>
        </w:rPr>
        <w:t> </w:t>
      </w:r>
      <w:r>
        <w:rPr>
          <w:sz w:val="24"/>
        </w:rPr>
        <w:t>of</w:t>
      </w:r>
      <w:r>
        <w:rPr>
          <w:spacing w:val="-4"/>
          <w:sz w:val="24"/>
        </w:rPr>
        <w:t> </w:t>
      </w:r>
      <w:r>
        <w:rPr>
          <w:sz w:val="24"/>
        </w:rPr>
        <w:t>North</w:t>
      </w:r>
      <w:r>
        <w:rPr>
          <w:spacing w:val="-4"/>
          <w:sz w:val="24"/>
        </w:rPr>
        <w:t> </w:t>
      </w:r>
      <w:r>
        <w:rPr>
          <w:sz w:val="24"/>
        </w:rPr>
        <w:t>Florida from</w:t>
      </w:r>
      <w:r>
        <w:rPr>
          <w:spacing w:val="-1"/>
          <w:sz w:val="24"/>
        </w:rPr>
        <w:t> </w:t>
      </w:r>
      <w:r>
        <w:rPr>
          <w:sz w:val="24"/>
        </w:rPr>
        <w:t>institutions inside the State of Florida, if those institutions and the courses in question are participants in the State-wide common course numbering </w:t>
      </w:r>
      <w:r>
        <w:rPr>
          <w:spacing w:val="-2"/>
          <w:sz w:val="24"/>
        </w:rPr>
        <w:t>program.</w:t>
      </w:r>
    </w:p>
    <w:p>
      <w:pPr>
        <w:pStyle w:val="BodyText"/>
      </w:pPr>
    </w:p>
    <w:p>
      <w:pPr>
        <w:pStyle w:val="ListParagraph"/>
        <w:numPr>
          <w:ilvl w:val="1"/>
          <w:numId w:val="1"/>
        </w:numPr>
        <w:tabs>
          <w:tab w:pos="983" w:val="left" w:leader="none"/>
          <w:tab w:pos="984" w:val="left" w:leader="none"/>
        </w:tabs>
        <w:spacing w:line="240" w:lineRule="auto" w:before="0" w:after="0"/>
        <w:ind w:left="983" w:right="422" w:hanging="504"/>
        <w:jc w:val="left"/>
        <w:rPr>
          <w:sz w:val="24"/>
        </w:rPr>
      </w:pPr>
      <w:r>
        <w:rPr>
          <w:sz w:val="24"/>
        </w:rPr>
        <w:t>College credits earned by high school or college students on the basis of the College Entrance Examination Board's Advanced Placement Program, the International Baccalaureate Program or College Level Examination Program (CLEP) shall be accepted for transfer by a university provided the scores attained</w:t>
      </w:r>
      <w:r>
        <w:rPr>
          <w:spacing w:val="-4"/>
          <w:sz w:val="24"/>
        </w:rPr>
        <w:t> </w:t>
      </w:r>
      <w:r>
        <w:rPr>
          <w:sz w:val="24"/>
        </w:rPr>
        <w:t>by</w:t>
      </w:r>
      <w:r>
        <w:rPr>
          <w:spacing w:val="-4"/>
          <w:sz w:val="24"/>
        </w:rPr>
        <w:t> </w:t>
      </w:r>
      <w:r>
        <w:rPr>
          <w:sz w:val="24"/>
        </w:rPr>
        <w:t>the</w:t>
      </w:r>
      <w:r>
        <w:rPr>
          <w:spacing w:val="-4"/>
          <w:sz w:val="24"/>
        </w:rPr>
        <w:t> </w:t>
      </w:r>
      <w:r>
        <w:rPr>
          <w:sz w:val="24"/>
        </w:rPr>
        <w:t>student</w:t>
      </w:r>
      <w:r>
        <w:rPr>
          <w:spacing w:val="-4"/>
          <w:sz w:val="24"/>
        </w:rPr>
        <w:t> </w:t>
      </w:r>
      <w:r>
        <w:rPr>
          <w:sz w:val="24"/>
        </w:rPr>
        <w:t>on</w:t>
      </w:r>
      <w:r>
        <w:rPr>
          <w:spacing w:val="-4"/>
          <w:sz w:val="24"/>
        </w:rPr>
        <w:t> </w:t>
      </w:r>
      <w:r>
        <w:rPr>
          <w:sz w:val="24"/>
        </w:rPr>
        <w:t>these</w:t>
      </w:r>
      <w:r>
        <w:rPr>
          <w:spacing w:val="-4"/>
          <w:sz w:val="24"/>
        </w:rPr>
        <w:t> </w:t>
      </w:r>
      <w:r>
        <w:rPr>
          <w:sz w:val="24"/>
        </w:rPr>
        <w:t>examinations</w:t>
      </w:r>
      <w:r>
        <w:rPr>
          <w:spacing w:val="-4"/>
          <w:sz w:val="24"/>
        </w:rPr>
        <w:t> </w:t>
      </w:r>
      <w:r>
        <w:rPr>
          <w:sz w:val="24"/>
        </w:rPr>
        <w:t>meet</w:t>
      </w:r>
      <w:r>
        <w:rPr>
          <w:spacing w:val="-4"/>
          <w:sz w:val="24"/>
        </w:rPr>
        <w:t> </w:t>
      </w:r>
      <w:r>
        <w:rPr>
          <w:sz w:val="24"/>
        </w:rPr>
        <w:t>the</w:t>
      </w:r>
      <w:r>
        <w:rPr>
          <w:spacing w:val="-4"/>
          <w:sz w:val="24"/>
        </w:rPr>
        <w:t> </w:t>
      </w:r>
      <w:r>
        <w:rPr>
          <w:sz w:val="24"/>
        </w:rPr>
        <w:t>standards</w:t>
      </w:r>
      <w:r>
        <w:rPr>
          <w:spacing w:val="-5"/>
          <w:sz w:val="24"/>
        </w:rPr>
        <w:t> </w:t>
      </w:r>
      <w:r>
        <w:rPr>
          <w:sz w:val="24"/>
        </w:rPr>
        <w:t>established</w:t>
      </w:r>
      <w:r>
        <w:rPr>
          <w:spacing w:val="-5"/>
          <w:sz w:val="24"/>
        </w:rPr>
        <w:t> </w:t>
      </w:r>
      <w:r>
        <w:rPr>
          <w:sz w:val="24"/>
        </w:rPr>
        <w:t>by the institution for the award of credit to its native students.</w:t>
      </w:r>
    </w:p>
    <w:p>
      <w:pPr>
        <w:pStyle w:val="BodyText"/>
      </w:pPr>
    </w:p>
    <w:p>
      <w:pPr>
        <w:pStyle w:val="ListParagraph"/>
        <w:numPr>
          <w:ilvl w:val="1"/>
          <w:numId w:val="1"/>
        </w:numPr>
        <w:tabs>
          <w:tab w:pos="983" w:val="left" w:leader="none"/>
          <w:tab w:pos="984" w:val="left" w:leader="none"/>
        </w:tabs>
        <w:spacing w:line="240" w:lineRule="auto" w:before="1" w:after="0"/>
        <w:ind w:left="983" w:right="344" w:hanging="504"/>
        <w:jc w:val="left"/>
        <w:rPr>
          <w:sz w:val="24"/>
        </w:rPr>
      </w:pPr>
      <w:r>
        <w:rPr>
          <w:sz w:val="24"/>
        </w:rPr>
        <w:t>Admission of Associate in Arts degree graduates from Florida Community College and State University System institutions will be governed by the Articulation</w:t>
      </w:r>
      <w:r>
        <w:rPr>
          <w:spacing w:val="-5"/>
          <w:sz w:val="24"/>
        </w:rPr>
        <w:t> </w:t>
      </w:r>
      <w:r>
        <w:rPr>
          <w:sz w:val="24"/>
        </w:rPr>
        <w:t>Agreement</w:t>
      </w:r>
      <w:r>
        <w:rPr>
          <w:spacing w:val="-5"/>
          <w:sz w:val="24"/>
        </w:rPr>
        <w:t> </w:t>
      </w:r>
      <w:r>
        <w:rPr>
          <w:sz w:val="24"/>
        </w:rPr>
        <w:t>between</w:t>
      </w:r>
      <w:r>
        <w:rPr>
          <w:spacing w:val="-5"/>
          <w:sz w:val="24"/>
        </w:rPr>
        <w:t> </w:t>
      </w:r>
      <w:r>
        <w:rPr>
          <w:sz w:val="24"/>
        </w:rPr>
        <w:t>the</w:t>
      </w:r>
      <w:r>
        <w:rPr>
          <w:spacing w:val="-5"/>
          <w:sz w:val="24"/>
        </w:rPr>
        <w:t> </w:t>
      </w:r>
      <w:r>
        <w:rPr>
          <w:sz w:val="24"/>
        </w:rPr>
        <w:t>state</w:t>
      </w:r>
      <w:r>
        <w:rPr>
          <w:spacing w:val="-5"/>
          <w:sz w:val="24"/>
        </w:rPr>
        <w:t> </w:t>
      </w:r>
      <w:r>
        <w:rPr>
          <w:sz w:val="24"/>
        </w:rPr>
        <w:t>universities</w:t>
      </w:r>
      <w:r>
        <w:rPr>
          <w:spacing w:val="-4"/>
          <w:sz w:val="24"/>
        </w:rPr>
        <w:t> </w:t>
      </w:r>
      <w:r>
        <w:rPr>
          <w:sz w:val="24"/>
        </w:rPr>
        <w:t>and</w:t>
      </w:r>
      <w:r>
        <w:rPr>
          <w:spacing w:val="-4"/>
          <w:sz w:val="24"/>
        </w:rPr>
        <w:t> </w:t>
      </w:r>
      <w:r>
        <w:rPr>
          <w:sz w:val="24"/>
        </w:rPr>
        <w:t>public</w:t>
      </w:r>
      <w:r>
        <w:rPr>
          <w:spacing w:val="-6"/>
          <w:sz w:val="24"/>
        </w:rPr>
        <w:t> </w:t>
      </w:r>
      <w:r>
        <w:rPr>
          <w:sz w:val="24"/>
        </w:rPr>
        <w:t>junior</w:t>
      </w:r>
      <w:r>
        <w:rPr>
          <w:spacing w:val="-6"/>
          <w:sz w:val="24"/>
        </w:rPr>
        <w:t> </w:t>
      </w:r>
      <w:r>
        <w:rPr>
          <w:sz w:val="24"/>
        </w:rPr>
        <w:t>colleges of</w:t>
      </w:r>
      <w:r>
        <w:rPr>
          <w:spacing w:val="-1"/>
          <w:sz w:val="24"/>
        </w:rPr>
        <w:t> </w:t>
      </w:r>
      <w:r>
        <w:rPr>
          <w:sz w:val="24"/>
        </w:rPr>
        <w:t>Florida,</w:t>
      </w:r>
      <w:r>
        <w:rPr>
          <w:spacing w:val="-1"/>
          <w:sz w:val="24"/>
        </w:rPr>
        <w:t> </w:t>
      </w:r>
      <w:r>
        <w:rPr>
          <w:sz w:val="24"/>
        </w:rPr>
        <w:t>as</w:t>
      </w:r>
      <w:r>
        <w:rPr>
          <w:spacing w:val="-1"/>
          <w:sz w:val="24"/>
        </w:rPr>
        <w:t> </w:t>
      </w:r>
      <w:r>
        <w:rPr>
          <w:sz w:val="24"/>
        </w:rPr>
        <w:t>approved</w:t>
      </w:r>
      <w:r>
        <w:rPr>
          <w:spacing w:val="-1"/>
          <w:sz w:val="24"/>
        </w:rPr>
        <w:t> </w:t>
      </w:r>
      <w:r>
        <w:rPr>
          <w:sz w:val="24"/>
        </w:rPr>
        <w:t>by</w:t>
      </w:r>
      <w:r>
        <w:rPr>
          <w:spacing w:val="-1"/>
          <w:sz w:val="24"/>
        </w:rPr>
        <w:t> </w:t>
      </w:r>
      <w:r>
        <w:rPr>
          <w:sz w:val="24"/>
        </w:rPr>
        <w:t>the</w:t>
      </w:r>
      <w:r>
        <w:rPr>
          <w:spacing w:val="-1"/>
          <w:sz w:val="24"/>
        </w:rPr>
        <w:t> </w:t>
      </w:r>
      <w:r>
        <w:rPr>
          <w:sz w:val="24"/>
        </w:rPr>
        <w:t>Board</w:t>
      </w:r>
      <w:r>
        <w:rPr>
          <w:spacing w:val="-1"/>
          <w:sz w:val="24"/>
        </w:rPr>
        <w:t> </w:t>
      </w:r>
      <w:r>
        <w:rPr>
          <w:sz w:val="24"/>
        </w:rPr>
        <w:t>and the Board of Education. These Florida Associate in Arts degree graduates shall receive priority for admission to the University of North Florida over out-of-state students. Recruitment materials, catalogs, orientation programs, and student handbooks provided to freshman enrollees and transfer students at state universities must include an explanation of this provision.</w:t>
      </w:r>
    </w:p>
    <w:p>
      <w:pPr>
        <w:pStyle w:val="BodyText"/>
        <w:spacing w:before="10"/>
        <w:rPr>
          <w:sz w:val="23"/>
        </w:rPr>
      </w:pPr>
    </w:p>
    <w:p>
      <w:pPr>
        <w:pStyle w:val="ListParagraph"/>
        <w:numPr>
          <w:ilvl w:val="1"/>
          <w:numId w:val="1"/>
        </w:numPr>
        <w:tabs>
          <w:tab w:pos="984" w:val="left" w:leader="none"/>
        </w:tabs>
        <w:spacing w:line="240" w:lineRule="auto" w:before="0" w:after="0"/>
        <w:ind w:left="983" w:right="420" w:hanging="504"/>
        <w:jc w:val="left"/>
        <w:rPr>
          <w:sz w:val="24"/>
        </w:rPr>
      </w:pPr>
      <w:r>
        <w:rPr>
          <w:sz w:val="24"/>
        </w:rPr>
        <w:t>Within curriculum, space, and fiscal limitations, admission as a junior to the upper division of a university shall be granted to any graduate of a state approved</w:t>
      </w:r>
      <w:r>
        <w:rPr>
          <w:spacing w:val="-1"/>
          <w:sz w:val="24"/>
        </w:rPr>
        <w:t> </w:t>
      </w:r>
      <w:r>
        <w:rPr>
          <w:sz w:val="24"/>
        </w:rPr>
        <w:t>Florida</w:t>
      </w:r>
      <w:r>
        <w:rPr>
          <w:spacing w:val="-1"/>
          <w:sz w:val="24"/>
        </w:rPr>
        <w:t> </w:t>
      </w:r>
      <w:r>
        <w:rPr>
          <w:sz w:val="24"/>
        </w:rPr>
        <w:t>community</w:t>
      </w:r>
      <w:r>
        <w:rPr>
          <w:spacing w:val="-1"/>
          <w:sz w:val="24"/>
        </w:rPr>
        <w:t> </w:t>
      </w:r>
      <w:r>
        <w:rPr>
          <w:sz w:val="24"/>
        </w:rPr>
        <w:t>college</w:t>
      </w:r>
      <w:r>
        <w:rPr>
          <w:spacing w:val="-1"/>
          <w:sz w:val="24"/>
        </w:rPr>
        <w:t> </w:t>
      </w:r>
      <w:r>
        <w:rPr>
          <w:sz w:val="24"/>
        </w:rPr>
        <w:t>or</w:t>
      </w:r>
      <w:r>
        <w:rPr>
          <w:spacing w:val="-2"/>
          <w:sz w:val="24"/>
        </w:rPr>
        <w:t> </w:t>
      </w:r>
      <w:r>
        <w:rPr>
          <w:sz w:val="24"/>
        </w:rPr>
        <w:t>SUS</w:t>
      </w:r>
      <w:r>
        <w:rPr>
          <w:spacing w:val="-2"/>
          <w:sz w:val="24"/>
        </w:rPr>
        <w:t> </w:t>
      </w:r>
      <w:r>
        <w:rPr>
          <w:sz w:val="24"/>
        </w:rPr>
        <w:t>institution</w:t>
      </w:r>
      <w:r>
        <w:rPr>
          <w:spacing w:val="-2"/>
          <w:sz w:val="24"/>
        </w:rPr>
        <w:t> </w:t>
      </w:r>
      <w:r>
        <w:rPr>
          <w:sz w:val="24"/>
        </w:rPr>
        <w:t>who</w:t>
      </w:r>
      <w:r>
        <w:rPr>
          <w:spacing w:val="-2"/>
          <w:sz w:val="24"/>
        </w:rPr>
        <w:t> </w:t>
      </w:r>
      <w:r>
        <w:rPr>
          <w:sz w:val="24"/>
        </w:rPr>
        <w:t>has</w:t>
      </w:r>
      <w:r>
        <w:rPr>
          <w:spacing w:val="-2"/>
          <w:sz w:val="24"/>
        </w:rPr>
        <w:t> </w:t>
      </w:r>
      <w:r>
        <w:rPr>
          <w:sz w:val="24"/>
        </w:rPr>
        <w:t>completed</w:t>
      </w:r>
      <w:r>
        <w:rPr>
          <w:spacing w:val="-2"/>
          <w:sz w:val="24"/>
        </w:rPr>
        <w:t> </w:t>
      </w:r>
      <w:r>
        <w:rPr>
          <w:sz w:val="24"/>
        </w:rPr>
        <w:t>the university</w:t>
      </w:r>
      <w:r>
        <w:rPr>
          <w:spacing w:val="-4"/>
          <w:sz w:val="24"/>
        </w:rPr>
        <w:t> </w:t>
      </w:r>
      <w:r>
        <w:rPr>
          <w:sz w:val="24"/>
        </w:rPr>
        <w:t>parallel</w:t>
      </w:r>
      <w:r>
        <w:rPr>
          <w:spacing w:val="-4"/>
          <w:sz w:val="24"/>
        </w:rPr>
        <w:t> </w:t>
      </w:r>
      <w:r>
        <w:rPr>
          <w:sz w:val="24"/>
        </w:rPr>
        <w:t>program</w:t>
      </w:r>
      <w:r>
        <w:rPr>
          <w:spacing w:val="-6"/>
          <w:sz w:val="24"/>
        </w:rPr>
        <w:t> </w:t>
      </w:r>
      <w:r>
        <w:rPr>
          <w:sz w:val="24"/>
        </w:rPr>
        <w:t>and</w:t>
      </w:r>
      <w:r>
        <w:rPr>
          <w:spacing w:val="-4"/>
          <w:sz w:val="24"/>
        </w:rPr>
        <w:t> </w:t>
      </w:r>
      <w:r>
        <w:rPr>
          <w:sz w:val="24"/>
        </w:rPr>
        <w:t>received</w:t>
      </w:r>
      <w:r>
        <w:rPr>
          <w:spacing w:val="-4"/>
          <w:sz w:val="24"/>
        </w:rPr>
        <w:t> </w:t>
      </w:r>
      <w:r>
        <w:rPr>
          <w:sz w:val="24"/>
        </w:rPr>
        <w:t>the</w:t>
      </w:r>
      <w:r>
        <w:rPr>
          <w:spacing w:val="-4"/>
          <w:sz w:val="24"/>
        </w:rPr>
        <w:t> </w:t>
      </w:r>
      <w:r>
        <w:rPr>
          <w:sz w:val="24"/>
        </w:rPr>
        <w:t>Associate</w:t>
      </w:r>
      <w:r>
        <w:rPr>
          <w:spacing w:val="-4"/>
          <w:sz w:val="24"/>
        </w:rPr>
        <w:t> </w:t>
      </w:r>
      <w:r>
        <w:rPr>
          <w:sz w:val="24"/>
        </w:rPr>
        <w:t>in</w:t>
      </w:r>
      <w:r>
        <w:rPr>
          <w:spacing w:val="-4"/>
          <w:sz w:val="24"/>
        </w:rPr>
        <w:t> </w:t>
      </w:r>
      <w:r>
        <w:rPr>
          <w:sz w:val="24"/>
        </w:rPr>
        <w:t>Arts</w:t>
      </w:r>
      <w:r>
        <w:rPr>
          <w:spacing w:val="-4"/>
          <w:sz w:val="24"/>
        </w:rPr>
        <w:t> </w:t>
      </w:r>
      <w:r>
        <w:rPr>
          <w:sz w:val="24"/>
        </w:rPr>
        <w:t>degree,</w:t>
      </w:r>
      <w:r>
        <w:rPr>
          <w:spacing w:val="-4"/>
          <w:sz w:val="24"/>
        </w:rPr>
        <w:t> </w:t>
      </w:r>
      <w:r>
        <w:rPr>
          <w:sz w:val="24"/>
        </w:rPr>
        <w:t>provided the degree has been awarded on the basis of the following:</w:t>
      </w:r>
    </w:p>
    <w:p>
      <w:pPr>
        <w:pStyle w:val="BodyText"/>
      </w:pPr>
    </w:p>
    <w:p>
      <w:pPr>
        <w:pStyle w:val="ListParagraph"/>
        <w:numPr>
          <w:ilvl w:val="2"/>
          <w:numId w:val="1"/>
        </w:numPr>
        <w:tabs>
          <w:tab w:pos="1560" w:val="left" w:leader="none"/>
        </w:tabs>
        <w:spacing w:line="240" w:lineRule="auto" w:before="0" w:after="0"/>
        <w:ind w:left="1559" w:right="652" w:hanging="360"/>
        <w:jc w:val="left"/>
        <w:rPr>
          <w:sz w:val="24"/>
        </w:rPr>
      </w:pPr>
      <w:r>
        <w:rPr>
          <w:sz w:val="24"/>
        </w:rPr>
        <w:t>At</w:t>
      </w:r>
      <w:r>
        <w:rPr>
          <w:spacing w:val="-4"/>
          <w:sz w:val="24"/>
        </w:rPr>
        <w:t> </w:t>
      </w:r>
      <w:r>
        <w:rPr>
          <w:sz w:val="24"/>
        </w:rPr>
        <w:t>least</w:t>
      </w:r>
      <w:r>
        <w:rPr>
          <w:spacing w:val="-4"/>
          <w:sz w:val="24"/>
        </w:rPr>
        <w:t> </w:t>
      </w:r>
      <w:r>
        <w:rPr>
          <w:sz w:val="24"/>
        </w:rPr>
        <w:t>60</w:t>
      </w:r>
      <w:r>
        <w:rPr>
          <w:spacing w:val="-4"/>
          <w:sz w:val="24"/>
        </w:rPr>
        <w:t> </w:t>
      </w:r>
      <w:r>
        <w:rPr>
          <w:sz w:val="24"/>
        </w:rPr>
        <w:t>semester</w:t>
      </w:r>
      <w:r>
        <w:rPr>
          <w:spacing w:val="-4"/>
          <w:sz w:val="24"/>
        </w:rPr>
        <w:t> </w:t>
      </w:r>
      <w:r>
        <w:rPr>
          <w:sz w:val="24"/>
        </w:rPr>
        <w:t>hours</w:t>
      </w:r>
      <w:r>
        <w:rPr>
          <w:spacing w:val="-4"/>
          <w:sz w:val="24"/>
        </w:rPr>
        <w:t> </w:t>
      </w:r>
      <w:r>
        <w:rPr>
          <w:sz w:val="24"/>
        </w:rPr>
        <w:t>of</w:t>
      </w:r>
      <w:r>
        <w:rPr>
          <w:spacing w:val="-4"/>
          <w:sz w:val="24"/>
        </w:rPr>
        <w:t> </w:t>
      </w:r>
      <w:r>
        <w:rPr>
          <w:sz w:val="24"/>
        </w:rPr>
        <w:t>academic</w:t>
      </w:r>
      <w:r>
        <w:rPr>
          <w:spacing w:val="-5"/>
          <w:sz w:val="24"/>
        </w:rPr>
        <w:t> </w:t>
      </w:r>
      <w:r>
        <w:rPr>
          <w:sz w:val="24"/>
        </w:rPr>
        <w:t>work</w:t>
      </w:r>
      <w:r>
        <w:rPr>
          <w:spacing w:val="-4"/>
          <w:sz w:val="24"/>
        </w:rPr>
        <w:t> </w:t>
      </w:r>
      <w:r>
        <w:rPr>
          <w:sz w:val="24"/>
        </w:rPr>
        <w:t>exclusive</w:t>
      </w:r>
      <w:r>
        <w:rPr>
          <w:spacing w:val="-4"/>
          <w:sz w:val="24"/>
        </w:rPr>
        <w:t> </w:t>
      </w:r>
      <w:r>
        <w:rPr>
          <w:sz w:val="24"/>
        </w:rPr>
        <w:t>of</w:t>
      </w:r>
      <w:r>
        <w:rPr>
          <w:spacing w:val="-4"/>
          <w:sz w:val="24"/>
        </w:rPr>
        <w:t> </w:t>
      </w:r>
      <w:r>
        <w:rPr>
          <w:sz w:val="24"/>
        </w:rPr>
        <w:t>occupational </w:t>
      </w:r>
      <w:r>
        <w:rPr>
          <w:spacing w:val="-2"/>
          <w:sz w:val="24"/>
        </w:rPr>
        <w:t>courses:</w:t>
      </w:r>
    </w:p>
    <w:p>
      <w:pPr>
        <w:pStyle w:val="ListParagraph"/>
        <w:numPr>
          <w:ilvl w:val="2"/>
          <w:numId w:val="1"/>
        </w:numPr>
        <w:tabs>
          <w:tab w:pos="1560" w:val="left" w:leader="none"/>
        </w:tabs>
        <w:spacing w:line="240" w:lineRule="auto" w:before="0" w:after="0"/>
        <w:ind w:left="1560" w:right="0" w:hanging="361"/>
        <w:jc w:val="left"/>
        <w:rPr>
          <w:sz w:val="24"/>
        </w:rPr>
      </w:pPr>
      <w:r>
        <w:rPr>
          <w:sz w:val="24"/>
        </w:rPr>
        <w:t>An</w:t>
      </w:r>
      <w:r>
        <w:rPr>
          <w:spacing w:val="-1"/>
          <w:sz w:val="24"/>
        </w:rPr>
        <w:t> </w:t>
      </w:r>
      <w:r>
        <w:rPr>
          <w:sz w:val="24"/>
        </w:rPr>
        <w:t>approved</w:t>
      </w:r>
      <w:r>
        <w:rPr>
          <w:spacing w:val="-1"/>
          <w:sz w:val="24"/>
        </w:rPr>
        <w:t> </w:t>
      </w:r>
      <w:r>
        <w:rPr>
          <w:sz w:val="24"/>
        </w:rPr>
        <w:t>general</w:t>
      </w:r>
      <w:r>
        <w:rPr>
          <w:spacing w:val="-1"/>
          <w:sz w:val="24"/>
        </w:rPr>
        <w:t> </w:t>
      </w:r>
      <w:r>
        <w:rPr>
          <w:sz w:val="24"/>
        </w:rPr>
        <w:t>education program</w:t>
      </w:r>
      <w:r>
        <w:rPr>
          <w:spacing w:val="-5"/>
          <w:sz w:val="24"/>
        </w:rPr>
        <w:t> </w:t>
      </w:r>
      <w:r>
        <w:rPr>
          <w:sz w:val="24"/>
        </w:rPr>
        <w:t>of</w:t>
      </w:r>
      <w:r>
        <w:rPr>
          <w:spacing w:val="-1"/>
          <w:sz w:val="24"/>
        </w:rPr>
        <w:t> </w:t>
      </w:r>
      <w:r>
        <w:rPr>
          <w:sz w:val="24"/>
        </w:rPr>
        <w:t>at least</w:t>
      </w:r>
      <w:r>
        <w:rPr>
          <w:spacing w:val="-1"/>
          <w:sz w:val="24"/>
        </w:rPr>
        <w:t> </w:t>
      </w:r>
      <w:r>
        <w:rPr>
          <w:sz w:val="24"/>
        </w:rPr>
        <w:t>36</w:t>
      </w:r>
      <w:r>
        <w:rPr>
          <w:spacing w:val="-1"/>
          <w:sz w:val="24"/>
        </w:rPr>
        <w:t> </w:t>
      </w:r>
      <w:r>
        <w:rPr>
          <w:sz w:val="24"/>
        </w:rPr>
        <w:t>semester hours</w:t>
      </w:r>
      <w:r>
        <w:rPr>
          <w:spacing w:val="-1"/>
          <w:sz w:val="24"/>
        </w:rPr>
        <w:t> </w:t>
      </w:r>
      <w:r>
        <w:rPr>
          <w:sz w:val="24"/>
        </w:rPr>
        <w:t>and</w:t>
      </w:r>
      <w:r>
        <w:rPr>
          <w:spacing w:val="-1"/>
          <w:sz w:val="24"/>
        </w:rPr>
        <w:t> </w:t>
      </w:r>
      <w:r>
        <w:rPr>
          <w:spacing w:val="-10"/>
          <w:sz w:val="24"/>
        </w:rPr>
        <w:t>;</w:t>
      </w:r>
    </w:p>
    <w:p>
      <w:pPr>
        <w:pStyle w:val="ListParagraph"/>
        <w:numPr>
          <w:ilvl w:val="2"/>
          <w:numId w:val="1"/>
        </w:numPr>
        <w:tabs>
          <w:tab w:pos="1560" w:val="left" w:leader="none"/>
        </w:tabs>
        <w:spacing w:line="240" w:lineRule="auto" w:before="0" w:after="0"/>
        <w:ind w:left="1559" w:right="504" w:hanging="360"/>
        <w:jc w:val="left"/>
        <w:rPr>
          <w:sz w:val="24"/>
        </w:rPr>
      </w:pPr>
      <w:r>
        <w:rPr>
          <w:sz w:val="24"/>
        </w:rPr>
        <w:t>A grade point average of at least 2.0</w:t>
      </w:r>
      <w:r>
        <w:rPr>
          <w:spacing w:val="-1"/>
          <w:sz w:val="24"/>
        </w:rPr>
        <w:t> </w:t>
      </w:r>
      <w:r>
        <w:rPr>
          <w:sz w:val="24"/>
        </w:rPr>
        <w:t>on a 4.0 system on all college level academic</w:t>
      </w:r>
      <w:r>
        <w:rPr>
          <w:spacing w:val="-4"/>
          <w:sz w:val="24"/>
        </w:rPr>
        <w:t> </w:t>
      </w:r>
      <w:r>
        <w:rPr>
          <w:sz w:val="24"/>
        </w:rPr>
        <w:t>courses</w:t>
      </w:r>
      <w:r>
        <w:rPr>
          <w:spacing w:val="-4"/>
          <w:sz w:val="24"/>
        </w:rPr>
        <w:t> </w:t>
      </w:r>
      <w:r>
        <w:rPr>
          <w:sz w:val="24"/>
        </w:rPr>
        <w:t>attempted,</w:t>
      </w:r>
      <w:r>
        <w:rPr>
          <w:spacing w:val="-4"/>
          <w:sz w:val="24"/>
        </w:rPr>
        <w:t> </w:t>
      </w:r>
      <w:r>
        <w:rPr>
          <w:sz w:val="24"/>
        </w:rPr>
        <w:t>providing</w:t>
      </w:r>
      <w:r>
        <w:rPr>
          <w:spacing w:val="-4"/>
          <w:sz w:val="24"/>
        </w:rPr>
        <w:t> </w:t>
      </w:r>
      <w:r>
        <w:rPr>
          <w:sz w:val="24"/>
        </w:rPr>
        <w:t>that</w:t>
      </w:r>
      <w:r>
        <w:rPr>
          <w:spacing w:val="-4"/>
          <w:sz w:val="24"/>
        </w:rPr>
        <w:t> </w:t>
      </w:r>
      <w:r>
        <w:rPr>
          <w:sz w:val="24"/>
        </w:rPr>
        <w:t>only</w:t>
      </w:r>
      <w:r>
        <w:rPr>
          <w:spacing w:val="-4"/>
          <w:sz w:val="24"/>
        </w:rPr>
        <w:t> </w:t>
      </w:r>
      <w:r>
        <w:rPr>
          <w:sz w:val="24"/>
        </w:rPr>
        <w:t>the</w:t>
      </w:r>
      <w:r>
        <w:rPr>
          <w:spacing w:val="-4"/>
          <w:sz w:val="24"/>
        </w:rPr>
        <w:t> </w:t>
      </w:r>
      <w:r>
        <w:rPr>
          <w:sz w:val="24"/>
        </w:rPr>
        <w:t>final</w:t>
      </w:r>
      <w:r>
        <w:rPr>
          <w:spacing w:val="-4"/>
          <w:sz w:val="24"/>
        </w:rPr>
        <w:t> </w:t>
      </w:r>
      <w:r>
        <w:rPr>
          <w:sz w:val="24"/>
        </w:rPr>
        <w:t>grade</w:t>
      </w:r>
      <w:r>
        <w:rPr>
          <w:spacing w:val="-4"/>
          <w:sz w:val="24"/>
        </w:rPr>
        <w:t> </w:t>
      </w:r>
      <w:r>
        <w:rPr>
          <w:sz w:val="24"/>
        </w:rPr>
        <w:t>received in the courses repeated by the student shall be used in computing the </w:t>
      </w:r>
      <w:r>
        <w:rPr>
          <w:spacing w:val="-2"/>
          <w:sz w:val="24"/>
        </w:rPr>
        <w:t>average.</w:t>
      </w:r>
    </w:p>
    <w:p>
      <w:pPr>
        <w:pStyle w:val="BodyText"/>
      </w:pPr>
    </w:p>
    <w:p>
      <w:pPr>
        <w:pStyle w:val="ListParagraph"/>
        <w:numPr>
          <w:ilvl w:val="1"/>
          <w:numId w:val="1"/>
        </w:numPr>
        <w:tabs>
          <w:tab w:pos="947" w:val="left" w:leader="none"/>
        </w:tabs>
        <w:spacing w:line="240" w:lineRule="auto" w:before="0" w:after="0"/>
        <w:ind w:left="480" w:right="275" w:firstLine="0"/>
        <w:jc w:val="left"/>
        <w:rPr>
          <w:sz w:val="24"/>
        </w:rPr>
      </w:pPr>
      <w:r>
        <w:rPr>
          <w:sz w:val="24"/>
        </w:rPr>
        <w:t>The University of North Florida will actively participate in the state-wide Career Ladder</w:t>
      </w:r>
      <w:r>
        <w:rPr>
          <w:spacing w:val="62"/>
          <w:sz w:val="24"/>
        </w:rPr>
        <w:t> </w:t>
      </w:r>
      <w:r>
        <w:rPr>
          <w:sz w:val="24"/>
        </w:rPr>
        <w:t>Degree</w:t>
      </w:r>
      <w:r>
        <w:rPr>
          <w:spacing w:val="62"/>
          <w:sz w:val="24"/>
        </w:rPr>
        <w:t> </w:t>
      </w:r>
      <w:r>
        <w:rPr>
          <w:sz w:val="24"/>
        </w:rPr>
        <w:t>Articulation</w:t>
      </w:r>
      <w:r>
        <w:rPr>
          <w:spacing w:val="62"/>
          <w:sz w:val="24"/>
        </w:rPr>
        <w:t> </w:t>
      </w:r>
      <w:r>
        <w:rPr>
          <w:sz w:val="24"/>
        </w:rPr>
        <w:t>Agreement.</w:t>
      </w:r>
      <w:r>
        <w:rPr>
          <w:spacing w:val="62"/>
          <w:sz w:val="24"/>
        </w:rPr>
        <w:t> </w:t>
      </w:r>
      <w:r>
        <w:rPr>
          <w:sz w:val="24"/>
        </w:rPr>
        <w:t>The</w:t>
      </w:r>
      <w:r>
        <w:rPr>
          <w:spacing w:val="63"/>
          <w:sz w:val="24"/>
        </w:rPr>
        <w:t> </w:t>
      </w:r>
      <w:r>
        <w:rPr>
          <w:sz w:val="24"/>
        </w:rPr>
        <w:t>Career</w:t>
      </w:r>
      <w:r>
        <w:rPr>
          <w:spacing w:val="63"/>
          <w:sz w:val="24"/>
        </w:rPr>
        <w:t> </w:t>
      </w:r>
      <w:r>
        <w:rPr>
          <w:sz w:val="24"/>
        </w:rPr>
        <w:t>Ladder</w:t>
      </w:r>
      <w:r>
        <w:rPr>
          <w:spacing w:val="64"/>
          <w:sz w:val="24"/>
        </w:rPr>
        <w:t> </w:t>
      </w:r>
      <w:r>
        <w:rPr>
          <w:sz w:val="24"/>
        </w:rPr>
        <w:t>agreement</w:t>
      </w:r>
      <w:r>
        <w:rPr>
          <w:spacing w:val="63"/>
          <w:sz w:val="24"/>
        </w:rPr>
        <w:t> </w:t>
      </w:r>
      <w:r>
        <w:rPr>
          <w:spacing w:val="-2"/>
          <w:sz w:val="24"/>
        </w:rPr>
        <w:t>integrates</w:t>
      </w:r>
    </w:p>
    <w:p>
      <w:pPr>
        <w:spacing w:after="0" w:line="240" w:lineRule="auto"/>
        <w:jc w:val="left"/>
        <w:rPr>
          <w:sz w:val="24"/>
        </w:rPr>
        <w:sectPr>
          <w:pgSz w:w="12240" w:h="15840"/>
          <w:pgMar w:header="0" w:footer="768" w:top="640" w:bottom="960" w:left="1680" w:right="1520"/>
        </w:sectPr>
      </w:pPr>
    </w:p>
    <w:p>
      <w:pPr>
        <w:pStyle w:val="BodyText"/>
        <w:spacing w:before="76"/>
        <w:ind w:left="479" w:right="274"/>
        <w:jc w:val="both"/>
      </w:pPr>
      <w:r>
        <w:rPr/>
        <w:t>specific</w:t>
      </w:r>
      <w:r>
        <w:rPr/>
        <w:t> associate in science degree programs with identified baccalaureate degree programs statewide. Each associate in science degree program must meet specific requirements as prescribed in the agreement and public postsecondary institutions are required to honor the transfer of credit toward the specified baccalaureate degree. Graduates of a Florida community college associate in science degree program with an agreement that is documented and maintained by the Articulation Coordinating Committee shall be granted admission to the University of North Florida in the program</w:t>
      </w:r>
      <w:r>
        <w:rPr>
          <w:spacing w:val="-2"/>
        </w:rPr>
        <w:t> </w:t>
      </w:r>
      <w:r>
        <w:rPr/>
        <w:t>designated to articulate with</w:t>
      </w:r>
      <w:r>
        <w:rPr>
          <w:spacing w:val="-2"/>
        </w:rPr>
        <w:t> </w:t>
      </w:r>
      <w:r>
        <w:rPr/>
        <w:t>their degree, except for limited access programs and those requiring specific grades on particular courses for admission. Admission to the student’s preferred public postsecondary institution is not guaranteed. The University of North Florida shall develop admissions criteria to ensure that associate in science degree students are evaluated on an equal basis with associate in arts</w:t>
      </w:r>
      <w:r>
        <w:rPr>
          <w:spacing w:val="40"/>
        </w:rPr>
        <w:t> </w:t>
      </w:r>
      <w:r>
        <w:rPr/>
        <w:t>degree graduates and native university students</w:t>
      </w:r>
      <w:r>
        <w:rPr/>
        <w:t> for</w:t>
      </w:r>
      <w:r>
        <w:rPr/>
        <w:t> admission</w:t>
      </w:r>
      <w:r>
        <w:rPr/>
        <w:t> into</w:t>
      </w:r>
      <w:r>
        <w:rPr/>
        <w:t> Career</w:t>
      </w:r>
      <w:r>
        <w:rPr/>
        <w:t> Ladder programs designated as limited access and those requiring specific grades on particular courses for admission.</w:t>
      </w:r>
    </w:p>
    <w:p>
      <w:pPr>
        <w:pStyle w:val="BodyText"/>
        <w:rPr>
          <w:sz w:val="26"/>
        </w:rPr>
      </w:pPr>
    </w:p>
    <w:p>
      <w:pPr>
        <w:pStyle w:val="BodyText"/>
        <w:spacing w:before="1"/>
        <w:rPr>
          <w:sz w:val="22"/>
        </w:rPr>
      </w:pPr>
    </w:p>
    <w:p>
      <w:pPr>
        <w:pStyle w:val="ListParagraph"/>
        <w:numPr>
          <w:ilvl w:val="1"/>
          <w:numId w:val="1"/>
        </w:numPr>
        <w:tabs>
          <w:tab w:pos="1000" w:val="left" w:leader="none"/>
        </w:tabs>
        <w:spacing w:line="240" w:lineRule="auto" w:before="0" w:after="0"/>
        <w:ind w:left="480" w:right="285" w:firstLine="0"/>
        <w:jc w:val="left"/>
        <w:rPr>
          <w:sz w:val="24"/>
        </w:rPr>
      </w:pPr>
      <w:r>
        <w:rPr>
          <w:sz w:val="24"/>
        </w:rPr>
        <w:t>Undergraduate transfer students who have not earned the AA degree from an approved Florida public institution and who seek admission to the lower division of the University of North Florida should satisfy the same admission requirements as beginning freshmen.</w:t>
      </w:r>
      <w:r>
        <w:rPr>
          <w:spacing w:val="40"/>
          <w:sz w:val="24"/>
        </w:rPr>
        <w:t> </w:t>
      </w:r>
      <w:r>
        <w:rPr>
          <w:sz w:val="24"/>
        </w:rPr>
        <w:t>In determining eligibility for admissions of undergraduate transfer</w:t>
      </w:r>
      <w:r>
        <w:rPr>
          <w:spacing w:val="-3"/>
          <w:sz w:val="24"/>
        </w:rPr>
        <w:t> </w:t>
      </w:r>
      <w:r>
        <w:rPr>
          <w:sz w:val="24"/>
        </w:rPr>
        <w:t>students</w:t>
      </w:r>
      <w:r>
        <w:rPr>
          <w:spacing w:val="-3"/>
          <w:sz w:val="24"/>
        </w:rPr>
        <w:t> </w:t>
      </w:r>
      <w:r>
        <w:rPr>
          <w:sz w:val="24"/>
        </w:rPr>
        <w:t>who</w:t>
      </w:r>
      <w:r>
        <w:rPr>
          <w:spacing w:val="-3"/>
          <w:sz w:val="24"/>
        </w:rPr>
        <w:t> </w:t>
      </w:r>
      <w:r>
        <w:rPr>
          <w:sz w:val="24"/>
        </w:rPr>
        <w:t>have</w:t>
      </w:r>
      <w:r>
        <w:rPr>
          <w:spacing w:val="-3"/>
          <w:sz w:val="24"/>
        </w:rPr>
        <w:t> </w:t>
      </w:r>
      <w:r>
        <w:rPr>
          <w:sz w:val="24"/>
        </w:rPr>
        <w:t>not</w:t>
      </w:r>
      <w:r>
        <w:rPr>
          <w:spacing w:val="-3"/>
          <w:sz w:val="24"/>
        </w:rPr>
        <w:t> </w:t>
      </w:r>
      <w:r>
        <w:rPr>
          <w:sz w:val="24"/>
        </w:rPr>
        <w:t>earned</w:t>
      </w:r>
      <w:r>
        <w:rPr>
          <w:spacing w:val="-3"/>
          <w:sz w:val="24"/>
        </w:rPr>
        <w:t> </w:t>
      </w:r>
      <w:r>
        <w:rPr>
          <w:sz w:val="24"/>
        </w:rPr>
        <w:t>the</w:t>
      </w:r>
      <w:r>
        <w:rPr>
          <w:spacing w:val="-3"/>
          <w:sz w:val="24"/>
        </w:rPr>
        <w:t> </w:t>
      </w:r>
      <w:r>
        <w:rPr>
          <w:sz w:val="24"/>
        </w:rPr>
        <w:t>AA</w:t>
      </w:r>
      <w:r>
        <w:rPr>
          <w:spacing w:val="-3"/>
          <w:sz w:val="24"/>
        </w:rPr>
        <w:t> </w:t>
      </w:r>
      <w:r>
        <w:rPr>
          <w:sz w:val="24"/>
        </w:rPr>
        <w:t>degree</w:t>
      </w:r>
      <w:r>
        <w:rPr>
          <w:spacing w:val="-3"/>
          <w:sz w:val="24"/>
        </w:rPr>
        <w:t> </w:t>
      </w:r>
      <w:r>
        <w:rPr>
          <w:sz w:val="24"/>
        </w:rPr>
        <w:t>from</w:t>
      </w:r>
      <w:r>
        <w:rPr>
          <w:spacing w:val="-5"/>
          <w:sz w:val="24"/>
        </w:rPr>
        <w:t> </w:t>
      </w:r>
      <w:r>
        <w:rPr>
          <w:sz w:val="24"/>
        </w:rPr>
        <w:t>an</w:t>
      </w:r>
      <w:r>
        <w:rPr>
          <w:spacing w:val="-3"/>
          <w:sz w:val="24"/>
        </w:rPr>
        <w:t> </w:t>
      </w:r>
      <w:r>
        <w:rPr>
          <w:sz w:val="24"/>
        </w:rPr>
        <w:t>approved</w:t>
      </w:r>
      <w:r>
        <w:rPr>
          <w:spacing w:val="-3"/>
          <w:sz w:val="24"/>
        </w:rPr>
        <w:t> </w:t>
      </w:r>
      <w:r>
        <w:rPr>
          <w:sz w:val="24"/>
        </w:rPr>
        <w:t>Florida</w:t>
      </w:r>
      <w:r>
        <w:rPr>
          <w:spacing w:val="-3"/>
          <w:sz w:val="24"/>
        </w:rPr>
        <w:t> </w:t>
      </w:r>
      <w:r>
        <w:rPr>
          <w:sz w:val="24"/>
        </w:rPr>
        <w:t>public institution,</w:t>
      </w:r>
      <w:r>
        <w:rPr>
          <w:spacing w:val="-3"/>
          <w:sz w:val="24"/>
        </w:rPr>
        <w:t> </w:t>
      </w:r>
      <w:r>
        <w:rPr>
          <w:sz w:val="24"/>
        </w:rPr>
        <w:t>the</w:t>
      </w:r>
      <w:r>
        <w:rPr>
          <w:spacing w:val="-3"/>
          <w:sz w:val="24"/>
        </w:rPr>
        <w:t> </w:t>
      </w:r>
      <w:r>
        <w:rPr>
          <w:sz w:val="24"/>
        </w:rPr>
        <w:t>University</w:t>
      </w:r>
      <w:r>
        <w:rPr>
          <w:spacing w:val="-3"/>
          <w:sz w:val="24"/>
        </w:rPr>
        <w:t> </w:t>
      </w:r>
      <w:r>
        <w:rPr>
          <w:sz w:val="24"/>
        </w:rPr>
        <w:t>of</w:t>
      </w:r>
      <w:r>
        <w:rPr>
          <w:spacing w:val="-3"/>
          <w:sz w:val="24"/>
        </w:rPr>
        <w:t> </w:t>
      </w:r>
      <w:r>
        <w:rPr>
          <w:sz w:val="24"/>
        </w:rPr>
        <w:t>North</w:t>
      </w:r>
      <w:r>
        <w:rPr>
          <w:spacing w:val="-3"/>
          <w:sz w:val="24"/>
        </w:rPr>
        <w:t> </w:t>
      </w:r>
      <w:r>
        <w:rPr>
          <w:sz w:val="24"/>
        </w:rPr>
        <w:t>Florida</w:t>
      </w:r>
      <w:r>
        <w:rPr>
          <w:spacing w:val="-3"/>
          <w:sz w:val="24"/>
        </w:rPr>
        <w:t> </w:t>
      </w:r>
      <w:r>
        <w:rPr>
          <w:sz w:val="24"/>
        </w:rPr>
        <w:t>will</w:t>
      </w:r>
      <w:r>
        <w:rPr>
          <w:spacing w:val="-3"/>
          <w:sz w:val="24"/>
        </w:rPr>
        <w:t> </w:t>
      </w:r>
      <w:r>
        <w:rPr>
          <w:sz w:val="24"/>
        </w:rPr>
        <w:t>provide</w:t>
      </w:r>
      <w:r>
        <w:rPr>
          <w:spacing w:val="-3"/>
          <w:sz w:val="24"/>
        </w:rPr>
        <w:t> </w:t>
      </w:r>
      <w:r>
        <w:rPr>
          <w:sz w:val="24"/>
        </w:rPr>
        <w:t>for</w:t>
      </w:r>
      <w:r>
        <w:rPr>
          <w:spacing w:val="-3"/>
          <w:sz w:val="24"/>
        </w:rPr>
        <w:t> </w:t>
      </w:r>
      <w:r>
        <w:rPr>
          <w:sz w:val="24"/>
        </w:rPr>
        <w:t>reasonable</w:t>
      </w:r>
      <w:r>
        <w:rPr>
          <w:spacing w:val="-3"/>
          <w:sz w:val="24"/>
        </w:rPr>
        <w:t> </w:t>
      </w:r>
      <w:r>
        <w:rPr>
          <w:sz w:val="24"/>
        </w:rPr>
        <w:t>substitution</w:t>
      </w:r>
      <w:r>
        <w:rPr>
          <w:spacing w:val="-4"/>
          <w:sz w:val="24"/>
        </w:rPr>
        <w:t> </w:t>
      </w:r>
      <w:r>
        <w:rPr>
          <w:sz w:val="24"/>
        </w:rPr>
        <w:t>for any requirement or high school unit distribution requirement for any student with a disability as prescribed in Regulation BOG-6.018.</w:t>
      </w:r>
    </w:p>
    <w:p>
      <w:pPr>
        <w:pStyle w:val="BodyText"/>
        <w:spacing w:before="10"/>
        <w:rPr>
          <w:sz w:val="23"/>
        </w:rPr>
      </w:pPr>
    </w:p>
    <w:p>
      <w:pPr>
        <w:pStyle w:val="ListParagraph"/>
        <w:numPr>
          <w:ilvl w:val="1"/>
          <w:numId w:val="1"/>
        </w:numPr>
        <w:tabs>
          <w:tab w:pos="1001" w:val="left" w:leader="none"/>
        </w:tabs>
        <w:spacing w:line="240" w:lineRule="auto" w:before="0" w:after="0"/>
        <w:ind w:left="480" w:right="1092" w:firstLine="0"/>
        <w:jc w:val="left"/>
        <w:rPr>
          <w:sz w:val="24"/>
        </w:rPr>
      </w:pPr>
      <w:r>
        <w:rPr>
          <w:sz w:val="24"/>
        </w:rPr>
        <w:t>Transfer</w:t>
      </w:r>
      <w:r>
        <w:rPr>
          <w:spacing w:val="-4"/>
          <w:sz w:val="24"/>
        </w:rPr>
        <w:t> </w:t>
      </w:r>
      <w:r>
        <w:rPr>
          <w:sz w:val="24"/>
        </w:rPr>
        <w:t>applicants</w:t>
      </w:r>
      <w:r>
        <w:rPr>
          <w:spacing w:val="-4"/>
          <w:sz w:val="24"/>
        </w:rPr>
        <w:t> </w:t>
      </w:r>
      <w:r>
        <w:rPr>
          <w:sz w:val="24"/>
        </w:rPr>
        <w:t>without</w:t>
      </w:r>
      <w:r>
        <w:rPr>
          <w:spacing w:val="-4"/>
          <w:sz w:val="24"/>
        </w:rPr>
        <w:t> </w:t>
      </w:r>
      <w:r>
        <w:rPr>
          <w:sz w:val="24"/>
        </w:rPr>
        <w:t>an</w:t>
      </w:r>
      <w:r>
        <w:rPr>
          <w:spacing w:val="-5"/>
          <w:sz w:val="24"/>
        </w:rPr>
        <w:t> </w:t>
      </w:r>
      <w:r>
        <w:rPr>
          <w:sz w:val="24"/>
        </w:rPr>
        <w:t>AA,</w:t>
      </w:r>
      <w:r>
        <w:rPr>
          <w:spacing w:val="-4"/>
          <w:sz w:val="24"/>
        </w:rPr>
        <w:t> </w:t>
      </w:r>
      <w:r>
        <w:rPr>
          <w:sz w:val="24"/>
        </w:rPr>
        <w:t>applying</w:t>
      </w:r>
      <w:r>
        <w:rPr>
          <w:spacing w:val="-4"/>
          <w:sz w:val="24"/>
        </w:rPr>
        <w:t> </w:t>
      </w:r>
      <w:r>
        <w:rPr>
          <w:sz w:val="24"/>
        </w:rPr>
        <w:t>to</w:t>
      </w:r>
      <w:r>
        <w:rPr>
          <w:spacing w:val="-4"/>
          <w:sz w:val="24"/>
        </w:rPr>
        <w:t> </w:t>
      </w:r>
      <w:r>
        <w:rPr>
          <w:sz w:val="24"/>
        </w:rPr>
        <w:t>the</w:t>
      </w:r>
      <w:r>
        <w:rPr>
          <w:spacing w:val="-4"/>
          <w:sz w:val="24"/>
        </w:rPr>
        <w:t> </w:t>
      </w:r>
      <w:r>
        <w:rPr>
          <w:sz w:val="24"/>
        </w:rPr>
        <w:t>upper</w:t>
      </w:r>
      <w:r>
        <w:rPr>
          <w:spacing w:val="-4"/>
          <w:sz w:val="24"/>
        </w:rPr>
        <w:t> </w:t>
      </w:r>
      <w:r>
        <w:rPr>
          <w:sz w:val="24"/>
        </w:rPr>
        <w:t>division</w:t>
      </w:r>
      <w:r>
        <w:rPr>
          <w:spacing w:val="-4"/>
          <w:sz w:val="24"/>
        </w:rPr>
        <w:t> </w:t>
      </w:r>
      <w:r>
        <w:rPr>
          <w:sz w:val="24"/>
        </w:rPr>
        <w:t>of</w:t>
      </w:r>
      <w:r>
        <w:rPr>
          <w:spacing w:val="-4"/>
          <w:sz w:val="24"/>
        </w:rPr>
        <w:t> </w:t>
      </w:r>
      <w:r>
        <w:rPr>
          <w:sz w:val="24"/>
        </w:rPr>
        <w:t>the University of North Florida shall have completed the following:</w:t>
      </w:r>
    </w:p>
    <w:p>
      <w:pPr>
        <w:pStyle w:val="BodyText"/>
      </w:pPr>
    </w:p>
    <w:p>
      <w:pPr>
        <w:pStyle w:val="ListParagraph"/>
        <w:numPr>
          <w:ilvl w:val="2"/>
          <w:numId w:val="1"/>
        </w:numPr>
        <w:tabs>
          <w:tab w:pos="1560" w:val="left" w:leader="none"/>
        </w:tabs>
        <w:spacing w:line="240" w:lineRule="auto" w:before="0" w:after="0"/>
        <w:ind w:left="1560" w:right="793" w:hanging="360"/>
        <w:jc w:val="left"/>
        <w:rPr>
          <w:sz w:val="24"/>
        </w:rPr>
      </w:pPr>
      <w:r>
        <w:rPr>
          <w:sz w:val="24"/>
        </w:rPr>
        <w:t>At</w:t>
      </w:r>
      <w:r>
        <w:rPr>
          <w:spacing w:val="-4"/>
          <w:sz w:val="24"/>
        </w:rPr>
        <w:t> </w:t>
      </w:r>
      <w:r>
        <w:rPr>
          <w:sz w:val="24"/>
        </w:rPr>
        <w:t>least</w:t>
      </w:r>
      <w:r>
        <w:rPr>
          <w:spacing w:val="-4"/>
          <w:sz w:val="24"/>
        </w:rPr>
        <w:t> </w:t>
      </w:r>
      <w:r>
        <w:rPr>
          <w:sz w:val="24"/>
        </w:rPr>
        <w:t>60</w:t>
      </w:r>
      <w:r>
        <w:rPr>
          <w:spacing w:val="-4"/>
          <w:sz w:val="24"/>
        </w:rPr>
        <w:t> </w:t>
      </w:r>
      <w:r>
        <w:rPr>
          <w:sz w:val="24"/>
        </w:rPr>
        <w:t>semester</w:t>
      </w:r>
      <w:r>
        <w:rPr>
          <w:spacing w:val="-4"/>
          <w:sz w:val="24"/>
        </w:rPr>
        <w:t> </w:t>
      </w:r>
      <w:r>
        <w:rPr>
          <w:sz w:val="24"/>
        </w:rPr>
        <w:t>hours</w:t>
      </w:r>
      <w:r>
        <w:rPr>
          <w:spacing w:val="-4"/>
          <w:sz w:val="24"/>
        </w:rPr>
        <w:t> </w:t>
      </w:r>
      <w:r>
        <w:rPr>
          <w:sz w:val="24"/>
        </w:rPr>
        <w:t>of</w:t>
      </w:r>
      <w:r>
        <w:rPr>
          <w:spacing w:val="-4"/>
          <w:sz w:val="24"/>
        </w:rPr>
        <w:t> </w:t>
      </w:r>
      <w:r>
        <w:rPr>
          <w:sz w:val="24"/>
        </w:rPr>
        <w:t>transfer</w:t>
      </w:r>
      <w:r>
        <w:rPr>
          <w:spacing w:val="-6"/>
          <w:sz w:val="24"/>
        </w:rPr>
        <w:t> </w:t>
      </w:r>
      <w:r>
        <w:rPr>
          <w:sz w:val="24"/>
        </w:rPr>
        <w:t>credit</w:t>
      </w:r>
      <w:r>
        <w:rPr>
          <w:spacing w:val="-4"/>
          <w:sz w:val="24"/>
        </w:rPr>
        <w:t> </w:t>
      </w:r>
      <w:r>
        <w:rPr>
          <w:sz w:val="24"/>
        </w:rPr>
        <w:t>in</w:t>
      </w:r>
      <w:r>
        <w:rPr>
          <w:spacing w:val="-4"/>
          <w:sz w:val="24"/>
        </w:rPr>
        <w:t> </w:t>
      </w:r>
      <w:r>
        <w:rPr>
          <w:sz w:val="24"/>
        </w:rPr>
        <w:t>college</w:t>
      </w:r>
      <w:r>
        <w:rPr>
          <w:spacing w:val="-4"/>
          <w:sz w:val="24"/>
        </w:rPr>
        <w:t> </w:t>
      </w:r>
      <w:r>
        <w:rPr>
          <w:sz w:val="24"/>
        </w:rPr>
        <w:t>level</w:t>
      </w:r>
      <w:r>
        <w:rPr>
          <w:spacing w:val="-4"/>
          <w:sz w:val="24"/>
        </w:rPr>
        <w:t> </w:t>
      </w:r>
      <w:r>
        <w:rPr>
          <w:sz w:val="24"/>
        </w:rPr>
        <w:t>academic courses, exclusive of occupational course; and</w:t>
      </w:r>
    </w:p>
    <w:p>
      <w:pPr>
        <w:pStyle w:val="ListParagraph"/>
        <w:numPr>
          <w:ilvl w:val="2"/>
          <w:numId w:val="1"/>
        </w:numPr>
        <w:tabs>
          <w:tab w:pos="1560" w:val="left" w:leader="none"/>
        </w:tabs>
        <w:spacing w:line="240" w:lineRule="auto" w:before="0" w:after="0"/>
        <w:ind w:left="1560" w:right="811" w:hanging="360"/>
        <w:jc w:val="left"/>
        <w:rPr>
          <w:sz w:val="24"/>
        </w:rPr>
      </w:pPr>
      <w:r>
        <w:rPr>
          <w:sz w:val="24"/>
        </w:rPr>
        <w:t>The</w:t>
      </w:r>
      <w:r>
        <w:rPr>
          <w:spacing w:val="-4"/>
          <w:sz w:val="24"/>
        </w:rPr>
        <w:t> </w:t>
      </w:r>
      <w:r>
        <w:rPr>
          <w:sz w:val="24"/>
        </w:rPr>
        <w:t>prerequisite</w:t>
      </w:r>
      <w:r>
        <w:rPr>
          <w:spacing w:val="-4"/>
          <w:sz w:val="24"/>
        </w:rPr>
        <w:t> </w:t>
      </w:r>
      <w:r>
        <w:rPr>
          <w:sz w:val="24"/>
        </w:rPr>
        <w:t>courses</w:t>
      </w:r>
      <w:r>
        <w:rPr>
          <w:spacing w:val="-4"/>
          <w:sz w:val="24"/>
        </w:rPr>
        <w:t> </w:t>
      </w:r>
      <w:r>
        <w:rPr>
          <w:sz w:val="24"/>
        </w:rPr>
        <w:t>listed</w:t>
      </w:r>
      <w:r>
        <w:rPr>
          <w:spacing w:val="-4"/>
          <w:sz w:val="24"/>
        </w:rPr>
        <w:t> </w:t>
      </w:r>
      <w:r>
        <w:rPr>
          <w:sz w:val="24"/>
        </w:rPr>
        <w:t>by</w:t>
      </w:r>
      <w:r>
        <w:rPr>
          <w:spacing w:val="-4"/>
          <w:sz w:val="24"/>
        </w:rPr>
        <w:t> </w:t>
      </w:r>
      <w:r>
        <w:rPr>
          <w:sz w:val="24"/>
        </w:rPr>
        <w:t>the</w:t>
      </w:r>
      <w:r>
        <w:rPr>
          <w:spacing w:val="-4"/>
          <w:sz w:val="24"/>
        </w:rPr>
        <w:t> </w:t>
      </w:r>
      <w:r>
        <w:rPr>
          <w:sz w:val="24"/>
        </w:rPr>
        <w:t>upper</w:t>
      </w:r>
      <w:r>
        <w:rPr>
          <w:spacing w:val="-4"/>
          <w:sz w:val="24"/>
        </w:rPr>
        <w:t> </w:t>
      </w:r>
      <w:r>
        <w:rPr>
          <w:sz w:val="24"/>
        </w:rPr>
        <w:t>level</w:t>
      </w:r>
      <w:r>
        <w:rPr>
          <w:spacing w:val="-4"/>
          <w:sz w:val="24"/>
        </w:rPr>
        <w:t> </w:t>
      </w:r>
      <w:r>
        <w:rPr>
          <w:sz w:val="24"/>
        </w:rPr>
        <w:t>division</w:t>
      </w:r>
      <w:r>
        <w:rPr>
          <w:spacing w:val="-4"/>
          <w:sz w:val="24"/>
        </w:rPr>
        <w:t> </w:t>
      </w:r>
      <w:r>
        <w:rPr>
          <w:sz w:val="24"/>
        </w:rPr>
        <w:t>program</w:t>
      </w:r>
      <w:r>
        <w:rPr>
          <w:spacing w:val="-6"/>
          <w:sz w:val="24"/>
        </w:rPr>
        <w:t> </w:t>
      </w:r>
      <w:r>
        <w:rPr>
          <w:sz w:val="24"/>
        </w:rPr>
        <w:t>to which admissions is being sought.</w:t>
      </w:r>
    </w:p>
    <w:p>
      <w:pPr>
        <w:pStyle w:val="BodyText"/>
      </w:pPr>
    </w:p>
    <w:p>
      <w:pPr>
        <w:pStyle w:val="ListParagraph"/>
        <w:numPr>
          <w:ilvl w:val="1"/>
          <w:numId w:val="1"/>
        </w:numPr>
        <w:tabs>
          <w:tab w:pos="1000" w:val="left" w:leader="none"/>
        </w:tabs>
        <w:spacing w:line="240" w:lineRule="auto" w:before="1" w:after="0"/>
        <w:ind w:left="480" w:right="305" w:firstLine="0"/>
        <w:jc w:val="left"/>
        <w:rPr>
          <w:sz w:val="24"/>
        </w:rPr>
      </w:pPr>
      <w:r>
        <w:rPr>
          <w:sz w:val="24"/>
        </w:rPr>
        <w:t>Florida</w:t>
      </w:r>
      <w:r>
        <w:rPr>
          <w:spacing w:val="-5"/>
          <w:sz w:val="24"/>
        </w:rPr>
        <w:t> </w:t>
      </w:r>
      <w:r>
        <w:rPr>
          <w:sz w:val="24"/>
        </w:rPr>
        <w:t>community</w:t>
      </w:r>
      <w:r>
        <w:rPr>
          <w:spacing w:val="-5"/>
          <w:sz w:val="24"/>
        </w:rPr>
        <w:t> </w:t>
      </w:r>
      <w:r>
        <w:rPr>
          <w:sz w:val="24"/>
        </w:rPr>
        <w:t>college</w:t>
      </w:r>
      <w:r>
        <w:rPr>
          <w:spacing w:val="-5"/>
          <w:sz w:val="24"/>
        </w:rPr>
        <w:t> </w:t>
      </w:r>
      <w:r>
        <w:rPr>
          <w:sz w:val="24"/>
        </w:rPr>
        <w:t>and</w:t>
      </w:r>
      <w:r>
        <w:rPr>
          <w:spacing w:val="-5"/>
          <w:sz w:val="24"/>
        </w:rPr>
        <w:t> </w:t>
      </w:r>
      <w:r>
        <w:rPr>
          <w:sz w:val="24"/>
        </w:rPr>
        <w:t>state</w:t>
      </w:r>
      <w:r>
        <w:rPr>
          <w:spacing w:val="-4"/>
          <w:sz w:val="24"/>
        </w:rPr>
        <w:t> </w:t>
      </w:r>
      <w:r>
        <w:rPr>
          <w:sz w:val="24"/>
        </w:rPr>
        <w:t>university</w:t>
      </w:r>
      <w:r>
        <w:rPr>
          <w:spacing w:val="-5"/>
          <w:sz w:val="24"/>
        </w:rPr>
        <w:t> </w:t>
      </w:r>
      <w:r>
        <w:rPr>
          <w:sz w:val="24"/>
        </w:rPr>
        <w:t>students</w:t>
      </w:r>
      <w:r>
        <w:rPr>
          <w:spacing w:val="-5"/>
          <w:sz w:val="24"/>
        </w:rPr>
        <w:t> </w:t>
      </w:r>
      <w:r>
        <w:rPr>
          <w:sz w:val="24"/>
        </w:rPr>
        <w:t>who</w:t>
      </w:r>
      <w:r>
        <w:rPr>
          <w:spacing w:val="-3"/>
          <w:sz w:val="24"/>
        </w:rPr>
        <w:t> </w:t>
      </w:r>
      <w:r>
        <w:rPr>
          <w:sz w:val="24"/>
        </w:rPr>
        <w:t>have</w:t>
      </w:r>
      <w:r>
        <w:rPr>
          <w:spacing w:val="-3"/>
          <w:sz w:val="24"/>
        </w:rPr>
        <w:t> </w:t>
      </w:r>
      <w:r>
        <w:rPr>
          <w:sz w:val="24"/>
        </w:rPr>
        <w:t>been</w:t>
      </w:r>
      <w:r>
        <w:rPr>
          <w:spacing w:val="-3"/>
          <w:sz w:val="24"/>
        </w:rPr>
        <w:t> </w:t>
      </w:r>
      <w:r>
        <w:rPr>
          <w:sz w:val="24"/>
        </w:rPr>
        <w:t>certified as having completed an approved general education program prior to transferring to the University of North Florida will be considered as having met the general education requirements.</w:t>
      </w:r>
    </w:p>
    <w:p>
      <w:pPr>
        <w:pStyle w:val="BodyText"/>
        <w:spacing w:before="11"/>
        <w:rPr>
          <w:sz w:val="23"/>
        </w:rPr>
      </w:pPr>
    </w:p>
    <w:p>
      <w:pPr>
        <w:pStyle w:val="ListParagraph"/>
        <w:numPr>
          <w:ilvl w:val="1"/>
          <w:numId w:val="1"/>
        </w:numPr>
        <w:tabs>
          <w:tab w:pos="1000" w:val="left" w:leader="none"/>
        </w:tabs>
        <w:spacing w:line="240" w:lineRule="auto" w:before="0" w:after="0"/>
        <w:ind w:left="480" w:right="373" w:firstLine="0"/>
        <w:jc w:val="left"/>
        <w:rPr>
          <w:sz w:val="24"/>
        </w:rPr>
      </w:pPr>
      <w:r>
        <w:rPr>
          <w:sz w:val="24"/>
        </w:rPr>
        <w:t>Notwithstanding anything else contained hereinabove to the contrary, the ultimate decision regarding the admission of any and all transfer students shall rest with</w:t>
      </w:r>
      <w:r>
        <w:rPr>
          <w:spacing w:val="-3"/>
          <w:sz w:val="24"/>
        </w:rPr>
        <w:t> </w:t>
      </w:r>
      <w:r>
        <w:rPr>
          <w:sz w:val="24"/>
        </w:rPr>
        <w:t>the</w:t>
      </w:r>
      <w:r>
        <w:rPr>
          <w:spacing w:val="-3"/>
          <w:sz w:val="24"/>
        </w:rPr>
        <w:t> </w:t>
      </w:r>
      <w:r>
        <w:rPr>
          <w:sz w:val="24"/>
        </w:rPr>
        <w:t>University</w:t>
      </w:r>
      <w:r>
        <w:rPr>
          <w:spacing w:val="-3"/>
          <w:sz w:val="24"/>
        </w:rPr>
        <w:t> </w:t>
      </w:r>
      <w:r>
        <w:rPr>
          <w:sz w:val="24"/>
        </w:rPr>
        <w:t>of</w:t>
      </w:r>
      <w:r>
        <w:rPr>
          <w:spacing w:val="-3"/>
          <w:sz w:val="24"/>
        </w:rPr>
        <w:t> </w:t>
      </w:r>
      <w:r>
        <w:rPr>
          <w:sz w:val="24"/>
        </w:rPr>
        <w:t>North</w:t>
      </w:r>
      <w:r>
        <w:rPr>
          <w:spacing w:val="-3"/>
          <w:sz w:val="24"/>
        </w:rPr>
        <w:t> </w:t>
      </w:r>
      <w:r>
        <w:rPr>
          <w:sz w:val="24"/>
        </w:rPr>
        <w:t>Florida</w:t>
      </w:r>
      <w:r>
        <w:rPr>
          <w:spacing w:val="-3"/>
          <w:sz w:val="24"/>
        </w:rPr>
        <w:t> </w:t>
      </w:r>
      <w:r>
        <w:rPr>
          <w:sz w:val="24"/>
        </w:rPr>
        <w:t>and</w:t>
      </w:r>
      <w:r>
        <w:rPr>
          <w:spacing w:val="-3"/>
          <w:sz w:val="24"/>
        </w:rPr>
        <w:t> </w:t>
      </w:r>
      <w:r>
        <w:rPr>
          <w:sz w:val="24"/>
        </w:rPr>
        <w:t>the</w:t>
      </w:r>
      <w:r>
        <w:rPr>
          <w:spacing w:val="-3"/>
          <w:sz w:val="24"/>
        </w:rPr>
        <w:t> </w:t>
      </w:r>
      <w:r>
        <w:rPr>
          <w:sz w:val="24"/>
        </w:rPr>
        <w:t>University</w:t>
      </w:r>
      <w:r>
        <w:rPr>
          <w:spacing w:val="-3"/>
          <w:sz w:val="24"/>
        </w:rPr>
        <w:t> </w:t>
      </w:r>
      <w:r>
        <w:rPr>
          <w:sz w:val="24"/>
        </w:rPr>
        <w:t>of</w:t>
      </w:r>
      <w:r>
        <w:rPr>
          <w:spacing w:val="-3"/>
          <w:sz w:val="24"/>
        </w:rPr>
        <w:t> </w:t>
      </w:r>
      <w:r>
        <w:rPr>
          <w:sz w:val="24"/>
        </w:rPr>
        <w:t>North</w:t>
      </w:r>
      <w:r>
        <w:rPr>
          <w:spacing w:val="-3"/>
          <w:sz w:val="24"/>
        </w:rPr>
        <w:t> </w:t>
      </w:r>
      <w:r>
        <w:rPr>
          <w:sz w:val="24"/>
        </w:rPr>
        <w:t>Florida</w:t>
      </w:r>
      <w:r>
        <w:rPr>
          <w:spacing w:val="-3"/>
          <w:sz w:val="24"/>
        </w:rPr>
        <w:t> </w:t>
      </w:r>
      <w:r>
        <w:rPr>
          <w:sz w:val="24"/>
        </w:rPr>
        <w:t>shall</w:t>
      </w:r>
      <w:r>
        <w:rPr>
          <w:spacing w:val="-3"/>
          <w:sz w:val="24"/>
        </w:rPr>
        <w:t> </w:t>
      </w:r>
      <w:r>
        <w:rPr>
          <w:sz w:val="24"/>
        </w:rPr>
        <w:t>be</w:t>
      </w:r>
      <w:r>
        <w:rPr>
          <w:spacing w:val="-3"/>
          <w:sz w:val="24"/>
        </w:rPr>
        <w:t> </w:t>
      </w:r>
      <w:r>
        <w:rPr>
          <w:sz w:val="24"/>
        </w:rPr>
        <w:t>free to use any criteria as it may deem appropriate in making such admissions decisions.</w:t>
      </w:r>
    </w:p>
    <w:p>
      <w:pPr>
        <w:pStyle w:val="BodyText"/>
        <w:rPr>
          <w:sz w:val="26"/>
        </w:rPr>
      </w:pPr>
    </w:p>
    <w:p>
      <w:pPr>
        <w:tabs>
          <w:tab w:pos="7274" w:val="left" w:leader="none"/>
        </w:tabs>
        <w:spacing w:before="209"/>
        <w:ind w:left="480" w:right="101" w:firstLine="0"/>
        <w:jc w:val="left"/>
        <w:rPr>
          <w:i/>
          <w:sz w:val="24"/>
        </w:rPr>
      </w:pPr>
      <w:r>
        <w:rPr>
          <w:rFonts w:ascii="Arial"/>
          <w:i/>
          <w:sz w:val="22"/>
        </w:rPr>
        <w:t>Specific</w:t>
      </w:r>
      <w:r>
        <w:rPr>
          <w:rFonts w:ascii="Arial"/>
          <w:i/>
          <w:spacing w:val="-3"/>
          <w:sz w:val="22"/>
        </w:rPr>
        <w:t> </w:t>
      </w:r>
      <w:r>
        <w:rPr>
          <w:rFonts w:ascii="Arial"/>
          <w:i/>
          <w:sz w:val="22"/>
        </w:rPr>
        <w:t>Authority:</w:t>
      </w:r>
      <w:r>
        <w:rPr>
          <w:rFonts w:ascii="Arial"/>
          <w:i/>
          <w:spacing w:val="40"/>
          <w:sz w:val="22"/>
        </w:rPr>
        <w:t> </w:t>
      </w:r>
      <w:r>
        <w:rPr>
          <w:i/>
          <w:sz w:val="24"/>
        </w:rPr>
        <w:t>Florida</w:t>
      </w:r>
      <w:r>
        <w:rPr>
          <w:i/>
          <w:spacing w:val="-4"/>
          <w:sz w:val="24"/>
        </w:rPr>
        <w:t> </w:t>
      </w:r>
      <w:r>
        <w:rPr>
          <w:i/>
          <w:sz w:val="24"/>
        </w:rPr>
        <w:t>Board</w:t>
      </w:r>
      <w:r>
        <w:rPr>
          <w:i/>
          <w:spacing w:val="-4"/>
          <w:sz w:val="24"/>
        </w:rPr>
        <w:t> </w:t>
      </w:r>
      <w:r>
        <w:rPr>
          <w:i/>
          <w:sz w:val="24"/>
        </w:rPr>
        <w:t>of</w:t>
      </w:r>
      <w:r>
        <w:rPr>
          <w:i/>
          <w:spacing w:val="-4"/>
          <w:sz w:val="24"/>
        </w:rPr>
        <w:t> </w:t>
      </w:r>
      <w:r>
        <w:rPr>
          <w:i/>
          <w:sz w:val="24"/>
        </w:rPr>
        <w:t>Governors</w:t>
      </w:r>
      <w:r>
        <w:rPr>
          <w:i/>
          <w:spacing w:val="-4"/>
          <w:sz w:val="24"/>
        </w:rPr>
        <w:t> </w:t>
      </w:r>
      <w:r>
        <w:rPr>
          <w:i/>
          <w:sz w:val="24"/>
        </w:rPr>
        <w:t>Regulation</w:t>
      </w:r>
      <w:r>
        <w:rPr>
          <w:i/>
          <w:spacing w:val="-3"/>
          <w:sz w:val="24"/>
        </w:rPr>
        <w:t> </w:t>
      </w:r>
      <w:r>
        <w:rPr>
          <w:i/>
          <w:sz w:val="24"/>
        </w:rPr>
        <w:t>6.004</w:t>
      </w:r>
      <w:r>
        <w:rPr>
          <w:i/>
          <w:spacing w:val="-3"/>
          <w:sz w:val="24"/>
        </w:rPr>
        <w:t> </w:t>
      </w:r>
      <w:r>
        <w:rPr>
          <w:i/>
          <w:sz w:val="24"/>
        </w:rPr>
        <w:t>and</w:t>
      </w:r>
      <w:r>
        <w:rPr>
          <w:i/>
          <w:spacing w:val="-3"/>
          <w:sz w:val="24"/>
        </w:rPr>
        <w:t> </w:t>
      </w:r>
      <w:r>
        <w:rPr>
          <w:i/>
          <w:sz w:val="24"/>
        </w:rPr>
        <w:t>Section</w:t>
      </w:r>
      <w:r>
        <w:rPr>
          <w:i/>
          <w:spacing w:val="-3"/>
          <w:sz w:val="24"/>
        </w:rPr>
        <w:t> </w:t>
      </w:r>
      <w:r>
        <w:rPr>
          <w:i/>
          <w:sz w:val="24"/>
        </w:rPr>
        <w:t>7(d),</w:t>
      </w:r>
      <w:r>
        <w:rPr>
          <w:i/>
          <w:spacing w:val="-3"/>
          <w:sz w:val="24"/>
        </w:rPr>
        <w:t> </w:t>
      </w:r>
      <w:r>
        <w:rPr>
          <w:i/>
          <w:sz w:val="24"/>
        </w:rPr>
        <w:t>Art.</w:t>
      </w:r>
      <w:r>
        <w:rPr>
          <w:i/>
          <w:sz w:val="24"/>
        </w:rPr>
        <w:t> IX, Fla. Const.; Formerly 3.005; Approved by the BOT </w:t>
      </w:r>
      <w:r>
        <w:rPr>
          <w:i/>
          <w:sz w:val="24"/>
          <w:u w:val="single"/>
        </w:rPr>
        <w:tab/>
      </w:r>
      <w:r>
        <w:rPr>
          <w:i/>
          <w:sz w:val="24"/>
        </w:rPr>
        <w:t> and by the BOG</w:t>
      </w:r>
    </w:p>
    <w:p>
      <w:pPr>
        <w:tabs>
          <w:tab w:pos="1919" w:val="left" w:leader="none"/>
        </w:tabs>
        <w:spacing w:before="0"/>
        <w:ind w:left="480" w:right="0" w:firstLine="0"/>
        <w:jc w:val="left"/>
        <w:rPr>
          <w:i/>
          <w:sz w:val="24"/>
        </w:rPr>
      </w:pPr>
      <w:r>
        <w:rPr>
          <w:i/>
          <w:sz w:val="24"/>
          <w:u w:val="single"/>
        </w:rPr>
        <w:tab/>
      </w:r>
      <w:r>
        <w:rPr>
          <w:i/>
          <w:spacing w:val="-10"/>
          <w:sz w:val="24"/>
        </w:rPr>
        <w:t>.</w:t>
      </w:r>
    </w:p>
    <w:sectPr>
      <w:pgSz w:w="12240" w:h="15840"/>
      <w:pgMar w:header="0" w:footer="768" w:top="640" w:bottom="980" w:left="1680" w:right="1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0pt;margin-top:741.606628pt;width:13pt;height:15.3pt;mso-position-horizontal-relative:page;mso-position-vertical-relative:page;z-index:-15847424" type="#_x0000_t202" id="docshape1" filled="false" stroked="false">
          <v:textbox inset="0,0,0,0">
            <w:txbxContent>
              <w:p>
                <w:pPr>
                  <w:pStyle w:val="BodyText"/>
                  <w:spacing w:before="10"/>
                  <w:ind w:left="59"/>
                </w:pPr>
                <w:r>
                  <w:rPr/>
                  <w:fldChar w:fldCharType="begin"/>
                </w:r>
                <w:r>
                  <w:rPr/>
                  <w:instrText> PAGE </w:instrText>
                </w:r>
                <w:r>
                  <w:rPr/>
                  <w:fldChar w:fldCharType="separate"/>
                </w:r>
                <w:r>
                  <w:rPr/>
                  <w:t>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1200" w:hanging="720"/>
        <w:jc w:val="left"/>
      </w:pPr>
      <w:rPr>
        <w:rFonts w:hint="default" w:ascii="Times New Roman" w:hAnsi="Times New Roman" w:eastAsia="Times New Roman" w:cs="Times New Roman"/>
        <w:b/>
        <w:bCs/>
        <w:i w:val="0"/>
        <w:iCs w:val="0"/>
        <w:w w:val="99"/>
        <w:sz w:val="24"/>
        <w:szCs w:val="24"/>
        <w:lang w:val="en-US" w:eastAsia="en-US" w:bidi="ar-SA"/>
      </w:rPr>
    </w:lvl>
    <w:lvl w:ilvl="1">
      <w:start w:val="1"/>
      <w:numFmt w:val="decimal"/>
      <w:lvlText w:val="(%2)"/>
      <w:lvlJc w:val="left"/>
      <w:pPr>
        <w:ind w:left="984" w:hanging="504"/>
        <w:jc w:val="left"/>
      </w:pPr>
      <w:rPr>
        <w:rFonts w:hint="default" w:ascii="Times New Roman" w:hAnsi="Times New Roman" w:eastAsia="Times New Roman" w:cs="Times New Roman"/>
        <w:b w:val="0"/>
        <w:bCs w:val="0"/>
        <w:i w:val="0"/>
        <w:iCs w:val="0"/>
        <w:w w:val="99"/>
        <w:sz w:val="24"/>
        <w:szCs w:val="24"/>
        <w:lang w:val="en-US" w:eastAsia="en-US" w:bidi="ar-SA"/>
      </w:rPr>
    </w:lvl>
    <w:lvl w:ilvl="2">
      <w:start w:val="1"/>
      <w:numFmt w:val="lowerLetter"/>
      <w:lvlText w:val="%3."/>
      <w:lvlJc w:val="left"/>
      <w:pPr>
        <w:ind w:left="156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3">
      <w:start w:val="0"/>
      <w:numFmt w:val="bullet"/>
      <w:lvlText w:val="•"/>
      <w:lvlJc w:val="left"/>
      <w:pPr>
        <w:ind w:left="2495" w:hanging="360"/>
      </w:pPr>
      <w:rPr>
        <w:rFonts w:hint="default"/>
        <w:lang w:val="en-US" w:eastAsia="en-US" w:bidi="ar-SA"/>
      </w:rPr>
    </w:lvl>
    <w:lvl w:ilvl="4">
      <w:start w:val="0"/>
      <w:numFmt w:val="bullet"/>
      <w:lvlText w:val="•"/>
      <w:lvlJc w:val="left"/>
      <w:pPr>
        <w:ind w:left="3430" w:hanging="360"/>
      </w:pPr>
      <w:rPr>
        <w:rFonts w:hint="default"/>
        <w:lang w:val="en-US" w:eastAsia="en-US" w:bidi="ar-SA"/>
      </w:rPr>
    </w:lvl>
    <w:lvl w:ilvl="5">
      <w:start w:val="0"/>
      <w:numFmt w:val="bullet"/>
      <w:lvlText w:val="•"/>
      <w:lvlJc w:val="left"/>
      <w:pPr>
        <w:ind w:left="4365" w:hanging="360"/>
      </w:pPr>
      <w:rPr>
        <w:rFonts w:hint="default"/>
        <w:lang w:val="en-US" w:eastAsia="en-US" w:bidi="ar-SA"/>
      </w:rPr>
    </w:lvl>
    <w:lvl w:ilvl="6">
      <w:start w:val="0"/>
      <w:numFmt w:val="bullet"/>
      <w:lvlText w:val="•"/>
      <w:lvlJc w:val="left"/>
      <w:pPr>
        <w:ind w:left="5300" w:hanging="360"/>
      </w:pPr>
      <w:rPr>
        <w:rFonts w:hint="default"/>
        <w:lang w:val="en-US" w:eastAsia="en-US" w:bidi="ar-SA"/>
      </w:rPr>
    </w:lvl>
    <w:lvl w:ilvl="7">
      <w:start w:val="0"/>
      <w:numFmt w:val="bullet"/>
      <w:lvlText w:val="•"/>
      <w:lvlJc w:val="left"/>
      <w:pPr>
        <w:ind w:left="6235" w:hanging="360"/>
      </w:pPr>
      <w:rPr>
        <w:rFonts w:hint="default"/>
        <w:lang w:val="en-US" w:eastAsia="en-US" w:bidi="ar-SA"/>
      </w:rPr>
    </w:lvl>
    <w:lvl w:ilvl="8">
      <w:start w:val="0"/>
      <w:numFmt w:val="bullet"/>
      <w:lvlText w:val="•"/>
      <w:lvlJc w:val="left"/>
      <w:pPr>
        <w:ind w:left="717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1"/>
      <w:ind w:left="1200" w:hanging="720"/>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76"/>
      <w:ind w:left="3542" w:right="1001" w:firstLine="138"/>
    </w:pPr>
    <w:rPr>
      <w:rFonts w:ascii="Times New Roman" w:hAnsi="Times New Roman" w:eastAsia="Times New Roman" w:cs="Times New Roman"/>
      <w:sz w:val="56"/>
      <w:szCs w:val="56"/>
      <w:lang w:val="en-US" w:eastAsia="en-US" w:bidi="ar-SA"/>
    </w:rPr>
  </w:style>
  <w:style w:styleId="ListParagraph" w:type="paragraph">
    <w:name w:val="List Paragraph"/>
    <w:basedOn w:val="Normal"/>
    <w:uiPriority w:val="1"/>
    <w:qFormat/>
    <w:pPr>
      <w:ind w:left="984" w:hanging="504"/>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UNF</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Client</dc:creator>
  <dc:title>OP-B-2   ISSUANCE OF UNIVERSITY KEYS/ACCESS CONTROL</dc:title>
  <dcterms:created xsi:type="dcterms:W3CDTF">2022-08-01T14:04:32Z</dcterms:created>
  <dcterms:modified xsi:type="dcterms:W3CDTF">2022-08-01T14:04:32Z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2008-04-18T00:00:00Z</vt:filetime>
  </property>
  <property fmtid="{D5CDD505-2E9C-101B-9397-08002B2CF9AE}" pid="3" name="Creator">
    <vt:lpwstr>Acrobat PDFMaker 8.1 for Word</vt:lpwstr>
  </property>
  <property fmtid="{D5CDD505-2E9C-101B-9397-08002B2CF9AE}" pid="4" name="LastSaved">
    <vt:filetime>2022-08-01T00:00:00Z</vt:filetime>
  </property>
  <property fmtid="{D5CDD505-2E9C-101B-9397-08002B2CF9AE}" pid="5" name="Producer">
    <vt:lpwstr>Acrobat Distiller 8.1.0 (Windows)</vt:lpwstr>
  </property>
  <property fmtid="{D5CDD505-2E9C-101B-9397-08002B2CF9AE}" pid="6" name="SourceModified">
    <vt:lpwstr>D:20080418112635</vt:lpwstr>
  </property>
</Properties>
</file>