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6"/>
        </w:rPr>
      </w:pPr>
    </w:p>
    <w:p>
      <w:pPr>
        <w:pStyle w:val="Title"/>
      </w:pPr>
      <w:r>
        <w:rPr/>
        <w:drawing>
          <wp:anchor distT="0" distB="0" distL="0" distR="0" allowOverlap="1" layoutInCell="1" locked="0" behindDoc="0" simplePos="0" relativeHeight="15728640">
            <wp:simplePos x="0" y="0"/>
            <wp:positionH relativeFrom="page">
              <wp:posOffset>1471314</wp:posOffset>
            </wp:positionH>
            <wp:positionV relativeFrom="paragraph">
              <wp:posOffset>-487224</wp:posOffset>
            </wp:positionV>
            <wp:extent cx="1096860" cy="1496290"/>
            <wp:effectExtent l="0" t="0" r="0" b="0"/>
            <wp:wrapNone/>
            <wp:docPr id="1" name="image1.jpeg" descr="OspreyUNF_BW"/>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096860" cy="1496290"/>
                    </a:xfrm>
                    <a:prstGeom prst="rect">
                      <a:avLst/>
                    </a:prstGeom>
                  </pic:spPr>
                </pic:pic>
              </a:graphicData>
            </a:graphic>
          </wp:anchor>
        </w:drawing>
      </w:r>
      <w:r>
        <w:rPr/>
        <w:t>UNIVERSITY OF NORTH</w:t>
      </w:r>
      <w:r>
        <w:rPr>
          <w:spacing w:val="-5"/>
        </w:rPr>
        <w:t> </w:t>
      </w:r>
      <w:r>
        <w:rPr>
          <w:spacing w:val="-2"/>
        </w:rPr>
        <w:t>FLORIDA</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3"/>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51"/>
        <w:gridCol w:w="703"/>
        <w:gridCol w:w="2180"/>
        <w:gridCol w:w="1171"/>
        <w:gridCol w:w="1675"/>
        <w:gridCol w:w="1562"/>
      </w:tblGrid>
      <w:tr>
        <w:trPr>
          <w:trHeight w:val="666" w:hRule="atLeast"/>
        </w:trPr>
        <w:tc>
          <w:tcPr>
            <w:tcW w:w="1351" w:type="dxa"/>
          </w:tcPr>
          <w:p>
            <w:pPr>
              <w:pStyle w:val="TableParagraph"/>
              <w:spacing w:line="270" w:lineRule="atLeast" w:before="95"/>
              <w:ind w:left="248" w:hanging="134"/>
              <w:rPr>
                <w:b/>
                <w:sz w:val="24"/>
              </w:rPr>
            </w:pPr>
            <w:r>
              <w:rPr>
                <w:b/>
                <w:spacing w:val="-2"/>
                <w:sz w:val="24"/>
              </w:rPr>
              <w:t>Regulation Number</w:t>
            </w:r>
          </w:p>
        </w:tc>
        <w:tc>
          <w:tcPr>
            <w:tcW w:w="4054" w:type="dxa"/>
            <w:gridSpan w:val="3"/>
          </w:tcPr>
          <w:p>
            <w:pPr>
              <w:pStyle w:val="TableParagraph"/>
              <w:spacing w:before="114"/>
              <w:ind w:left="1626" w:right="1617"/>
              <w:jc w:val="center"/>
              <w:rPr>
                <w:b/>
                <w:sz w:val="24"/>
              </w:rPr>
            </w:pPr>
            <w:bookmarkStart w:name="Subject" w:id="1"/>
            <w:bookmarkEnd w:id="1"/>
            <w:r>
              <w:rPr/>
            </w:r>
            <w:r>
              <w:rPr>
                <w:b/>
                <w:spacing w:val="-2"/>
                <w:sz w:val="24"/>
              </w:rPr>
              <w:t>Subject</w:t>
            </w:r>
          </w:p>
        </w:tc>
        <w:tc>
          <w:tcPr>
            <w:tcW w:w="1675" w:type="dxa"/>
          </w:tcPr>
          <w:p>
            <w:pPr>
              <w:pStyle w:val="TableParagraph"/>
              <w:spacing w:line="270" w:lineRule="atLeast" w:before="95"/>
              <w:ind w:left="595" w:hanging="213"/>
              <w:rPr>
                <w:b/>
                <w:sz w:val="24"/>
              </w:rPr>
            </w:pPr>
            <w:r>
              <w:rPr>
                <w:b/>
                <w:spacing w:val="-2"/>
                <w:sz w:val="24"/>
              </w:rPr>
              <w:t>Effective </w:t>
            </w:r>
            <w:r>
              <w:rPr>
                <w:b/>
                <w:spacing w:val="-4"/>
                <w:sz w:val="24"/>
              </w:rPr>
              <w:t>Date</w:t>
            </w:r>
          </w:p>
        </w:tc>
        <w:tc>
          <w:tcPr>
            <w:tcW w:w="1562" w:type="dxa"/>
          </w:tcPr>
          <w:p>
            <w:pPr>
              <w:pStyle w:val="TableParagraph"/>
              <w:spacing w:line="270" w:lineRule="atLeast" w:before="95"/>
              <w:ind w:left="538" w:right="368" w:hanging="160"/>
              <w:rPr>
                <w:b/>
                <w:sz w:val="24"/>
              </w:rPr>
            </w:pPr>
            <w:r>
              <w:rPr>
                <w:b/>
                <w:spacing w:val="-2"/>
                <w:sz w:val="24"/>
              </w:rPr>
              <w:t>Revised </w:t>
            </w:r>
            <w:r>
              <w:rPr>
                <w:b/>
                <w:spacing w:val="-4"/>
                <w:sz w:val="24"/>
              </w:rPr>
              <w:t>Date</w:t>
            </w:r>
          </w:p>
        </w:tc>
      </w:tr>
      <w:tr>
        <w:trPr>
          <w:trHeight w:val="667" w:hRule="atLeast"/>
        </w:trPr>
        <w:tc>
          <w:tcPr>
            <w:tcW w:w="1351" w:type="dxa"/>
          </w:tcPr>
          <w:p>
            <w:pPr>
              <w:pStyle w:val="TableParagraph"/>
              <w:rPr>
                <w:sz w:val="24"/>
              </w:rPr>
            </w:pPr>
          </w:p>
        </w:tc>
        <w:tc>
          <w:tcPr>
            <w:tcW w:w="4054" w:type="dxa"/>
            <w:gridSpan w:val="3"/>
          </w:tcPr>
          <w:p>
            <w:pPr>
              <w:pStyle w:val="TableParagraph"/>
              <w:spacing w:before="113"/>
              <w:ind w:left="115"/>
              <w:rPr>
                <w:sz w:val="24"/>
              </w:rPr>
            </w:pPr>
            <w:r>
              <w:rPr>
                <w:sz w:val="24"/>
              </w:rPr>
              <w:t>Admissions</w:t>
            </w:r>
            <w:r>
              <w:rPr>
                <w:spacing w:val="-5"/>
                <w:sz w:val="24"/>
              </w:rPr>
              <w:t> </w:t>
            </w:r>
            <w:r>
              <w:rPr>
                <w:sz w:val="24"/>
              </w:rPr>
              <w:t>–</w:t>
            </w:r>
            <w:r>
              <w:rPr>
                <w:spacing w:val="-4"/>
                <w:sz w:val="24"/>
              </w:rPr>
              <w:t> </w:t>
            </w:r>
            <w:r>
              <w:rPr>
                <w:sz w:val="24"/>
              </w:rPr>
              <w:t>International</w:t>
            </w:r>
            <w:r>
              <w:rPr>
                <w:spacing w:val="-5"/>
                <w:sz w:val="24"/>
              </w:rPr>
              <w:t> </w:t>
            </w:r>
            <w:r>
              <w:rPr>
                <w:spacing w:val="-2"/>
                <w:sz w:val="24"/>
              </w:rPr>
              <w:t>Students</w:t>
            </w:r>
          </w:p>
        </w:tc>
        <w:tc>
          <w:tcPr>
            <w:tcW w:w="1675" w:type="dxa"/>
          </w:tcPr>
          <w:p>
            <w:pPr>
              <w:pStyle w:val="TableParagraph"/>
              <w:rPr>
                <w:sz w:val="24"/>
              </w:rPr>
            </w:pPr>
          </w:p>
        </w:tc>
        <w:tc>
          <w:tcPr>
            <w:tcW w:w="1562" w:type="dxa"/>
          </w:tcPr>
          <w:p>
            <w:pPr>
              <w:pStyle w:val="TableParagraph"/>
              <w:rPr>
                <w:sz w:val="24"/>
              </w:rPr>
            </w:pPr>
          </w:p>
        </w:tc>
      </w:tr>
      <w:tr>
        <w:trPr>
          <w:trHeight w:val="666" w:hRule="atLeast"/>
        </w:trPr>
        <w:tc>
          <w:tcPr>
            <w:tcW w:w="8642" w:type="dxa"/>
            <w:gridSpan w:val="6"/>
          </w:tcPr>
          <w:p>
            <w:pPr>
              <w:pStyle w:val="TableParagraph"/>
              <w:spacing w:before="111"/>
              <w:ind w:left="115"/>
              <w:rPr>
                <w:sz w:val="24"/>
              </w:rPr>
            </w:pPr>
            <w:r>
              <w:rPr>
                <w:b/>
                <w:sz w:val="24"/>
              </w:rPr>
              <w:t>Responsible</w:t>
            </w:r>
            <w:r>
              <w:rPr>
                <w:b/>
                <w:spacing w:val="-11"/>
                <w:sz w:val="24"/>
              </w:rPr>
              <w:t> </w:t>
            </w:r>
            <w:r>
              <w:rPr>
                <w:b/>
                <w:sz w:val="24"/>
              </w:rPr>
              <w:t>Unit/Division:</w:t>
            </w:r>
            <w:r>
              <w:rPr>
                <w:b/>
                <w:spacing w:val="-9"/>
                <w:sz w:val="24"/>
              </w:rPr>
              <w:t> </w:t>
            </w:r>
            <w:r>
              <w:rPr>
                <w:sz w:val="24"/>
              </w:rPr>
              <w:t>Academic</w:t>
            </w:r>
            <w:r>
              <w:rPr>
                <w:spacing w:val="-9"/>
                <w:sz w:val="24"/>
              </w:rPr>
              <w:t> </w:t>
            </w:r>
            <w:r>
              <w:rPr>
                <w:spacing w:val="-2"/>
                <w:sz w:val="24"/>
              </w:rPr>
              <w:t>Affairs</w:t>
            </w:r>
          </w:p>
        </w:tc>
      </w:tr>
      <w:tr>
        <w:trPr>
          <w:trHeight w:val="1143" w:hRule="atLeast"/>
        </w:trPr>
        <w:tc>
          <w:tcPr>
            <w:tcW w:w="2054" w:type="dxa"/>
            <w:gridSpan w:val="2"/>
            <w:tcBorders>
              <w:right w:val="nil"/>
            </w:tcBorders>
          </w:tcPr>
          <w:p>
            <w:pPr>
              <w:pStyle w:val="TableParagraph"/>
              <w:spacing w:before="101"/>
              <w:ind w:left="130"/>
              <w:rPr>
                <w:sz w:val="22"/>
              </w:rPr>
            </w:pPr>
            <w:r>
              <w:rPr>
                <w:rFonts w:ascii="Calibri"/>
                <w:sz w:val="24"/>
              </w:rPr>
              <w:t>@</w:t>
            </w:r>
            <w:r>
              <w:rPr>
                <w:rFonts w:ascii="Calibri"/>
                <w:spacing w:val="-4"/>
                <w:sz w:val="24"/>
              </w:rPr>
              <w:t> </w:t>
            </w:r>
            <w:r>
              <w:rPr>
                <w:sz w:val="22"/>
              </w:rPr>
              <w:t>New</w:t>
            </w:r>
            <w:r>
              <w:rPr>
                <w:spacing w:val="-3"/>
                <w:sz w:val="22"/>
              </w:rPr>
              <w:t> </w:t>
            </w:r>
            <w:r>
              <w:rPr>
                <w:spacing w:val="-2"/>
                <w:sz w:val="22"/>
              </w:rPr>
              <w:t>Regulation</w:t>
            </w:r>
          </w:p>
        </w:tc>
        <w:tc>
          <w:tcPr>
            <w:tcW w:w="2180" w:type="dxa"/>
            <w:tcBorders>
              <w:left w:val="nil"/>
              <w:right w:val="nil"/>
            </w:tcBorders>
          </w:tcPr>
          <w:p>
            <w:pPr>
              <w:pStyle w:val="TableParagraph"/>
              <w:spacing w:before="113"/>
              <w:ind w:left="223" w:right="197" w:firstLine="357"/>
              <w:rPr>
                <w:sz w:val="22"/>
              </w:rPr>
            </w:pPr>
            <w:r>
              <w:rPr>
                <w:rFonts w:ascii="Verdana" w:hAnsi="Verdana"/>
                <w:sz w:val="22"/>
              </w:rPr>
              <w:t>□ </w:t>
            </w:r>
            <w:r>
              <w:rPr>
                <w:sz w:val="22"/>
              </w:rPr>
              <w:t>Revision of Existing</w:t>
            </w:r>
            <w:r>
              <w:rPr>
                <w:spacing w:val="-14"/>
                <w:sz w:val="22"/>
              </w:rPr>
              <w:t> </w:t>
            </w:r>
            <w:r>
              <w:rPr>
                <w:sz w:val="22"/>
              </w:rPr>
              <w:t>Regulation</w:t>
            </w:r>
          </w:p>
        </w:tc>
        <w:tc>
          <w:tcPr>
            <w:tcW w:w="2846" w:type="dxa"/>
            <w:gridSpan w:val="2"/>
            <w:tcBorders>
              <w:left w:val="nil"/>
              <w:right w:val="nil"/>
            </w:tcBorders>
          </w:tcPr>
          <w:p>
            <w:pPr>
              <w:pStyle w:val="TableParagraph"/>
              <w:spacing w:before="113"/>
              <w:ind w:left="441" w:right="178" w:hanging="228"/>
              <w:rPr>
                <w:sz w:val="22"/>
              </w:rPr>
            </w:pPr>
            <w:r>
              <w:rPr>
                <w:rFonts w:ascii="Verdana" w:hAnsi="Verdana"/>
                <w:sz w:val="22"/>
              </w:rPr>
              <w:t>□</w:t>
            </w:r>
            <w:r>
              <w:rPr>
                <w:sz w:val="22"/>
              </w:rPr>
              <w:t>Minor/Technical</w:t>
            </w:r>
            <w:r>
              <w:rPr>
                <w:spacing w:val="-14"/>
                <w:sz w:val="22"/>
              </w:rPr>
              <w:t> </w:t>
            </w:r>
            <w:r>
              <w:rPr>
                <w:sz w:val="22"/>
              </w:rPr>
              <w:t>Revision of Existing Regulation</w:t>
            </w:r>
          </w:p>
        </w:tc>
        <w:tc>
          <w:tcPr>
            <w:tcW w:w="1562" w:type="dxa"/>
            <w:tcBorders>
              <w:left w:val="nil"/>
            </w:tcBorders>
          </w:tcPr>
          <w:p>
            <w:pPr>
              <w:pStyle w:val="TableParagraph"/>
              <w:spacing w:before="113"/>
              <w:ind w:left="254" w:hanging="197"/>
              <w:rPr>
                <w:sz w:val="22"/>
              </w:rPr>
            </w:pPr>
            <w:r>
              <w:rPr>
                <w:rFonts w:ascii="Verdana" w:hAnsi="Verdana"/>
                <w:spacing w:val="-2"/>
                <w:sz w:val="22"/>
              </w:rPr>
              <w:t>□</w:t>
            </w:r>
            <w:r>
              <w:rPr>
                <w:spacing w:val="-2"/>
                <w:sz w:val="22"/>
              </w:rPr>
              <w:t>Reaffirmation </w:t>
            </w:r>
            <w:r>
              <w:rPr>
                <w:sz w:val="22"/>
              </w:rPr>
              <w:t>of Existing </w:t>
            </w:r>
            <w:r>
              <w:rPr>
                <w:spacing w:val="-2"/>
                <w:sz w:val="22"/>
              </w:rPr>
              <w:t>Regulation</w:t>
            </w:r>
          </w:p>
        </w:tc>
      </w:tr>
    </w:tbl>
    <w:p>
      <w:pPr>
        <w:pStyle w:val="BodyText"/>
        <w:rPr>
          <w:sz w:val="20"/>
        </w:rPr>
      </w:pPr>
    </w:p>
    <w:p>
      <w:pPr>
        <w:pStyle w:val="BodyText"/>
        <w:spacing w:before="3"/>
        <w:rPr>
          <w:sz w:val="20"/>
        </w:rPr>
      </w:pPr>
    </w:p>
    <w:p>
      <w:pPr>
        <w:pStyle w:val="Heading1"/>
        <w:numPr>
          <w:ilvl w:val="0"/>
          <w:numId w:val="1"/>
        </w:numPr>
        <w:tabs>
          <w:tab w:pos="1199" w:val="left" w:leader="none"/>
          <w:tab w:pos="1200" w:val="left" w:leader="none"/>
        </w:tabs>
        <w:spacing w:line="240" w:lineRule="auto" w:before="90" w:after="0"/>
        <w:ind w:left="1200" w:right="0" w:hanging="720"/>
        <w:jc w:val="left"/>
      </w:pPr>
      <w:bookmarkStart w:name="I. OBJECTIVE &amp; PURPOSE" w:id="2"/>
      <w:bookmarkEnd w:id="2"/>
      <w:r>
        <w:rPr/>
        <w:t>OBJECTIV</w:t>
      </w:r>
      <w:r>
        <w:rPr/>
        <w:t>E</w:t>
      </w:r>
      <w:r>
        <w:rPr>
          <w:spacing w:val="-5"/>
        </w:rPr>
        <w:t> </w:t>
      </w:r>
      <w:r>
        <w:rPr/>
        <w:t>&amp;</w:t>
      </w:r>
      <w:r>
        <w:rPr>
          <w:spacing w:val="-5"/>
        </w:rPr>
        <w:t> </w:t>
      </w:r>
      <w:r>
        <w:rPr>
          <w:spacing w:val="-2"/>
        </w:rPr>
        <w:t>PURPOSE</w:t>
      </w:r>
    </w:p>
    <w:p>
      <w:pPr>
        <w:pStyle w:val="BodyText"/>
        <w:spacing w:before="136"/>
        <w:ind w:left="480" w:firstLine="360"/>
      </w:pPr>
      <w:r>
        <w:rPr/>
        <w:t>Subject</w:t>
      </w:r>
      <w:r>
        <w:rPr>
          <w:spacing w:val="-5"/>
        </w:rPr>
        <w:t> </w:t>
      </w:r>
      <w:r>
        <w:rPr/>
        <w:t>to</w:t>
      </w:r>
      <w:r>
        <w:rPr>
          <w:spacing w:val="-5"/>
        </w:rPr>
        <w:t> </w:t>
      </w:r>
      <w:r>
        <w:rPr/>
        <w:t>enrollment,</w:t>
      </w:r>
      <w:r>
        <w:rPr>
          <w:spacing w:val="-5"/>
        </w:rPr>
        <w:t> </w:t>
      </w:r>
      <w:r>
        <w:rPr/>
        <w:t>space,</w:t>
      </w:r>
      <w:r>
        <w:rPr>
          <w:spacing w:val="-4"/>
        </w:rPr>
        <w:t> </w:t>
      </w:r>
      <w:r>
        <w:rPr/>
        <w:t>and</w:t>
      </w:r>
      <w:r>
        <w:rPr>
          <w:spacing w:val="-4"/>
        </w:rPr>
        <w:t> </w:t>
      </w:r>
      <w:r>
        <w:rPr/>
        <w:t>fiscal</w:t>
      </w:r>
      <w:r>
        <w:rPr>
          <w:spacing w:val="-4"/>
        </w:rPr>
        <w:t> </w:t>
      </w:r>
      <w:r>
        <w:rPr/>
        <w:t>limitations,</w:t>
      </w:r>
      <w:r>
        <w:rPr>
          <w:spacing w:val="-4"/>
        </w:rPr>
        <w:t> </w:t>
      </w:r>
      <w:r>
        <w:rPr/>
        <w:t>eligible</w:t>
      </w:r>
      <w:r>
        <w:rPr>
          <w:spacing w:val="-4"/>
        </w:rPr>
        <w:t> </w:t>
      </w:r>
      <w:r>
        <w:rPr/>
        <w:t>international</w:t>
      </w:r>
      <w:r>
        <w:rPr>
          <w:spacing w:val="-4"/>
        </w:rPr>
        <w:t> </w:t>
      </w:r>
      <w:r>
        <w:rPr/>
        <w:t>students may be accepted for admission at the appropriate level to the University of North </w:t>
      </w:r>
      <w:r>
        <w:rPr>
          <w:spacing w:val="-2"/>
        </w:rPr>
        <w:t>Florida.</w:t>
      </w:r>
    </w:p>
    <w:p>
      <w:pPr>
        <w:pStyle w:val="BodyText"/>
        <w:spacing w:before="2"/>
      </w:pPr>
    </w:p>
    <w:p>
      <w:pPr>
        <w:pStyle w:val="Heading1"/>
        <w:numPr>
          <w:ilvl w:val="0"/>
          <w:numId w:val="1"/>
        </w:numPr>
        <w:tabs>
          <w:tab w:pos="1199" w:val="left" w:leader="none"/>
          <w:tab w:pos="1200" w:val="left" w:leader="none"/>
        </w:tabs>
        <w:spacing w:line="240" w:lineRule="auto" w:before="0" w:after="0"/>
        <w:ind w:left="1200" w:right="0" w:hanging="720"/>
        <w:jc w:val="left"/>
      </w:pPr>
      <w:bookmarkStart w:name="II. STATEMENT OF REGULATION" w:id="3"/>
      <w:bookmarkEnd w:id="3"/>
      <w:r>
        <w:rPr/>
        <w:t>STATEMEN</w:t>
      </w:r>
      <w:r>
        <w:rPr/>
        <w:t>T</w:t>
      </w:r>
      <w:r>
        <w:rPr>
          <w:spacing w:val="-6"/>
        </w:rPr>
        <w:t> </w:t>
      </w:r>
      <w:r>
        <w:rPr/>
        <w:t>OF</w:t>
      </w:r>
      <w:r>
        <w:rPr>
          <w:spacing w:val="-5"/>
        </w:rPr>
        <w:t> </w:t>
      </w:r>
      <w:r>
        <w:rPr>
          <w:spacing w:val="-2"/>
        </w:rPr>
        <w:t>REGULATION</w:t>
      </w:r>
    </w:p>
    <w:p>
      <w:pPr>
        <w:pStyle w:val="ListParagraph"/>
        <w:numPr>
          <w:ilvl w:val="1"/>
          <w:numId w:val="1"/>
        </w:numPr>
        <w:tabs>
          <w:tab w:pos="840" w:val="left" w:leader="none"/>
        </w:tabs>
        <w:spacing w:line="240" w:lineRule="auto" w:before="136" w:after="0"/>
        <w:ind w:left="840" w:right="358" w:hanging="360"/>
        <w:jc w:val="left"/>
        <w:rPr>
          <w:sz w:val="24"/>
        </w:rPr>
      </w:pPr>
      <w:r>
        <w:rPr>
          <w:sz w:val="24"/>
        </w:rPr>
        <w:t>International</w:t>
      </w:r>
      <w:r>
        <w:rPr>
          <w:spacing w:val="-4"/>
          <w:sz w:val="24"/>
        </w:rPr>
        <w:t> </w:t>
      </w:r>
      <w:r>
        <w:rPr>
          <w:sz w:val="24"/>
        </w:rPr>
        <w:t>students</w:t>
      </w:r>
      <w:r>
        <w:rPr>
          <w:spacing w:val="-4"/>
          <w:sz w:val="24"/>
        </w:rPr>
        <w:t> </w:t>
      </w:r>
      <w:r>
        <w:rPr>
          <w:sz w:val="24"/>
        </w:rPr>
        <w:t>are</w:t>
      </w:r>
      <w:r>
        <w:rPr>
          <w:spacing w:val="-4"/>
          <w:sz w:val="24"/>
        </w:rPr>
        <w:t> </w:t>
      </w:r>
      <w:r>
        <w:rPr>
          <w:sz w:val="24"/>
        </w:rPr>
        <w:t>obligated</w:t>
      </w:r>
      <w:r>
        <w:rPr>
          <w:spacing w:val="-4"/>
          <w:sz w:val="24"/>
        </w:rPr>
        <w:t> </w:t>
      </w:r>
      <w:r>
        <w:rPr>
          <w:sz w:val="24"/>
        </w:rPr>
        <w:t>to</w:t>
      </w:r>
      <w:r>
        <w:rPr>
          <w:spacing w:val="-4"/>
          <w:sz w:val="24"/>
        </w:rPr>
        <w:t> </w:t>
      </w:r>
      <w:r>
        <w:rPr>
          <w:sz w:val="24"/>
        </w:rPr>
        <w:t>follow</w:t>
      </w:r>
      <w:r>
        <w:rPr>
          <w:spacing w:val="-4"/>
          <w:sz w:val="24"/>
        </w:rPr>
        <w:t> </w:t>
      </w:r>
      <w:r>
        <w:rPr>
          <w:sz w:val="24"/>
        </w:rPr>
        <w:t>the</w:t>
      </w:r>
      <w:r>
        <w:rPr>
          <w:spacing w:val="-4"/>
          <w:sz w:val="24"/>
        </w:rPr>
        <w:t> </w:t>
      </w:r>
      <w:r>
        <w:rPr>
          <w:sz w:val="24"/>
        </w:rPr>
        <w:t>laws</w:t>
      </w:r>
      <w:r>
        <w:rPr>
          <w:spacing w:val="-3"/>
          <w:sz w:val="24"/>
        </w:rPr>
        <w:t> </w:t>
      </w:r>
      <w:r>
        <w:rPr>
          <w:sz w:val="24"/>
        </w:rPr>
        <w:t>and</w:t>
      </w:r>
      <w:r>
        <w:rPr>
          <w:spacing w:val="-3"/>
          <w:sz w:val="24"/>
        </w:rPr>
        <w:t> </w:t>
      </w:r>
      <w:r>
        <w:rPr>
          <w:sz w:val="24"/>
        </w:rPr>
        <w:t>regulations</w:t>
      </w:r>
      <w:r>
        <w:rPr>
          <w:spacing w:val="-3"/>
          <w:sz w:val="24"/>
        </w:rPr>
        <w:t> </w:t>
      </w:r>
      <w:r>
        <w:rPr>
          <w:sz w:val="24"/>
        </w:rPr>
        <w:t>set</w:t>
      </w:r>
      <w:r>
        <w:rPr>
          <w:spacing w:val="-3"/>
          <w:sz w:val="24"/>
        </w:rPr>
        <w:t> </w:t>
      </w:r>
      <w:r>
        <w:rPr>
          <w:sz w:val="24"/>
        </w:rPr>
        <w:t>by</w:t>
      </w:r>
      <w:r>
        <w:rPr>
          <w:spacing w:val="-3"/>
          <w:sz w:val="24"/>
        </w:rPr>
        <w:t> </w:t>
      </w:r>
      <w:r>
        <w:rPr>
          <w:sz w:val="24"/>
        </w:rPr>
        <w:t>the United States Citizenship and Immigration Services and the United States Department of State.</w:t>
      </w:r>
    </w:p>
    <w:p>
      <w:pPr>
        <w:pStyle w:val="BodyText"/>
      </w:pPr>
    </w:p>
    <w:p>
      <w:pPr>
        <w:pStyle w:val="ListParagraph"/>
        <w:numPr>
          <w:ilvl w:val="1"/>
          <w:numId w:val="1"/>
        </w:numPr>
        <w:tabs>
          <w:tab w:pos="840" w:val="left" w:leader="none"/>
        </w:tabs>
        <w:spacing w:line="240" w:lineRule="auto" w:before="0" w:after="0"/>
        <w:ind w:left="840" w:right="171" w:hanging="360"/>
        <w:jc w:val="left"/>
        <w:rPr>
          <w:sz w:val="24"/>
        </w:rPr>
      </w:pPr>
      <w:r>
        <w:rPr>
          <w:sz w:val="24"/>
        </w:rPr>
        <w:t>An international applicant must be academically eligible for admission to the program at the level of entrance requested by the applicant. An international student</w:t>
      </w:r>
      <w:r>
        <w:rPr>
          <w:spacing w:val="-4"/>
          <w:sz w:val="24"/>
        </w:rPr>
        <w:t> </w:t>
      </w:r>
      <w:r>
        <w:rPr>
          <w:sz w:val="24"/>
        </w:rPr>
        <w:t>must</w:t>
      </w:r>
      <w:r>
        <w:rPr>
          <w:spacing w:val="-4"/>
          <w:sz w:val="24"/>
        </w:rPr>
        <w:t> </w:t>
      </w:r>
      <w:r>
        <w:rPr>
          <w:sz w:val="24"/>
        </w:rPr>
        <w:t>demonstrate</w:t>
      </w:r>
      <w:r>
        <w:rPr>
          <w:spacing w:val="-4"/>
          <w:sz w:val="24"/>
        </w:rPr>
        <w:t> </w:t>
      </w:r>
      <w:r>
        <w:rPr>
          <w:sz w:val="24"/>
        </w:rPr>
        <w:t>the</w:t>
      </w:r>
      <w:r>
        <w:rPr>
          <w:spacing w:val="-4"/>
          <w:sz w:val="24"/>
        </w:rPr>
        <w:t> </w:t>
      </w:r>
      <w:r>
        <w:rPr>
          <w:sz w:val="24"/>
        </w:rPr>
        <w:t>required</w:t>
      </w:r>
      <w:r>
        <w:rPr>
          <w:spacing w:val="-4"/>
          <w:sz w:val="24"/>
        </w:rPr>
        <w:t> </w:t>
      </w:r>
      <w:r>
        <w:rPr>
          <w:sz w:val="24"/>
        </w:rPr>
        <w:t>level</w:t>
      </w:r>
      <w:r>
        <w:rPr>
          <w:spacing w:val="-4"/>
          <w:sz w:val="24"/>
        </w:rPr>
        <w:t> </w:t>
      </w:r>
      <w:r>
        <w:rPr>
          <w:sz w:val="24"/>
        </w:rPr>
        <w:t>of</w:t>
      </w:r>
      <w:r>
        <w:rPr>
          <w:spacing w:val="-4"/>
          <w:sz w:val="24"/>
        </w:rPr>
        <w:t> </w:t>
      </w:r>
      <w:r>
        <w:rPr>
          <w:sz w:val="24"/>
        </w:rPr>
        <w:t>academic</w:t>
      </w:r>
      <w:r>
        <w:rPr>
          <w:spacing w:val="-4"/>
          <w:sz w:val="24"/>
        </w:rPr>
        <w:t> </w:t>
      </w:r>
      <w:r>
        <w:rPr>
          <w:sz w:val="24"/>
        </w:rPr>
        <w:t>preparation</w:t>
      </w:r>
      <w:r>
        <w:rPr>
          <w:spacing w:val="-4"/>
          <w:sz w:val="24"/>
        </w:rPr>
        <w:t> </w:t>
      </w:r>
      <w:r>
        <w:rPr>
          <w:sz w:val="24"/>
        </w:rPr>
        <w:t>as</w:t>
      </w:r>
      <w:r>
        <w:rPr>
          <w:spacing w:val="-4"/>
          <w:sz w:val="24"/>
        </w:rPr>
        <w:t> </w:t>
      </w:r>
      <w:r>
        <w:rPr>
          <w:sz w:val="24"/>
        </w:rPr>
        <w:t>evidenced by official copies of any academic records needed to ascertain the comparability of the level and quality of the student’s previous education and achievement to that required for other students. The University of North Florida may choose to use departmental examinations to validate students’ claims when official documents are unavailable or insufficient. Academic documents must be translated into English and evaluated by a reputable credential evaluator.</w:t>
      </w:r>
    </w:p>
    <w:p>
      <w:pPr>
        <w:pStyle w:val="BodyText"/>
      </w:pPr>
    </w:p>
    <w:p>
      <w:pPr>
        <w:pStyle w:val="ListParagraph"/>
        <w:numPr>
          <w:ilvl w:val="1"/>
          <w:numId w:val="1"/>
        </w:numPr>
        <w:tabs>
          <w:tab w:pos="840" w:val="left" w:leader="none"/>
        </w:tabs>
        <w:spacing w:line="240" w:lineRule="auto" w:before="0" w:after="0"/>
        <w:ind w:left="840" w:right="128" w:hanging="360"/>
        <w:jc w:val="left"/>
        <w:rPr>
          <w:sz w:val="24"/>
        </w:rPr>
      </w:pPr>
      <w:r>
        <w:rPr>
          <w:sz w:val="24"/>
        </w:rPr>
        <w:t>An</w:t>
      </w:r>
      <w:r>
        <w:rPr>
          <w:spacing w:val="-4"/>
          <w:sz w:val="24"/>
        </w:rPr>
        <w:t> </w:t>
      </w:r>
      <w:r>
        <w:rPr>
          <w:sz w:val="24"/>
        </w:rPr>
        <w:t>international</w:t>
      </w:r>
      <w:r>
        <w:rPr>
          <w:spacing w:val="-4"/>
          <w:sz w:val="24"/>
        </w:rPr>
        <w:t> </w:t>
      </w:r>
      <w:r>
        <w:rPr>
          <w:sz w:val="24"/>
        </w:rPr>
        <w:t>applicant's</w:t>
      </w:r>
      <w:r>
        <w:rPr>
          <w:spacing w:val="-4"/>
          <w:sz w:val="24"/>
        </w:rPr>
        <w:t> </w:t>
      </w:r>
      <w:r>
        <w:rPr>
          <w:sz w:val="24"/>
        </w:rPr>
        <w:t>proficiency</w:t>
      </w:r>
      <w:r>
        <w:rPr>
          <w:spacing w:val="-4"/>
          <w:sz w:val="24"/>
        </w:rPr>
        <w:t> </w:t>
      </w:r>
      <w:r>
        <w:rPr>
          <w:sz w:val="24"/>
        </w:rPr>
        <w:t>in</w:t>
      </w:r>
      <w:r>
        <w:rPr>
          <w:spacing w:val="-6"/>
          <w:sz w:val="24"/>
        </w:rPr>
        <w:t> </w:t>
      </w:r>
      <w:r>
        <w:rPr>
          <w:sz w:val="24"/>
        </w:rPr>
        <w:t>English</w:t>
      </w:r>
      <w:r>
        <w:rPr>
          <w:spacing w:val="-5"/>
          <w:sz w:val="24"/>
        </w:rPr>
        <w:t> </w:t>
      </w:r>
      <w:r>
        <w:rPr>
          <w:sz w:val="24"/>
        </w:rPr>
        <w:t>must</w:t>
      </w:r>
      <w:r>
        <w:rPr>
          <w:spacing w:val="-5"/>
          <w:sz w:val="24"/>
        </w:rPr>
        <w:t> </w:t>
      </w:r>
      <w:r>
        <w:rPr>
          <w:sz w:val="24"/>
        </w:rPr>
        <w:t>be</w:t>
      </w:r>
      <w:r>
        <w:rPr>
          <w:spacing w:val="-5"/>
          <w:sz w:val="24"/>
        </w:rPr>
        <w:t> </w:t>
      </w:r>
      <w:r>
        <w:rPr>
          <w:sz w:val="24"/>
        </w:rPr>
        <w:t>adequate.</w:t>
      </w:r>
      <w:r>
        <w:rPr>
          <w:spacing w:val="-5"/>
          <w:sz w:val="24"/>
        </w:rPr>
        <w:t> </w:t>
      </w:r>
      <w:r>
        <w:rPr>
          <w:sz w:val="24"/>
        </w:rPr>
        <w:t>International students whose first language is not English must demonstrate English language proficiency. Generally, English proficiency is measured by the Test of English as a Foreign Language (TOEFL) or an approved examination with demonstrated equivalence</w:t>
      </w:r>
      <w:r>
        <w:rPr>
          <w:spacing w:val="-2"/>
          <w:sz w:val="24"/>
        </w:rPr>
        <w:t> </w:t>
      </w:r>
      <w:r>
        <w:rPr>
          <w:sz w:val="24"/>
        </w:rPr>
        <w:t>such</w:t>
      </w:r>
      <w:r>
        <w:rPr>
          <w:spacing w:val="-2"/>
          <w:sz w:val="24"/>
        </w:rPr>
        <w:t> </w:t>
      </w:r>
      <w:r>
        <w:rPr>
          <w:sz w:val="24"/>
        </w:rPr>
        <w:t>as</w:t>
      </w:r>
      <w:r>
        <w:rPr>
          <w:spacing w:val="-2"/>
          <w:sz w:val="24"/>
        </w:rPr>
        <w:t> </w:t>
      </w:r>
      <w:r>
        <w:rPr>
          <w:sz w:val="24"/>
        </w:rPr>
        <w:t>the</w:t>
      </w:r>
      <w:r>
        <w:rPr>
          <w:spacing w:val="-2"/>
          <w:sz w:val="24"/>
        </w:rPr>
        <w:t> </w:t>
      </w:r>
      <w:r>
        <w:rPr>
          <w:sz w:val="24"/>
        </w:rPr>
        <w:t>International</w:t>
      </w:r>
      <w:r>
        <w:rPr>
          <w:spacing w:val="-4"/>
          <w:sz w:val="24"/>
        </w:rPr>
        <w:t> </w:t>
      </w:r>
      <w:r>
        <w:rPr>
          <w:sz w:val="24"/>
        </w:rPr>
        <w:t>English</w:t>
      </w:r>
      <w:r>
        <w:rPr>
          <w:spacing w:val="-1"/>
          <w:sz w:val="24"/>
        </w:rPr>
        <w:t> </w:t>
      </w:r>
      <w:r>
        <w:rPr>
          <w:sz w:val="24"/>
        </w:rPr>
        <w:t>Language</w:t>
      </w:r>
      <w:r>
        <w:rPr>
          <w:spacing w:val="-1"/>
          <w:sz w:val="24"/>
        </w:rPr>
        <w:t> </w:t>
      </w:r>
      <w:r>
        <w:rPr>
          <w:sz w:val="24"/>
        </w:rPr>
        <w:t>Testing</w:t>
      </w:r>
      <w:r>
        <w:rPr>
          <w:spacing w:val="-1"/>
          <w:sz w:val="24"/>
        </w:rPr>
        <w:t> </w:t>
      </w:r>
      <w:r>
        <w:rPr>
          <w:sz w:val="24"/>
        </w:rPr>
        <w:t>Systenm</w:t>
      </w:r>
      <w:r>
        <w:rPr>
          <w:spacing w:val="-3"/>
          <w:sz w:val="24"/>
        </w:rPr>
        <w:t> </w:t>
      </w:r>
      <w:r>
        <w:rPr>
          <w:sz w:val="24"/>
        </w:rPr>
        <w:t>(IELTS)</w:t>
      </w:r>
    </w:p>
    <w:p>
      <w:pPr>
        <w:spacing w:after="0" w:line="240" w:lineRule="auto"/>
        <w:jc w:val="left"/>
        <w:rPr>
          <w:sz w:val="24"/>
        </w:rPr>
        <w:sectPr>
          <w:type w:val="continuous"/>
          <w:pgSz w:w="12240" w:h="15840"/>
          <w:pgMar w:top="780" w:bottom="280" w:left="1680" w:right="1680"/>
        </w:sectPr>
      </w:pPr>
    </w:p>
    <w:p>
      <w:pPr>
        <w:pStyle w:val="BodyText"/>
        <w:spacing w:before="76"/>
        <w:ind w:left="840" w:right="148"/>
      </w:pPr>
      <w:r>
        <w:rPr/>
        <w:t>which has a minimum passing score of 6.5.</w:t>
      </w:r>
      <w:r>
        <w:rPr>
          <w:spacing w:val="80"/>
        </w:rPr>
        <w:t> </w:t>
      </w:r>
      <w:r>
        <w:rPr/>
        <w:t>The minimum TOEFL score acceptable</w:t>
      </w:r>
      <w:r>
        <w:rPr>
          <w:spacing w:val="-3"/>
        </w:rPr>
        <w:t> </w:t>
      </w:r>
      <w:r>
        <w:rPr/>
        <w:t>for</w:t>
      </w:r>
      <w:r>
        <w:rPr>
          <w:spacing w:val="-3"/>
        </w:rPr>
        <w:t> </w:t>
      </w:r>
      <w:r>
        <w:rPr/>
        <w:t>admission</w:t>
      </w:r>
      <w:r>
        <w:rPr>
          <w:spacing w:val="-3"/>
        </w:rPr>
        <w:t> </w:t>
      </w:r>
      <w:r>
        <w:rPr/>
        <w:t>to</w:t>
      </w:r>
      <w:r>
        <w:rPr>
          <w:spacing w:val="-3"/>
        </w:rPr>
        <w:t> </w:t>
      </w:r>
      <w:r>
        <w:rPr/>
        <w:t>the</w:t>
      </w:r>
      <w:r>
        <w:rPr>
          <w:spacing w:val="-3"/>
        </w:rPr>
        <w:t> </w:t>
      </w:r>
      <w:r>
        <w:rPr/>
        <w:t>University</w:t>
      </w:r>
      <w:r>
        <w:rPr>
          <w:spacing w:val="-5"/>
        </w:rPr>
        <w:t> </w:t>
      </w:r>
      <w:r>
        <w:rPr/>
        <w:t>of</w:t>
      </w:r>
      <w:r>
        <w:rPr>
          <w:spacing w:val="-4"/>
        </w:rPr>
        <w:t> </w:t>
      </w:r>
      <w:r>
        <w:rPr/>
        <w:t>North</w:t>
      </w:r>
      <w:r>
        <w:rPr>
          <w:spacing w:val="-4"/>
        </w:rPr>
        <w:t> </w:t>
      </w:r>
      <w:r>
        <w:rPr/>
        <w:t>Florida</w:t>
      </w:r>
      <w:r>
        <w:rPr>
          <w:spacing w:val="-4"/>
        </w:rPr>
        <w:t> </w:t>
      </w:r>
      <w:r>
        <w:rPr/>
        <w:t>is</w:t>
      </w:r>
      <w:r>
        <w:rPr>
          <w:spacing w:val="-3"/>
        </w:rPr>
        <w:t> </w:t>
      </w:r>
      <w:r>
        <w:rPr/>
        <w:t>500</w:t>
      </w:r>
      <w:r>
        <w:rPr>
          <w:spacing w:val="-3"/>
        </w:rPr>
        <w:t> </w:t>
      </w:r>
      <w:r>
        <w:rPr/>
        <w:t>on</w:t>
      </w:r>
      <w:r>
        <w:rPr>
          <w:spacing w:val="-3"/>
        </w:rPr>
        <w:t> </w:t>
      </w:r>
      <w:r>
        <w:rPr/>
        <w:t>the</w:t>
      </w:r>
      <w:r>
        <w:rPr>
          <w:spacing w:val="-3"/>
        </w:rPr>
        <w:t> </w:t>
      </w:r>
      <w:r>
        <w:rPr/>
        <w:t>TOEFL paper test or 63 on the Internet-based TOEFL test. The University of North Florida may set higher minimum TOEFL or related examination scores for </w:t>
      </w:r>
      <w:r>
        <w:rPr>
          <w:spacing w:val="-2"/>
        </w:rPr>
        <w:t>admission.</w:t>
      </w:r>
    </w:p>
    <w:p>
      <w:pPr>
        <w:pStyle w:val="BodyText"/>
      </w:pPr>
    </w:p>
    <w:p>
      <w:pPr>
        <w:pStyle w:val="ListParagraph"/>
        <w:numPr>
          <w:ilvl w:val="1"/>
          <w:numId w:val="1"/>
        </w:numPr>
        <w:tabs>
          <w:tab w:pos="840" w:val="left" w:leader="none"/>
        </w:tabs>
        <w:spacing w:line="240" w:lineRule="auto" w:before="1" w:after="0"/>
        <w:ind w:left="840" w:right="319" w:hanging="360"/>
        <w:jc w:val="left"/>
        <w:rPr>
          <w:sz w:val="24"/>
        </w:rPr>
      </w:pPr>
      <w:r>
        <w:rPr>
          <w:sz w:val="24"/>
        </w:rPr>
        <w:t>In order for an appropriate official at the University of North Florida to issue a Certificate of Eligibility (Form I-20 or a DS 2019) to an international applicant, the student must provide documentation showing sufficient resources to cover tuition,</w:t>
      </w:r>
      <w:r>
        <w:rPr>
          <w:spacing w:val="-3"/>
          <w:sz w:val="24"/>
        </w:rPr>
        <w:t> </w:t>
      </w:r>
      <w:r>
        <w:rPr>
          <w:sz w:val="24"/>
        </w:rPr>
        <w:t>fees,</w:t>
      </w:r>
      <w:r>
        <w:rPr>
          <w:spacing w:val="-3"/>
          <w:sz w:val="24"/>
        </w:rPr>
        <w:t> </w:t>
      </w:r>
      <w:r>
        <w:rPr>
          <w:sz w:val="24"/>
        </w:rPr>
        <w:t>books,</w:t>
      </w:r>
      <w:r>
        <w:rPr>
          <w:spacing w:val="-3"/>
          <w:sz w:val="24"/>
        </w:rPr>
        <w:t> </w:t>
      </w:r>
      <w:r>
        <w:rPr>
          <w:sz w:val="24"/>
        </w:rPr>
        <w:t>room</w:t>
      </w:r>
      <w:r>
        <w:rPr>
          <w:spacing w:val="-3"/>
          <w:sz w:val="24"/>
        </w:rPr>
        <w:t> </w:t>
      </w:r>
      <w:r>
        <w:rPr>
          <w:sz w:val="24"/>
        </w:rPr>
        <w:t>and</w:t>
      </w:r>
      <w:r>
        <w:rPr>
          <w:spacing w:val="-3"/>
          <w:sz w:val="24"/>
        </w:rPr>
        <w:t> </w:t>
      </w:r>
      <w:r>
        <w:rPr>
          <w:sz w:val="24"/>
        </w:rPr>
        <w:t>board,</w:t>
      </w:r>
      <w:r>
        <w:rPr>
          <w:spacing w:val="-3"/>
          <w:sz w:val="24"/>
        </w:rPr>
        <w:t> </w:t>
      </w:r>
      <w:r>
        <w:rPr>
          <w:sz w:val="24"/>
        </w:rPr>
        <w:t>health</w:t>
      </w:r>
      <w:r>
        <w:rPr>
          <w:spacing w:val="-4"/>
          <w:sz w:val="24"/>
        </w:rPr>
        <w:t> </w:t>
      </w:r>
      <w:r>
        <w:rPr>
          <w:sz w:val="24"/>
        </w:rPr>
        <w:t>insurance,</w:t>
      </w:r>
      <w:r>
        <w:rPr>
          <w:spacing w:val="-4"/>
          <w:sz w:val="24"/>
        </w:rPr>
        <w:t> </w:t>
      </w:r>
      <w:r>
        <w:rPr>
          <w:sz w:val="24"/>
        </w:rPr>
        <w:t>and</w:t>
      </w:r>
      <w:r>
        <w:rPr>
          <w:spacing w:val="-4"/>
          <w:sz w:val="24"/>
        </w:rPr>
        <w:t> </w:t>
      </w:r>
      <w:r>
        <w:rPr>
          <w:sz w:val="24"/>
        </w:rPr>
        <w:t>other</w:t>
      </w:r>
      <w:r>
        <w:rPr>
          <w:spacing w:val="-4"/>
          <w:sz w:val="24"/>
        </w:rPr>
        <w:t> </w:t>
      </w:r>
      <w:r>
        <w:rPr>
          <w:sz w:val="24"/>
        </w:rPr>
        <w:t>living</w:t>
      </w:r>
      <w:r>
        <w:rPr>
          <w:spacing w:val="-4"/>
          <w:sz w:val="24"/>
        </w:rPr>
        <w:t> </w:t>
      </w:r>
      <w:r>
        <w:rPr>
          <w:sz w:val="24"/>
        </w:rPr>
        <w:t>expenses while enrolled at UNF.</w:t>
      </w:r>
    </w:p>
    <w:p>
      <w:pPr>
        <w:pStyle w:val="BodyText"/>
      </w:pPr>
    </w:p>
    <w:p>
      <w:pPr>
        <w:pStyle w:val="ListParagraph"/>
        <w:numPr>
          <w:ilvl w:val="1"/>
          <w:numId w:val="1"/>
        </w:numPr>
        <w:tabs>
          <w:tab w:pos="840" w:val="left" w:leader="none"/>
        </w:tabs>
        <w:spacing w:line="240" w:lineRule="auto" w:before="0" w:after="0"/>
        <w:ind w:left="840" w:right="198" w:hanging="360"/>
        <w:jc w:val="left"/>
        <w:rPr>
          <w:sz w:val="24"/>
        </w:rPr>
      </w:pPr>
      <w:r>
        <w:rPr>
          <w:sz w:val="24"/>
        </w:rPr>
        <w:t>Each international applicant determined to be academically and financially eligible for admission must submit a health history form including proof of immunizations</w:t>
      </w:r>
      <w:r>
        <w:rPr>
          <w:spacing w:val="-3"/>
          <w:sz w:val="24"/>
        </w:rPr>
        <w:t> </w:t>
      </w:r>
      <w:r>
        <w:rPr>
          <w:sz w:val="24"/>
        </w:rPr>
        <w:t>as</w:t>
      </w:r>
      <w:r>
        <w:rPr>
          <w:spacing w:val="-3"/>
          <w:sz w:val="24"/>
        </w:rPr>
        <w:t> </w:t>
      </w:r>
      <w:r>
        <w:rPr>
          <w:sz w:val="24"/>
        </w:rPr>
        <w:t>required</w:t>
      </w:r>
      <w:r>
        <w:rPr>
          <w:spacing w:val="-3"/>
          <w:sz w:val="24"/>
        </w:rPr>
        <w:t> </w:t>
      </w:r>
      <w:r>
        <w:rPr>
          <w:sz w:val="24"/>
        </w:rPr>
        <w:t>by</w:t>
      </w:r>
      <w:r>
        <w:rPr>
          <w:spacing w:val="-3"/>
          <w:sz w:val="24"/>
        </w:rPr>
        <w:t> </w:t>
      </w:r>
      <w:r>
        <w:rPr>
          <w:sz w:val="24"/>
        </w:rPr>
        <w:t>the</w:t>
      </w:r>
      <w:r>
        <w:rPr>
          <w:spacing w:val="-3"/>
          <w:sz w:val="24"/>
        </w:rPr>
        <w:t> </w:t>
      </w:r>
      <w:r>
        <w:rPr>
          <w:sz w:val="24"/>
        </w:rPr>
        <w:t>University</w:t>
      </w:r>
      <w:r>
        <w:rPr>
          <w:spacing w:val="-5"/>
          <w:sz w:val="24"/>
        </w:rPr>
        <w:t> </w:t>
      </w:r>
      <w:r>
        <w:rPr>
          <w:sz w:val="24"/>
        </w:rPr>
        <w:t>of</w:t>
      </w:r>
      <w:r>
        <w:rPr>
          <w:spacing w:val="-4"/>
          <w:sz w:val="24"/>
        </w:rPr>
        <w:t> </w:t>
      </w:r>
      <w:r>
        <w:rPr>
          <w:sz w:val="24"/>
        </w:rPr>
        <w:t>North</w:t>
      </w:r>
      <w:r>
        <w:rPr>
          <w:spacing w:val="-4"/>
          <w:sz w:val="24"/>
        </w:rPr>
        <w:t> </w:t>
      </w:r>
      <w:r>
        <w:rPr>
          <w:sz w:val="24"/>
        </w:rPr>
        <w:t>Florida</w:t>
      </w:r>
      <w:r>
        <w:rPr>
          <w:spacing w:val="-4"/>
          <w:sz w:val="24"/>
        </w:rPr>
        <w:t> </w:t>
      </w:r>
      <w:r>
        <w:rPr>
          <w:sz w:val="24"/>
        </w:rPr>
        <w:t>prior</w:t>
      </w:r>
      <w:r>
        <w:rPr>
          <w:spacing w:val="-4"/>
          <w:sz w:val="24"/>
        </w:rPr>
        <w:t> </w:t>
      </w:r>
      <w:r>
        <w:rPr>
          <w:sz w:val="24"/>
        </w:rPr>
        <w:t>to</w:t>
      </w:r>
      <w:r>
        <w:rPr>
          <w:spacing w:val="-4"/>
          <w:sz w:val="24"/>
        </w:rPr>
        <w:t> </w:t>
      </w:r>
      <w:r>
        <w:rPr>
          <w:sz w:val="24"/>
        </w:rPr>
        <w:t>enrollment.</w:t>
      </w:r>
    </w:p>
    <w:p>
      <w:pPr>
        <w:pStyle w:val="BodyText"/>
      </w:pPr>
    </w:p>
    <w:p>
      <w:pPr>
        <w:pStyle w:val="ListParagraph"/>
        <w:numPr>
          <w:ilvl w:val="1"/>
          <w:numId w:val="1"/>
        </w:numPr>
        <w:tabs>
          <w:tab w:pos="840" w:val="left" w:leader="none"/>
        </w:tabs>
        <w:spacing w:line="240" w:lineRule="auto" w:before="0" w:after="0"/>
        <w:ind w:left="840" w:right="619" w:hanging="360"/>
        <w:jc w:val="left"/>
        <w:rPr>
          <w:sz w:val="24"/>
        </w:rPr>
      </w:pPr>
      <w:r>
        <w:rPr>
          <w:sz w:val="24"/>
        </w:rPr>
        <w:t>No international student in F or J non-immigrant status shall be permitted to register,</w:t>
      </w:r>
      <w:r>
        <w:rPr>
          <w:spacing w:val="-4"/>
          <w:sz w:val="24"/>
        </w:rPr>
        <w:t> </w:t>
      </w:r>
      <w:r>
        <w:rPr>
          <w:sz w:val="24"/>
        </w:rPr>
        <w:t>or</w:t>
      </w:r>
      <w:r>
        <w:rPr>
          <w:spacing w:val="-4"/>
          <w:sz w:val="24"/>
        </w:rPr>
        <w:t> </w:t>
      </w:r>
      <w:r>
        <w:rPr>
          <w:sz w:val="24"/>
        </w:rPr>
        <w:t>to</w:t>
      </w:r>
      <w:r>
        <w:rPr>
          <w:spacing w:val="-4"/>
          <w:sz w:val="24"/>
        </w:rPr>
        <w:t> </w:t>
      </w:r>
      <w:r>
        <w:rPr>
          <w:sz w:val="24"/>
        </w:rPr>
        <w:t>continue</w:t>
      </w:r>
      <w:r>
        <w:rPr>
          <w:spacing w:val="-4"/>
          <w:sz w:val="24"/>
        </w:rPr>
        <w:t> </w:t>
      </w:r>
      <w:r>
        <w:rPr>
          <w:sz w:val="24"/>
        </w:rPr>
        <w:t>enrollment,</w:t>
      </w:r>
      <w:r>
        <w:rPr>
          <w:spacing w:val="-4"/>
          <w:sz w:val="24"/>
        </w:rPr>
        <w:t> </w:t>
      </w:r>
      <w:r>
        <w:rPr>
          <w:sz w:val="24"/>
        </w:rPr>
        <w:t>at</w:t>
      </w:r>
      <w:r>
        <w:rPr>
          <w:spacing w:val="-3"/>
          <w:sz w:val="24"/>
        </w:rPr>
        <w:t> </w:t>
      </w:r>
      <w:r>
        <w:rPr>
          <w:sz w:val="24"/>
        </w:rPr>
        <w:t>the</w:t>
      </w:r>
      <w:r>
        <w:rPr>
          <w:spacing w:val="-3"/>
          <w:sz w:val="24"/>
        </w:rPr>
        <w:t> </w:t>
      </w:r>
      <w:r>
        <w:rPr>
          <w:sz w:val="24"/>
        </w:rPr>
        <w:t>University</w:t>
      </w:r>
      <w:r>
        <w:rPr>
          <w:spacing w:val="-3"/>
          <w:sz w:val="24"/>
        </w:rPr>
        <w:t> </w:t>
      </w:r>
      <w:r>
        <w:rPr>
          <w:sz w:val="24"/>
        </w:rPr>
        <w:t>of</w:t>
      </w:r>
      <w:r>
        <w:rPr>
          <w:spacing w:val="-4"/>
          <w:sz w:val="24"/>
        </w:rPr>
        <w:t> </w:t>
      </w:r>
      <w:r>
        <w:rPr>
          <w:sz w:val="24"/>
        </w:rPr>
        <w:t>North</w:t>
      </w:r>
      <w:r>
        <w:rPr>
          <w:spacing w:val="-5"/>
          <w:sz w:val="24"/>
        </w:rPr>
        <w:t> </w:t>
      </w:r>
      <w:r>
        <w:rPr>
          <w:sz w:val="24"/>
        </w:rPr>
        <w:t>Florida</w:t>
      </w:r>
      <w:r>
        <w:rPr>
          <w:spacing w:val="-5"/>
          <w:sz w:val="24"/>
        </w:rPr>
        <w:t> </w:t>
      </w:r>
      <w:r>
        <w:rPr>
          <w:sz w:val="24"/>
        </w:rPr>
        <w:t>without demonstrating that the student has adequate medical insurance coverage for illness or accidental injury and which, beginning with the fall term of 2008, includes the following minimum requirements:</w:t>
      </w:r>
    </w:p>
    <w:p>
      <w:pPr>
        <w:pStyle w:val="BodyText"/>
      </w:pPr>
    </w:p>
    <w:p>
      <w:pPr>
        <w:pStyle w:val="ListParagraph"/>
        <w:numPr>
          <w:ilvl w:val="2"/>
          <w:numId w:val="1"/>
        </w:numPr>
        <w:tabs>
          <w:tab w:pos="1527" w:val="left" w:leader="none"/>
        </w:tabs>
        <w:spacing w:line="240" w:lineRule="auto" w:before="0" w:after="0"/>
        <w:ind w:left="1200" w:right="200" w:firstLine="0"/>
        <w:jc w:val="left"/>
        <w:rPr>
          <w:sz w:val="24"/>
        </w:rPr>
      </w:pPr>
      <w:r>
        <w:rPr>
          <w:sz w:val="24"/>
        </w:rPr>
        <w:t>Coverage Period: Coverage must include the full year, including annual breaks, regardless of the student’s terms of enrollment. The policy must provide</w:t>
      </w:r>
      <w:r>
        <w:rPr>
          <w:spacing w:val="-4"/>
          <w:sz w:val="24"/>
        </w:rPr>
        <w:t> </w:t>
      </w:r>
      <w:r>
        <w:rPr>
          <w:sz w:val="24"/>
        </w:rPr>
        <w:t>continuous</w:t>
      </w:r>
      <w:r>
        <w:rPr>
          <w:spacing w:val="-4"/>
          <w:sz w:val="24"/>
        </w:rPr>
        <w:t> </w:t>
      </w:r>
      <w:r>
        <w:rPr>
          <w:sz w:val="24"/>
        </w:rPr>
        <w:t>coverage</w:t>
      </w:r>
      <w:r>
        <w:rPr>
          <w:spacing w:val="-4"/>
          <w:sz w:val="24"/>
        </w:rPr>
        <w:t> </w:t>
      </w:r>
      <w:r>
        <w:rPr>
          <w:sz w:val="24"/>
        </w:rPr>
        <w:t>for</w:t>
      </w:r>
      <w:r>
        <w:rPr>
          <w:spacing w:val="-4"/>
          <w:sz w:val="24"/>
        </w:rPr>
        <w:t> </w:t>
      </w:r>
      <w:r>
        <w:rPr>
          <w:sz w:val="24"/>
        </w:rPr>
        <w:t>the</w:t>
      </w:r>
      <w:r>
        <w:rPr>
          <w:spacing w:val="-4"/>
          <w:sz w:val="24"/>
        </w:rPr>
        <w:t> </w:t>
      </w:r>
      <w:r>
        <w:rPr>
          <w:sz w:val="24"/>
        </w:rPr>
        <w:t>entire</w:t>
      </w:r>
      <w:r>
        <w:rPr>
          <w:spacing w:val="-5"/>
          <w:sz w:val="24"/>
        </w:rPr>
        <w:t> </w:t>
      </w:r>
      <w:r>
        <w:rPr>
          <w:sz w:val="24"/>
        </w:rPr>
        <w:t>period</w:t>
      </w:r>
      <w:r>
        <w:rPr>
          <w:spacing w:val="-3"/>
          <w:sz w:val="24"/>
        </w:rPr>
        <w:t> </w:t>
      </w:r>
      <w:r>
        <w:rPr>
          <w:sz w:val="24"/>
        </w:rPr>
        <w:t>the</w:t>
      </w:r>
      <w:r>
        <w:rPr>
          <w:spacing w:val="-3"/>
          <w:sz w:val="24"/>
        </w:rPr>
        <w:t> </w:t>
      </w:r>
      <w:r>
        <w:rPr>
          <w:sz w:val="24"/>
        </w:rPr>
        <w:t>insured</w:t>
      </w:r>
      <w:r>
        <w:rPr>
          <w:spacing w:val="-5"/>
          <w:sz w:val="24"/>
        </w:rPr>
        <w:t> </w:t>
      </w:r>
      <w:r>
        <w:rPr>
          <w:sz w:val="24"/>
        </w:rPr>
        <w:t>is</w:t>
      </w:r>
      <w:r>
        <w:rPr>
          <w:spacing w:val="-4"/>
          <w:sz w:val="24"/>
        </w:rPr>
        <w:t> </w:t>
      </w:r>
      <w:r>
        <w:rPr>
          <w:sz w:val="24"/>
        </w:rPr>
        <w:t>enrolled</w:t>
      </w:r>
      <w:r>
        <w:rPr>
          <w:spacing w:val="-4"/>
          <w:sz w:val="24"/>
        </w:rPr>
        <w:t> </w:t>
      </w:r>
      <w:r>
        <w:rPr>
          <w:sz w:val="24"/>
        </w:rPr>
        <w:t>as</w:t>
      </w:r>
      <w:r>
        <w:rPr>
          <w:spacing w:val="-4"/>
          <w:sz w:val="24"/>
        </w:rPr>
        <w:t> </w:t>
      </w:r>
      <w:r>
        <w:rPr>
          <w:sz w:val="24"/>
        </w:rPr>
        <w:t>an eligible student. Payment of benefits must be renewable.</w:t>
      </w:r>
    </w:p>
    <w:p>
      <w:pPr>
        <w:pStyle w:val="BodyText"/>
        <w:spacing w:before="10"/>
        <w:rPr>
          <w:sz w:val="23"/>
        </w:rPr>
      </w:pPr>
    </w:p>
    <w:p>
      <w:pPr>
        <w:pStyle w:val="ListParagraph"/>
        <w:numPr>
          <w:ilvl w:val="2"/>
          <w:numId w:val="1"/>
        </w:numPr>
        <w:tabs>
          <w:tab w:pos="1540" w:val="left" w:leader="none"/>
        </w:tabs>
        <w:spacing w:line="240" w:lineRule="auto" w:before="0" w:after="0"/>
        <w:ind w:left="1200" w:right="119" w:firstLine="0"/>
        <w:jc w:val="left"/>
        <w:rPr>
          <w:sz w:val="24"/>
        </w:rPr>
      </w:pPr>
      <w:r>
        <w:rPr>
          <w:sz w:val="24"/>
        </w:rPr>
        <w:t>Basic Benefits: Room, board, hospital services, physician fees, surgeon fees, ambulance, outpatient services, and outpatient customary fees must be paid at 80% or more of usual, customary, reasonable charge per accident or illness, after deductible is met, for in-network, and 70% or more of usual, customary,</w:t>
      </w:r>
      <w:r>
        <w:rPr>
          <w:spacing w:val="-5"/>
          <w:sz w:val="24"/>
        </w:rPr>
        <w:t> </w:t>
      </w:r>
      <w:r>
        <w:rPr>
          <w:sz w:val="24"/>
        </w:rPr>
        <w:t>and</w:t>
      </w:r>
      <w:r>
        <w:rPr>
          <w:spacing w:val="-5"/>
          <w:sz w:val="24"/>
        </w:rPr>
        <w:t> </w:t>
      </w:r>
      <w:r>
        <w:rPr>
          <w:sz w:val="24"/>
        </w:rPr>
        <w:t>reasonable</w:t>
      </w:r>
      <w:r>
        <w:rPr>
          <w:spacing w:val="-5"/>
          <w:sz w:val="24"/>
        </w:rPr>
        <w:t> </w:t>
      </w:r>
      <w:r>
        <w:rPr>
          <w:sz w:val="24"/>
        </w:rPr>
        <w:t>charge</w:t>
      </w:r>
      <w:r>
        <w:rPr>
          <w:spacing w:val="-5"/>
          <w:sz w:val="24"/>
        </w:rPr>
        <w:t> </w:t>
      </w:r>
      <w:r>
        <w:rPr>
          <w:sz w:val="24"/>
        </w:rPr>
        <w:t>for</w:t>
      </w:r>
      <w:r>
        <w:rPr>
          <w:spacing w:val="-5"/>
          <w:sz w:val="24"/>
        </w:rPr>
        <w:t> </w:t>
      </w:r>
      <w:r>
        <w:rPr>
          <w:sz w:val="24"/>
        </w:rPr>
        <w:t>out-of-network</w:t>
      </w:r>
      <w:r>
        <w:rPr>
          <w:spacing w:val="-4"/>
          <w:sz w:val="24"/>
        </w:rPr>
        <w:t> </w:t>
      </w:r>
      <w:r>
        <w:rPr>
          <w:sz w:val="24"/>
        </w:rPr>
        <w:t>providers</w:t>
      </w:r>
      <w:r>
        <w:rPr>
          <w:spacing w:val="-4"/>
          <w:sz w:val="24"/>
        </w:rPr>
        <w:t> </w:t>
      </w:r>
      <w:r>
        <w:rPr>
          <w:sz w:val="24"/>
        </w:rPr>
        <w:t>per</w:t>
      </w:r>
      <w:r>
        <w:rPr>
          <w:spacing w:val="-4"/>
          <w:sz w:val="24"/>
        </w:rPr>
        <w:t> </w:t>
      </w:r>
      <w:r>
        <w:rPr>
          <w:sz w:val="24"/>
        </w:rPr>
        <w:t>accident</w:t>
      </w:r>
      <w:r>
        <w:rPr>
          <w:spacing w:val="-4"/>
          <w:sz w:val="24"/>
        </w:rPr>
        <w:t> </w:t>
      </w:r>
      <w:r>
        <w:rPr>
          <w:sz w:val="24"/>
        </w:rPr>
        <w:t>or </w:t>
      </w:r>
      <w:r>
        <w:rPr>
          <w:spacing w:val="-2"/>
          <w:sz w:val="24"/>
        </w:rPr>
        <w:t>illness.</w:t>
      </w:r>
    </w:p>
    <w:p>
      <w:pPr>
        <w:pStyle w:val="BodyText"/>
      </w:pPr>
    </w:p>
    <w:p>
      <w:pPr>
        <w:pStyle w:val="ListParagraph"/>
        <w:numPr>
          <w:ilvl w:val="2"/>
          <w:numId w:val="1"/>
        </w:numPr>
        <w:tabs>
          <w:tab w:pos="1527" w:val="left" w:leader="none"/>
        </w:tabs>
        <w:spacing w:line="240" w:lineRule="auto" w:before="1" w:after="0"/>
        <w:ind w:left="1200" w:right="367" w:firstLine="0"/>
        <w:jc w:val="left"/>
        <w:rPr>
          <w:sz w:val="24"/>
        </w:rPr>
      </w:pPr>
      <w:r>
        <w:rPr>
          <w:sz w:val="24"/>
        </w:rPr>
        <w:t>Inpatient Mental Health Care: Must be paid at 80% in-network or 60% out-of-network</w:t>
      </w:r>
      <w:r>
        <w:rPr>
          <w:spacing w:val="-4"/>
          <w:sz w:val="24"/>
        </w:rPr>
        <w:t> </w:t>
      </w:r>
      <w:r>
        <w:rPr>
          <w:sz w:val="24"/>
        </w:rPr>
        <w:t>of</w:t>
      </w:r>
      <w:r>
        <w:rPr>
          <w:spacing w:val="-4"/>
          <w:sz w:val="24"/>
        </w:rPr>
        <w:t> </w:t>
      </w:r>
      <w:r>
        <w:rPr>
          <w:sz w:val="24"/>
        </w:rPr>
        <w:t>the</w:t>
      </w:r>
      <w:r>
        <w:rPr>
          <w:spacing w:val="-4"/>
          <w:sz w:val="24"/>
        </w:rPr>
        <w:t> </w:t>
      </w:r>
      <w:r>
        <w:rPr>
          <w:sz w:val="24"/>
        </w:rPr>
        <w:t>usual</w:t>
      </w:r>
      <w:r>
        <w:rPr>
          <w:spacing w:val="-4"/>
          <w:sz w:val="24"/>
        </w:rPr>
        <w:t> </w:t>
      </w:r>
      <w:r>
        <w:rPr>
          <w:sz w:val="24"/>
        </w:rPr>
        <w:t>and</w:t>
      </w:r>
      <w:r>
        <w:rPr>
          <w:spacing w:val="-4"/>
          <w:sz w:val="24"/>
        </w:rPr>
        <w:t> </w:t>
      </w:r>
      <w:r>
        <w:rPr>
          <w:sz w:val="24"/>
        </w:rPr>
        <w:t>customary</w:t>
      </w:r>
      <w:r>
        <w:rPr>
          <w:spacing w:val="-4"/>
          <w:sz w:val="24"/>
        </w:rPr>
        <w:t> </w:t>
      </w:r>
      <w:r>
        <w:rPr>
          <w:sz w:val="24"/>
        </w:rPr>
        <w:t>fees</w:t>
      </w:r>
      <w:r>
        <w:rPr>
          <w:spacing w:val="-4"/>
          <w:sz w:val="24"/>
        </w:rPr>
        <w:t> </w:t>
      </w:r>
      <w:r>
        <w:rPr>
          <w:sz w:val="24"/>
        </w:rPr>
        <w:t>with</w:t>
      </w:r>
      <w:r>
        <w:rPr>
          <w:spacing w:val="-4"/>
          <w:sz w:val="24"/>
        </w:rPr>
        <w:t> </w:t>
      </w:r>
      <w:r>
        <w:rPr>
          <w:sz w:val="24"/>
        </w:rPr>
        <w:t>a</w:t>
      </w:r>
      <w:r>
        <w:rPr>
          <w:spacing w:val="-4"/>
          <w:sz w:val="24"/>
        </w:rPr>
        <w:t> </w:t>
      </w:r>
      <w:r>
        <w:rPr>
          <w:sz w:val="24"/>
        </w:rPr>
        <w:t>minimum</w:t>
      </w:r>
      <w:r>
        <w:rPr>
          <w:spacing w:val="-6"/>
          <w:sz w:val="24"/>
        </w:rPr>
        <w:t> </w:t>
      </w:r>
      <w:r>
        <w:rPr>
          <w:sz w:val="24"/>
        </w:rPr>
        <w:t>30-day</w:t>
      </w:r>
      <w:r>
        <w:rPr>
          <w:spacing w:val="-4"/>
          <w:sz w:val="24"/>
        </w:rPr>
        <w:t> </w:t>
      </w:r>
      <w:r>
        <w:rPr>
          <w:sz w:val="24"/>
        </w:rPr>
        <w:t>cap per benefit period.</w:t>
      </w:r>
    </w:p>
    <w:p>
      <w:pPr>
        <w:pStyle w:val="BodyText"/>
        <w:spacing w:before="11"/>
        <w:rPr>
          <w:sz w:val="23"/>
        </w:rPr>
      </w:pPr>
    </w:p>
    <w:p>
      <w:pPr>
        <w:pStyle w:val="ListParagraph"/>
        <w:numPr>
          <w:ilvl w:val="2"/>
          <w:numId w:val="1"/>
        </w:numPr>
        <w:tabs>
          <w:tab w:pos="1541" w:val="left" w:leader="none"/>
        </w:tabs>
        <w:spacing w:line="240" w:lineRule="auto" w:before="0" w:after="0"/>
        <w:ind w:left="1200" w:right="386" w:firstLine="0"/>
        <w:jc w:val="left"/>
        <w:rPr>
          <w:sz w:val="24"/>
        </w:rPr>
      </w:pPr>
      <w:r>
        <w:rPr>
          <w:sz w:val="24"/>
        </w:rPr>
        <w:t>Outpatient</w:t>
      </w:r>
      <w:r>
        <w:rPr>
          <w:spacing w:val="-5"/>
          <w:sz w:val="24"/>
        </w:rPr>
        <w:t> </w:t>
      </w:r>
      <w:r>
        <w:rPr>
          <w:sz w:val="24"/>
        </w:rPr>
        <w:t>Mental</w:t>
      </w:r>
      <w:r>
        <w:rPr>
          <w:spacing w:val="-5"/>
          <w:sz w:val="24"/>
        </w:rPr>
        <w:t> </w:t>
      </w:r>
      <w:r>
        <w:rPr>
          <w:sz w:val="24"/>
        </w:rPr>
        <w:t>Health</w:t>
      </w:r>
      <w:r>
        <w:rPr>
          <w:spacing w:val="-4"/>
          <w:sz w:val="24"/>
        </w:rPr>
        <w:t> </w:t>
      </w:r>
      <w:r>
        <w:rPr>
          <w:sz w:val="24"/>
        </w:rPr>
        <w:t>Care:</w:t>
      </w:r>
      <w:r>
        <w:rPr>
          <w:spacing w:val="-4"/>
          <w:sz w:val="24"/>
        </w:rPr>
        <w:t> </w:t>
      </w:r>
      <w:r>
        <w:rPr>
          <w:sz w:val="24"/>
        </w:rPr>
        <w:t>Must</w:t>
      </w:r>
      <w:r>
        <w:rPr>
          <w:spacing w:val="-3"/>
          <w:sz w:val="24"/>
        </w:rPr>
        <w:t> </w:t>
      </w:r>
      <w:r>
        <w:rPr>
          <w:sz w:val="24"/>
        </w:rPr>
        <w:t>be</w:t>
      </w:r>
      <w:r>
        <w:rPr>
          <w:spacing w:val="-4"/>
          <w:sz w:val="24"/>
        </w:rPr>
        <w:t> </w:t>
      </w:r>
      <w:r>
        <w:rPr>
          <w:sz w:val="24"/>
        </w:rPr>
        <w:t>paid</w:t>
      </w:r>
      <w:r>
        <w:rPr>
          <w:spacing w:val="-4"/>
          <w:sz w:val="24"/>
        </w:rPr>
        <w:t> </w:t>
      </w:r>
      <w:r>
        <w:rPr>
          <w:sz w:val="24"/>
        </w:rPr>
        <w:t>at</w:t>
      </w:r>
      <w:r>
        <w:rPr>
          <w:spacing w:val="-4"/>
          <w:sz w:val="24"/>
        </w:rPr>
        <w:t> </w:t>
      </w:r>
      <w:r>
        <w:rPr>
          <w:sz w:val="24"/>
        </w:rPr>
        <w:t>80%</w:t>
      </w:r>
      <w:r>
        <w:rPr>
          <w:spacing w:val="-4"/>
          <w:sz w:val="24"/>
        </w:rPr>
        <w:t> </w:t>
      </w:r>
      <w:r>
        <w:rPr>
          <w:sz w:val="24"/>
        </w:rPr>
        <w:t>in-network</w:t>
      </w:r>
      <w:r>
        <w:rPr>
          <w:spacing w:val="-4"/>
          <w:sz w:val="24"/>
        </w:rPr>
        <w:t> </w:t>
      </w:r>
      <w:r>
        <w:rPr>
          <w:sz w:val="24"/>
        </w:rPr>
        <w:t>or</w:t>
      </w:r>
      <w:r>
        <w:rPr>
          <w:spacing w:val="-4"/>
          <w:sz w:val="24"/>
        </w:rPr>
        <w:t> </w:t>
      </w:r>
      <w:r>
        <w:rPr>
          <w:sz w:val="24"/>
        </w:rPr>
        <w:t>60% out-of-network of the usual and customary fees for a minimum of 30 (preferably 40) sessions per year.</w:t>
      </w:r>
    </w:p>
    <w:p>
      <w:pPr>
        <w:pStyle w:val="BodyText"/>
      </w:pPr>
    </w:p>
    <w:p>
      <w:pPr>
        <w:pStyle w:val="ListParagraph"/>
        <w:numPr>
          <w:ilvl w:val="2"/>
          <w:numId w:val="1"/>
        </w:numPr>
        <w:tabs>
          <w:tab w:pos="1527" w:val="left" w:leader="none"/>
        </w:tabs>
        <w:spacing w:line="240" w:lineRule="auto" w:before="0" w:after="0"/>
        <w:ind w:left="1200" w:right="838" w:firstLine="0"/>
        <w:jc w:val="both"/>
        <w:rPr>
          <w:sz w:val="24"/>
        </w:rPr>
      </w:pPr>
      <w:r>
        <w:rPr>
          <w:sz w:val="24"/>
        </w:rPr>
        <w:t>Maternity</w:t>
      </w:r>
      <w:r>
        <w:rPr>
          <w:spacing w:val="-5"/>
          <w:sz w:val="24"/>
        </w:rPr>
        <w:t> </w:t>
      </w:r>
      <w:r>
        <w:rPr>
          <w:sz w:val="24"/>
        </w:rPr>
        <w:t>Benefits:</w:t>
      </w:r>
      <w:r>
        <w:rPr>
          <w:spacing w:val="-4"/>
          <w:sz w:val="24"/>
        </w:rPr>
        <w:t> </w:t>
      </w:r>
      <w:r>
        <w:rPr>
          <w:sz w:val="24"/>
        </w:rPr>
        <w:t>Must</w:t>
      </w:r>
      <w:r>
        <w:rPr>
          <w:spacing w:val="-5"/>
          <w:sz w:val="24"/>
        </w:rPr>
        <w:t> </w:t>
      </w:r>
      <w:r>
        <w:rPr>
          <w:sz w:val="24"/>
        </w:rPr>
        <w:t>be</w:t>
      </w:r>
      <w:r>
        <w:rPr>
          <w:spacing w:val="-5"/>
          <w:sz w:val="24"/>
        </w:rPr>
        <w:t> </w:t>
      </w:r>
      <w:r>
        <w:rPr>
          <w:sz w:val="24"/>
        </w:rPr>
        <w:t>treated</w:t>
      </w:r>
      <w:r>
        <w:rPr>
          <w:spacing w:val="-4"/>
          <w:sz w:val="24"/>
        </w:rPr>
        <w:t> </w:t>
      </w:r>
      <w:r>
        <w:rPr>
          <w:sz w:val="24"/>
        </w:rPr>
        <w:t>as</w:t>
      </w:r>
      <w:r>
        <w:rPr>
          <w:spacing w:val="-4"/>
          <w:sz w:val="24"/>
        </w:rPr>
        <w:t> </w:t>
      </w:r>
      <w:r>
        <w:rPr>
          <w:sz w:val="24"/>
        </w:rPr>
        <w:t>any</w:t>
      </w:r>
      <w:r>
        <w:rPr>
          <w:spacing w:val="-4"/>
          <w:sz w:val="24"/>
        </w:rPr>
        <w:t> </w:t>
      </w:r>
      <w:r>
        <w:rPr>
          <w:sz w:val="24"/>
        </w:rPr>
        <w:t>other</w:t>
      </w:r>
      <w:r>
        <w:rPr>
          <w:spacing w:val="-4"/>
          <w:sz w:val="24"/>
        </w:rPr>
        <w:t> </w:t>
      </w:r>
      <w:r>
        <w:rPr>
          <w:sz w:val="24"/>
        </w:rPr>
        <w:t>temporary</w:t>
      </w:r>
      <w:r>
        <w:rPr>
          <w:spacing w:val="-4"/>
          <w:sz w:val="24"/>
        </w:rPr>
        <w:t> </w:t>
      </w:r>
      <w:r>
        <w:rPr>
          <w:sz w:val="24"/>
        </w:rPr>
        <w:t>medical condition and paid at no less than 80% of usual and customary fees in- network or 60% out-of-network.</w:t>
      </w:r>
    </w:p>
    <w:p>
      <w:pPr>
        <w:pStyle w:val="BodyText"/>
      </w:pPr>
    </w:p>
    <w:p>
      <w:pPr>
        <w:pStyle w:val="ListParagraph"/>
        <w:numPr>
          <w:ilvl w:val="2"/>
          <w:numId w:val="1"/>
        </w:numPr>
        <w:tabs>
          <w:tab w:pos="1500" w:val="left" w:leader="none"/>
        </w:tabs>
        <w:spacing w:line="240" w:lineRule="auto" w:before="0" w:after="0"/>
        <w:ind w:left="1499" w:right="0" w:hanging="300"/>
        <w:jc w:val="left"/>
        <w:rPr>
          <w:sz w:val="24"/>
        </w:rPr>
      </w:pPr>
      <w:r>
        <w:rPr>
          <w:sz w:val="24"/>
        </w:rPr>
        <w:t>Inpatient/Outpatient</w:t>
      </w:r>
      <w:r>
        <w:rPr>
          <w:spacing w:val="-12"/>
          <w:sz w:val="24"/>
        </w:rPr>
        <w:t> </w:t>
      </w:r>
      <w:r>
        <w:rPr>
          <w:sz w:val="24"/>
        </w:rPr>
        <w:t>Prescription</w:t>
      </w:r>
      <w:r>
        <w:rPr>
          <w:spacing w:val="-12"/>
          <w:sz w:val="24"/>
        </w:rPr>
        <w:t> </w:t>
      </w:r>
      <w:r>
        <w:rPr>
          <w:sz w:val="24"/>
        </w:rPr>
        <w:t>Medication:</w:t>
      </w:r>
      <w:r>
        <w:rPr>
          <w:spacing w:val="-11"/>
          <w:sz w:val="24"/>
        </w:rPr>
        <w:t> </w:t>
      </w:r>
      <w:r>
        <w:rPr>
          <w:sz w:val="24"/>
        </w:rPr>
        <w:t>Must</w:t>
      </w:r>
      <w:r>
        <w:rPr>
          <w:spacing w:val="-11"/>
          <w:sz w:val="24"/>
        </w:rPr>
        <w:t> </w:t>
      </w:r>
      <w:r>
        <w:rPr>
          <w:sz w:val="24"/>
        </w:rPr>
        <w:t>include</w:t>
      </w:r>
      <w:r>
        <w:rPr>
          <w:spacing w:val="-11"/>
          <w:sz w:val="24"/>
        </w:rPr>
        <w:t> </w:t>
      </w:r>
      <w:r>
        <w:rPr>
          <w:sz w:val="24"/>
        </w:rPr>
        <w:t>coverage</w:t>
      </w:r>
      <w:r>
        <w:rPr>
          <w:spacing w:val="-11"/>
          <w:sz w:val="24"/>
        </w:rPr>
        <w:t> </w:t>
      </w:r>
      <w:r>
        <w:rPr>
          <w:spacing w:val="-5"/>
          <w:sz w:val="24"/>
        </w:rPr>
        <w:t>of</w:t>
      </w:r>
    </w:p>
    <w:p>
      <w:pPr>
        <w:pStyle w:val="BodyText"/>
        <w:ind w:left="1200"/>
      </w:pPr>
      <w:r>
        <w:rPr/>
        <w:t>$1,000</w:t>
      </w:r>
      <w:r>
        <w:rPr>
          <w:spacing w:val="-1"/>
        </w:rPr>
        <w:t> </w:t>
      </w:r>
      <w:r>
        <w:rPr/>
        <w:t>or</w:t>
      </w:r>
      <w:r>
        <w:rPr>
          <w:spacing w:val="-1"/>
        </w:rPr>
        <w:t> </w:t>
      </w:r>
      <w:r>
        <w:rPr/>
        <w:t>more</w:t>
      </w:r>
      <w:r>
        <w:rPr>
          <w:spacing w:val="-1"/>
        </w:rPr>
        <w:t> </w:t>
      </w:r>
      <w:r>
        <w:rPr/>
        <w:t>per</w:t>
      </w:r>
      <w:r>
        <w:rPr>
          <w:spacing w:val="-1"/>
        </w:rPr>
        <w:t> </w:t>
      </w:r>
      <w:r>
        <w:rPr/>
        <w:t>policy</w:t>
      </w:r>
      <w:r>
        <w:rPr>
          <w:spacing w:val="-1"/>
        </w:rPr>
        <w:t> </w:t>
      </w:r>
      <w:r>
        <w:rPr>
          <w:spacing w:val="-2"/>
        </w:rPr>
        <w:t>year.</w:t>
      </w:r>
    </w:p>
    <w:p>
      <w:pPr>
        <w:pStyle w:val="BodyText"/>
      </w:pPr>
    </w:p>
    <w:p>
      <w:pPr>
        <w:pStyle w:val="ListParagraph"/>
        <w:numPr>
          <w:ilvl w:val="2"/>
          <w:numId w:val="1"/>
        </w:numPr>
        <w:tabs>
          <w:tab w:pos="1540" w:val="left" w:leader="none"/>
        </w:tabs>
        <w:spacing w:line="240" w:lineRule="auto" w:before="0" w:after="0"/>
        <w:ind w:left="1200" w:right="299" w:firstLine="0"/>
        <w:jc w:val="left"/>
        <w:rPr>
          <w:sz w:val="24"/>
        </w:rPr>
      </w:pPr>
      <w:r>
        <w:rPr>
          <w:sz w:val="24"/>
        </w:rPr>
        <w:t>Repatriation:</w:t>
      </w:r>
      <w:r>
        <w:rPr>
          <w:spacing w:val="-4"/>
          <w:sz w:val="24"/>
        </w:rPr>
        <w:t> </w:t>
      </w:r>
      <w:r>
        <w:rPr>
          <w:sz w:val="24"/>
        </w:rPr>
        <w:t>$10,000</w:t>
      </w:r>
      <w:r>
        <w:rPr>
          <w:spacing w:val="-4"/>
          <w:sz w:val="24"/>
        </w:rPr>
        <w:t> </w:t>
      </w:r>
      <w:r>
        <w:rPr>
          <w:sz w:val="24"/>
        </w:rPr>
        <w:t>(coverage</w:t>
      </w:r>
      <w:r>
        <w:rPr>
          <w:spacing w:val="-4"/>
          <w:sz w:val="24"/>
        </w:rPr>
        <w:t> </w:t>
      </w:r>
      <w:r>
        <w:rPr>
          <w:sz w:val="24"/>
        </w:rPr>
        <w:t>to</w:t>
      </w:r>
      <w:r>
        <w:rPr>
          <w:spacing w:val="-4"/>
          <w:sz w:val="24"/>
        </w:rPr>
        <w:t> </w:t>
      </w:r>
      <w:r>
        <w:rPr>
          <w:sz w:val="24"/>
        </w:rPr>
        <w:t>return</w:t>
      </w:r>
      <w:r>
        <w:rPr>
          <w:spacing w:val="-5"/>
          <w:sz w:val="24"/>
        </w:rPr>
        <w:t> </w:t>
      </w:r>
      <w:r>
        <w:rPr>
          <w:sz w:val="24"/>
        </w:rPr>
        <w:t>the</w:t>
      </w:r>
      <w:r>
        <w:rPr>
          <w:spacing w:val="-5"/>
          <w:sz w:val="24"/>
        </w:rPr>
        <w:t> </w:t>
      </w:r>
      <w:r>
        <w:rPr>
          <w:sz w:val="24"/>
        </w:rPr>
        <w:t>student’s</w:t>
      </w:r>
      <w:r>
        <w:rPr>
          <w:spacing w:val="-5"/>
          <w:sz w:val="24"/>
        </w:rPr>
        <w:t> </w:t>
      </w:r>
      <w:r>
        <w:rPr>
          <w:sz w:val="24"/>
        </w:rPr>
        <w:t>remains</w:t>
      </w:r>
      <w:r>
        <w:rPr>
          <w:spacing w:val="-5"/>
          <w:sz w:val="24"/>
        </w:rPr>
        <w:t> </w:t>
      </w:r>
      <w:r>
        <w:rPr>
          <w:sz w:val="24"/>
        </w:rPr>
        <w:t>to</w:t>
      </w:r>
      <w:r>
        <w:rPr>
          <w:spacing w:val="-5"/>
          <w:sz w:val="24"/>
        </w:rPr>
        <w:t> </w:t>
      </w:r>
      <w:r>
        <w:rPr>
          <w:sz w:val="24"/>
        </w:rPr>
        <w:t>his/her native country).</w:t>
      </w:r>
    </w:p>
    <w:p>
      <w:pPr>
        <w:spacing w:after="0" w:line="240" w:lineRule="auto"/>
        <w:jc w:val="left"/>
        <w:rPr>
          <w:sz w:val="24"/>
        </w:rPr>
        <w:sectPr>
          <w:footerReference w:type="default" r:id="rId6"/>
          <w:pgSz w:w="12240" w:h="15840"/>
          <w:pgMar w:footer="768" w:header="0" w:top="640" w:bottom="960" w:left="1680" w:right="1680"/>
          <w:pgNumType w:start="2"/>
        </w:sectPr>
      </w:pPr>
    </w:p>
    <w:p>
      <w:pPr>
        <w:pStyle w:val="ListParagraph"/>
        <w:numPr>
          <w:ilvl w:val="2"/>
          <w:numId w:val="1"/>
        </w:numPr>
        <w:tabs>
          <w:tab w:pos="1540" w:val="left" w:leader="none"/>
        </w:tabs>
        <w:spacing w:line="240" w:lineRule="auto" w:before="72" w:after="0"/>
        <w:ind w:left="1200" w:right="508" w:firstLine="0"/>
        <w:jc w:val="left"/>
        <w:rPr>
          <w:sz w:val="24"/>
        </w:rPr>
      </w:pPr>
      <w:r>
        <w:rPr>
          <w:sz w:val="24"/>
        </w:rPr>
        <w:t>Medical</w:t>
      </w:r>
      <w:r>
        <w:rPr>
          <w:spacing w:val="-4"/>
          <w:sz w:val="24"/>
        </w:rPr>
        <w:t> </w:t>
      </w:r>
      <w:r>
        <w:rPr>
          <w:sz w:val="24"/>
        </w:rPr>
        <w:t>Evacuation:</w:t>
      </w:r>
      <w:r>
        <w:rPr>
          <w:spacing w:val="-4"/>
          <w:sz w:val="24"/>
        </w:rPr>
        <w:t> </w:t>
      </w:r>
      <w:r>
        <w:rPr>
          <w:sz w:val="24"/>
        </w:rPr>
        <w:t>$25,000</w:t>
      </w:r>
      <w:r>
        <w:rPr>
          <w:spacing w:val="-4"/>
          <w:sz w:val="24"/>
        </w:rPr>
        <w:t> </w:t>
      </w:r>
      <w:r>
        <w:rPr>
          <w:sz w:val="24"/>
        </w:rPr>
        <w:t>(to</w:t>
      </w:r>
      <w:r>
        <w:rPr>
          <w:spacing w:val="-4"/>
          <w:sz w:val="24"/>
        </w:rPr>
        <w:t> </w:t>
      </w:r>
      <w:r>
        <w:rPr>
          <w:sz w:val="24"/>
        </w:rPr>
        <w:t>permit</w:t>
      </w:r>
      <w:r>
        <w:rPr>
          <w:spacing w:val="-4"/>
          <w:sz w:val="24"/>
        </w:rPr>
        <w:t> </w:t>
      </w:r>
      <w:r>
        <w:rPr>
          <w:sz w:val="24"/>
        </w:rPr>
        <w:t>the</w:t>
      </w:r>
      <w:r>
        <w:rPr>
          <w:spacing w:val="-4"/>
          <w:sz w:val="24"/>
        </w:rPr>
        <w:t> </w:t>
      </w:r>
      <w:r>
        <w:rPr>
          <w:sz w:val="24"/>
        </w:rPr>
        <w:t>patient</w:t>
      </w:r>
      <w:r>
        <w:rPr>
          <w:spacing w:val="-4"/>
          <w:sz w:val="24"/>
        </w:rPr>
        <w:t> </w:t>
      </w:r>
      <w:r>
        <w:rPr>
          <w:sz w:val="24"/>
        </w:rPr>
        <w:t>to</w:t>
      </w:r>
      <w:r>
        <w:rPr>
          <w:spacing w:val="-4"/>
          <w:sz w:val="24"/>
        </w:rPr>
        <w:t> </w:t>
      </w:r>
      <w:r>
        <w:rPr>
          <w:sz w:val="24"/>
        </w:rPr>
        <w:t>be</w:t>
      </w:r>
      <w:r>
        <w:rPr>
          <w:spacing w:val="-4"/>
          <w:sz w:val="24"/>
        </w:rPr>
        <w:t> </w:t>
      </w:r>
      <w:r>
        <w:rPr>
          <w:sz w:val="24"/>
        </w:rPr>
        <w:t>transported</w:t>
      </w:r>
      <w:r>
        <w:rPr>
          <w:spacing w:val="-4"/>
          <w:sz w:val="24"/>
        </w:rPr>
        <w:t> </w:t>
      </w:r>
      <w:r>
        <w:rPr>
          <w:sz w:val="24"/>
        </w:rPr>
        <w:t>to his/her home country and to be accompanied by a provider or escort, if directed by the physician in charge).</w:t>
      </w:r>
    </w:p>
    <w:p>
      <w:pPr>
        <w:pStyle w:val="BodyText"/>
      </w:pPr>
    </w:p>
    <w:p>
      <w:pPr>
        <w:pStyle w:val="ListParagraph"/>
        <w:numPr>
          <w:ilvl w:val="2"/>
          <w:numId w:val="1"/>
        </w:numPr>
        <w:tabs>
          <w:tab w:pos="1487" w:val="left" w:leader="none"/>
        </w:tabs>
        <w:spacing w:line="240" w:lineRule="auto" w:before="1" w:after="0"/>
        <w:ind w:left="1200" w:right="156" w:firstLine="0"/>
        <w:jc w:val="left"/>
        <w:rPr>
          <w:sz w:val="24"/>
        </w:rPr>
      </w:pPr>
      <w:r>
        <w:rPr>
          <w:sz w:val="24"/>
        </w:rPr>
        <w:t>Exclusion</w:t>
      </w:r>
      <w:r>
        <w:rPr>
          <w:spacing w:val="-4"/>
          <w:sz w:val="24"/>
        </w:rPr>
        <w:t> </w:t>
      </w:r>
      <w:r>
        <w:rPr>
          <w:sz w:val="24"/>
        </w:rPr>
        <w:t>for</w:t>
      </w:r>
      <w:r>
        <w:rPr>
          <w:spacing w:val="-4"/>
          <w:sz w:val="24"/>
        </w:rPr>
        <w:t> </w:t>
      </w:r>
      <w:r>
        <w:rPr>
          <w:sz w:val="24"/>
        </w:rPr>
        <w:t>Pre-Existing</w:t>
      </w:r>
      <w:r>
        <w:rPr>
          <w:spacing w:val="-4"/>
          <w:sz w:val="24"/>
        </w:rPr>
        <w:t> </w:t>
      </w:r>
      <w:r>
        <w:rPr>
          <w:sz w:val="24"/>
        </w:rPr>
        <w:t>Conditions:</w:t>
      </w:r>
      <w:r>
        <w:rPr>
          <w:spacing w:val="-6"/>
          <w:sz w:val="24"/>
        </w:rPr>
        <w:t> </w:t>
      </w:r>
      <w:r>
        <w:rPr>
          <w:sz w:val="24"/>
        </w:rPr>
        <w:t>First</w:t>
      </w:r>
      <w:r>
        <w:rPr>
          <w:spacing w:val="-4"/>
          <w:sz w:val="24"/>
        </w:rPr>
        <w:t> </w:t>
      </w:r>
      <w:r>
        <w:rPr>
          <w:sz w:val="24"/>
        </w:rPr>
        <w:t>six</w:t>
      </w:r>
      <w:r>
        <w:rPr>
          <w:spacing w:val="-4"/>
          <w:sz w:val="24"/>
        </w:rPr>
        <w:t> </w:t>
      </w:r>
      <w:r>
        <w:rPr>
          <w:sz w:val="24"/>
        </w:rPr>
        <w:t>months</w:t>
      </w:r>
      <w:r>
        <w:rPr>
          <w:spacing w:val="-4"/>
          <w:sz w:val="24"/>
        </w:rPr>
        <w:t> </w:t>
      </w:r>
      <w:r>
        <w:rPr>
          <w:sz w:val="24"/>
        </w:rPr>
        <w:t>of</w:t>
      </w:r>
      <w:r>
        <w:rPr>
          <w:spacing w:val="-4"/>
          <w:sz w:val="24"/>
        </w:rPr>
        <w:t> </w:t>
      </w:r>
      <w:r>
        <w:rPr>
          <w:sz w:val="24"/>
        </w:rPr>
        <w:t>policy</w:t>
      </w:r>
      <w:r>
        <w:rPr>
          <w:spacing w:val="-4"/>
          <w:sz w:val="24"/>
        </w:rPr>
        <w:t> </w:t>
      </w:r>
      <w:r>
        <w:rPr>
          <w:sz w:val="24"/>
        </w:rPr>
        <w:t>period,</w:t>
      </w:r>
      <w:r>
        <w:rPr>
          <w:spacing w:val="-4"/>
          <w:sz w:val="24"/>
        </w:rPr>
        <w:t> </w:t>
      </w:r>
      <w:r>
        <w:rPr>
          <w:sz w:val="24"/>
        </w:rPr>
        <w:t>at </w:t>
      </w:r>
      <w:r>
        <w:rPr>
          <w:spacing w:val="-2"/>
          <w:sz w:val="24"/>
        </w:rPr>
        <w:t>most.</w:t>
      </w:r>
    </w:p>
    <w:p>
      <w:pPr>
        <w:pStyle w:val="BodyText"/>
        <w:spacing w:before="11"/>
        <w:rPr>
          <w:sz w:val="23"/>
        </w:rPr>
      </w:pPr>
    </w:p>
    <w:p>
      <w:pPr>
        <w:pStyle w:val="ListParagraph"/>
        <w:numPr>
          <w:ilvl w:val="2"/>
          <w:numId w:val="1"/>
        </w:numPr>
        <w:tabs>
          <w:tab w:pos="1487" w:val="left" w:leader="none"/>
        </w:tabs>
        <w:spacing w:line="240" w:lineRule="auto" w:before="0" w:after="0"/>
        <w:ind w:left="1200" w:right="433" w:firstLine="0"/>
        <w:jc w:val="left"/>
        <w:rPr>
          <w:sz w:val="24"/>
        </w:rPr>
      </w:pPr>
      <w:r>
        <w:rPr>
          <w:sz w:val="24"/>
        </w:rPr>
        <w:t>Deductible:</w:t>
      </w:r>
      <w:r>
        <w:rPr>
          <w:spacing w:val="-4"/>
          <w:sz w:val="24"/>
        </w:rPr>
        <w:t> </w:t>
      </w:r>
      <w:r>
        <w:rPr>
          <w:sz w:val="24"/>
        </w:rPr>
        <w:t>Maximum</w:t>
      </w:r>
      <w:r>
        <w:rPr>
          <w:spacing w:val="-4"/>
          <w:sz w:val="24"/>
        </w:rPr>
        <w:t> </w:t>
      </w:r>
      <w:r>
        <w:rPr>
          <w:sz w:val="24"/>
        </w:rPr>
        <w:t>of</w:t>
      </w:r>
      <w:r>
        <w:rPr>
          <w:spacing w:val="-4"/>
          <w:sz w:val="24"/>
        </w:rPr>
        <w:t> </w:t>
      </w:r>
      <w:r>
        <w:rPr>
          <w:sz w:val="24"/>
        </w:rPr>
        <w:t>$50</w:t>
      </w:r>
      <w:r>
        <w:rPr>
          <w:spacing w:val="-4"/>
          <w:sz w:val="24"/>
        </w:rPr>
        <w:t> </w:t>
      </w:r>
      <w:r>
        <w:rPr>
          <w:sz w:val="24"/>
        </w:rPr>
        <w:t>per</w:t>
      </w:r>
      <w:r>
        <w:rPr>
          <w:spacing w:val="-4"/>
          <w:sz w:val="24"/>
        </w:rPr>
        <w:t> </w:t>
      </w:r>
      <w:r>
        <w:rPr>
          <w:sz w:val="24"/>
        </w:rPr>
        <w:t>occurrence</w:t>
      </w:r>
      <w:r>
        <w:rPr>
          <w:spacing w:val="-4"/>
          <w:sz w:val="24"/>
        </w:rPr>
        <w:t> </w:t>
      </w:r>
      <w:r>
        <w:rPr>
          <w:sz w:val="24"/>
        </w:rPr>
        <w:t>if</w:t>
      </w:r>
      <w:r>
        <w:rPr>
          <w:spacing w:val="-4"/>
          <w:sz w:val="24"/>
        </w:rPr>
        <w:t> </w:t>
      </w:r>
      <w:r>
        <w:rPr>
          <w:sz w:val="24"/>
        </w:rPr>
        <w:t>treatment</w:t>
      </w:r>
      <w:r>
        <w:rPr>
          <w:spacing w:val="-5"/>
          <w:sz w:val="24"/>
        </w:rPr>
        <w:t> </w:t>
      </w:r>
      <w:r>
        <w:rPr>
          <w:sz w:val="24"/>
        </w:rPr>
        <w:t>or</w:t>
      </w:r>
      <w:r>
        <w:rPr>
          <w:spacing w:val="-5"/>
          <w:sz w:val="24"/>
        </w:rPr>
        <w:t> </w:t>
      </w:r>
      <w:r>
        <w:rPr>
          <w:sz w:val="24"/>
        </w:rPr>
        <w:t>services</w:t>
      </w:r>
      <w:r>
        <w:rPr>
          <w:spacing w:val="-5"/>
          <w:sz w:val="24"/>
        </w:rPr>
        <w:t> </w:t>
      </w:r>
      <w:r>
        <w:rPr>
          <w:sz w:val="24"/>
        </w:rPr>
        <w:t>are</w:t>
      </w:r>
      <w:r>
        <w:rPr>
          <w:sz w:val="24"/>
        </w:rPr>
        <w:t> rendered</w:t>
      </w:r>
      <w:r>
        <w:rPr>
          <w:spacing w:val="-1"/>
          <w:sz w:val="24"/>
        </w:rPr>
        <w:t> </w:t>
      </w:r>
      <w:r>
        <w:rPr>
          <w:sz w:val="24"/>
        </w:rPr>
        <w:t>at</w:t>
      </w:r>
      <w:r>
        <w:rPr>
          <w:spacing w:val="-1"/>
          <w:sz w:val="24"/>
        </w:rPr>
        <w:t> </w:t>
      </w:r>
      <w:r>
        <w:rPr>
          <w:sz w:val="24"/>
        </w:rPr>
        <w:t>the</w:t>
      </w:r>
      <w:r>
        <w:rPr>
          <w:spacing w:val="-1"/>
          <w:sz w:val="24"/>
        </w:rPr>
        <w:t> </w:t>
      </w:r>
      <w:r>
        <w:rPr>
          <w:sz w:val="24"/>
        </w:rPr>
        <w:t>Student</w:t>
      </w:r>
      <w:r>
        <w:rPr>
          <w:spacing w:val="-1"/>
          <w:sz w:val="24"/>
        </w:rPr>
        <w:t> </w:t>
      </w:r>
      <w:r>
        <w:rPr>
          <w:sz w:val="24"/>
        </w:rPr>
        <w:t>Health</w:t>
      </w:r>
      <w:r>
        <w:rPr>
          <w:spacing w:val="-1"/>
          <w:sz w:val="24"/>
        </w:rPr>
        <w:t> </w:t>
      </w:r>
      <w:r>
        <w:rPr>
          <w:sz w:val="24"/>
        </w:rPr>
        <w:t>Center; maximum of $100 per occurrence if treatment or services are rendered at an off-campus ambulatory care or hospital emergency department facility.</w:t>
      </w:r>
    </w:p>
    <w:p>
      <w:pPr>
        <w:pStyle w:val="BodyText"/>
      </w:pPr>
    </w:p>
    <w:p>
      <w:pPr>
        <w:pStyle w:val="ListParagraph"/>
        <w:numPr>
          <w:ilvl w:val="2"/>
          <w:numId w:val="1"/>
        </w:numPr>
        <w:tabs>
          <w:tab w:pos="1540" w:val="left" w:leader="none"/>
        </w:tabs>
        <w:spacing w:line="240" w:lineRule="auto" w:before="0" w:after="0"/>
        <w:ind w:left="1200" w:right="578" w:firstLine="0"/>
        <w:jc w:val="left"/>
        <w:rPr>
          <w:sz w:val="24"/>
        </w:rPr>
      </w:pPr>
      <w:r>
        <w:rPr>
          <w:sz w:val="24"/>
        </w:rPr>
        <w:t>Minimum</w:t>
      </w:r>
      <w:r>
        <w:rPr>
          <w:spacing w:val="-5"/>
          <w:sz w:val="24"/>
        </w:rPr>
        <w:t> </w:t>
      </w:r>
      <w:r>
        <w:rPr>
          <w:sz w:val="24"/>
        </w:rPr>
        <w:t>coverage:</w:t>
      </w:r>
      <w:r>
        <w:rPr>
          <w:spacing w:val="-5"/>
          <w:sz w:val="24"/>
        </w:rPr>
        <w:t> </w:t>
      </w:r>
      <w:r>
        <w:rPr>
          <w:sz w:val="24"/>
        </w:rPr>
        <w:t>$200,000</w:t>
      </w:r>
      <w:r>
        <w:rPr>
          <w:spacing w:val="-5"/>
          <w:sz w:val="24"/>
        </w:rPr>
        <w:t> </w:t>
      </w:r>
      <w:r>
        <w:rPr>
          <w:sz w:val="24"/>
        </w:rPr>
        <w:t>for</w:t>
      </w:r>
      <w:r>
        <w:rPr>
          <w:spacing w:val="-5"/>
          <w:sz w:val="24"/>
        </w:rPr>
        <w:t> </w:t>
      </w:r>
      <w:r>
        <w:rPr>
          <w:sz w:val="24"/>
        </w:rPr>
        <w:t>covered</w:t>
      </w:r>
      <w:r>
        <w:rPr>
          <w:spacing w:val="-6"/>
          <w:sz w:val="24"/>
        </w:rPr>
        <w:t> </w:t>
      </w:r>
      <w:r>
        <w:rPr>
          <w:sz w:val="24"/>
        </w:rPr>
        <w:t>injuries/illnesses</w:t>
      </w:r>
      <w:r>
        <w:rPr>
          <w:spacing w:val="-5"/>
          <w:sz w:val="24"/>
        </w:rPr>
        <w:t> </w:t>
      </w:r>
      <w:r>
        <w:rPr>
          <w:sz w:val="24"/>
        </w:rPr>
        <w:t>per</w:t>
      </w:r>
      <w:r>
        <w:rPr>
          <w:spacing w:val="-6"/>
          <w:sz w:val="24"/>
        </w:rPr>
        <w:t> </w:t>
      </w:r>
      <w:r>
        <w:rPr>
          <w:sz w:val="24"/>
        </w:rPr>
        <w:t>policy </w:t>
      </w:r>
      <w:r>
        <w:rPr>
          <w:spacing w:val="-2"/>
          <w:sz w:val="24"/>
        </w:rPr>
        <w:t>year.</w:t>
      </w:r>
    </w:p>
    <w:p>
      <w:pPr>
        <w:pStyle w:val="BodyText"/>
      </w:pPr>
    </w:p>
    <w:p>
      <w:pPr>
        <w:pStyle w:val="ListParagraph"/>
        <w:numPr>
          <w:ilvl w:val="2"/>
          <w:numId w:val="1"/>
        </w:numPr>
        <w:tabs>
          <w:tab w:pos="1487" w:val="left" w:leader="none"/>
        </w:tabs>
        <w:spacing w:line="240" w:lineRule="auto" w:before="0" w:after="0"/>
        <w:ind w:left="1200" w:right="214" w:firstLine="0"/>
        <w:jc w:val="left"/>
        <w:rPr>
          <w:sz w:val="24"/>
        </w:rPr>
      </w:pPr>
      <w:r>
        <w:rPr>
          <w:sz w:val="24"/>
        </w:rPr>
        <w:t>Insurance</w:t>
      </w:r>
      <w:r>
        <w:rPr>
          <w:spacing w:val="-5"/>
          <w:sz w:val="24"/>
        </w:rPr>
        <w:t> </w:t>
      </w:r>
      <w:r>
        <w:rPr>
          <w:sz w:val="24"/>
        </w:rPr>
        <w:t>Carrier</w:t>
      </w:r>
      <w:r>
        <w:rPr>
          <w:spacing w:val="-5"/>
          <w:sz w:val="24"/>
        </w:rPr>
        <w:t> </w:t>
      </w:r>
      <w:r>
        <w:rPr>
          <w:sz w:val="24"/>
        </w:rPr>
        <w:t>must</w:t>
      </w:r>
      <w:r>
        <w:rPr>
          <w:spacing w:val="-3"/>
          <w:sz w:val="24"/>
        </w:rPr>
        <w:t> </w:t>
      </w:r>
      <w:r>
        <w:rPr>
          <w:sz w:val="24"/>
        </w:rPr>
        <w:t>have</w:t>
      </w:r>
      <w:r>
        <w:rPr>
          <w:spacing w:val="-4"/>
          <w:sz w:val="24"/>
        </w:rPr>
        <w:t> </w:t>
      </w:r>
      <w:r>
        <w:rPr>
          <w:sz w:val="24"/>
        </w:rPr>
        <w:t>an</w:t>
      </w:r>
      <w:r>
        <w:rPr>
          <w:spacing w:val="-4"/>
          <w:sz w:val="24"/>
        </w:rPr>
        <w:t> </w:t>
      </w:r>
      <w:r>
        <w:rPr>
          <w:sz w:val="24"/>
        </w:rPr>
        <w:t>“A”</w:t>
      </w:r>
      <w:r>
        <w:rPr>
          <w:spacing w:val="-3"/>
          <w:sz w:val="24"/>
        </w:rPr>
        <w:t> </w:t>
      </w:r>
      <w:r>
        <w:rPr>
          <w:sz w:val="24"/>
        </w:rPr>
        <w:t>rating</w:t>
      </w:r>
      <w:r>
        <w:rPr>
          <w:spacing w:val="-3"/>
          <w:sz w:val="24"/>
        </w:rPr>
        <w:t> </w:t>
      </w:r>
      <w:r>
        <w:rPr>
          <w:sz w:val="24"/>
        </w:rPr>
        <w:t>or</w:t>
      </w:r>
      <w:r>
        <w:rPr>
          <w:spacing w:val="-3"/>
          <w:sz w:val="24"/>
        </w:rPr>
        <w:t> </w:t>
      </w:r>
      <w:r>
        <w:rPr>
          <w:sz w:val="24"/>
        </w:rPr>
        <w:t>above</w:t>
      </w:r>
      <w:r>
        <w:rPr>
          <w:spacing w:val="-3"/>
          <w:sz w:val="24"/>
        </w:rPr>
        <w:t> </w:t>
      </w:r>
      <w:r>
        <w:rPr>
          <w:sz w:val="24"/>
        </w:rPr>
        <w:t>per</w:t>
      </w:r>
      <w:r>
        <w:rPr>
          <w:spacing w:val="-3"/>
          <w:sz w:val="24"/>
        </w:rPr>
        <w:t> </w:t>
      </w:r>
      <w:r>
        <w:rPr>
          <w:sz w:val="24"/>
        </w:rPr>
        <w:t>Part</w:t>
      </w:r>
      <w:r>
        <w:rPr>
          <w:spacing w:val="-3"/>
          <w:sz w:val="24"/>
        </w:rPr>
        <w:t> </w:t>
      </w:r>
      <w:r>
        <w:rPr>
          <w:sz w:val="24"/>
        </w:rPr>
        <w:t>62.14(c)(1)</w:t>
      </w:r>
      <w:r>
        <w:rPr>
          <w:spacing w:val="-3"/>
          <w:sz w:val="24"/>
        </w:rPr>
        <w:t> </w:t>
      </w:r>
      <w:r>
        <w:rPr>
          <w:sz w:val="24"/>
        </w:rPr>
        <w:t>of Section 22 of the Code of Federal Regulations.</w:t>
      </w:r>
    </w:p>
    <w:p>
      <w:pPr>
        <w:pStyle w:val="BodyText"/>
      </w:pPr>
    </w:p>
    <w:p>
      <w:pPr>
        <w:pStyle w:val="ListParagraph"/>
        <w:numPr>
          <w:ilvl w:val="2"/>
          <w:numId w:val="1"/>
        </w:numPr>
        <w:tabs>
          <w:tab w:pos="1605" w:val="left" w:leader="none"/>
        </w:tabs>
        <w:spacing w:line="240" w:lineRule="auto" w:before="0" w:after="0"/>
        <w:ind w:left="1200" w:right="313" w:firstLine="0"/>
        <w:jc w:val="left"/>
        <w:rPr>
          <w:sz w:val="24"/>
        </w:rPr>
      </w:pPr>
      <w:r>
        <w:rPr>
          <w:sz w:val="24"/>
        </w:rPr>
        <w:t>Policy</w:t>
      </w:r>
      <w:r>
        <w:rPr>
          <w:spacing w:val="-4"/>
          <w:sz w:val="24"/>
        </w:rPr>
        <w:t> </w:t>
      </w:r>
      <w:r>
        <w:rPr>
          <w:sz w:val="24"/>
        </w:rPr>
        <w:t>must</w:t>
      </w:r>
      <w:r>
        <w:rPr>
          <w:spacing w:val="-4"/>
          <w:sz w:val="24"/>
        </w:rPr>
        <w:t> </w:t>
      </w:r>
      <w:r>
        <w:rPr>
          <w:sz w:val="24"/>
        </w:rPr>
        <w:t>not</w:t>
      </w:r>
      <w:r>
        <w:rPr>
          <w:spacing w:val="-4"/>
          <w:sz w:val="24"/>
        </w:rPr>
        <w:t> </w:t>
      </w:r>
      <w:r>
        <w:rPr>
          <w:sz w:val="24"/>
        </w:rPr>
        <w:t>unreasonably</w:t>
      </w:r>
      <w:r>
        <w:rPr>
          <w:spacing w:val="-4"/>
          <w:sz w:val="24"/>
        </w:rPr>
        <w:t> </w:t>
      </w:r>
      <w:r>
        <w:rPr>
          <w:sz w:val="24"/>
        </w:rPr>
        <w:t>exclude</w:t>
      </w:r>
      <w:r>
        <w:rPr>
          <w:spacing w:val="-4"/>
          <w:sz w:val="24"/>
        </w:rPr>
        <w:t> </w:t>
      </w:r>
      <w:r>
        <w:rPr>
          <w:sz w:val="24"/>
        </w:rPr>
        <w:t>coverage</w:t>
      </w:r>
      <w:r>
        <w:rPr>
          <w:spacing w:val="-4"/>
          <w:sz w:val="24"/>
        </w:rPr>
        <w:t> </w:t>
      </w:r>
      <w:r>
        <w:rPr>
          <w:sz w:val="24"/>
        </w:rPr>
        <w:t>for</w:t>
      </w:r>
      <w:r>
        <w:rPr>
          <w:spacing w:val="-4"/>
          <w:sz w:val="24"/>
        </w:rPr>
        <w:t> </w:t>
      </w:r>
      <w:r>
        <w:rPr>
          <w:sz w:val="24"/>
        </w:rPr>
        <w:t>perils</w:t>
      </w:r>
      <w:r>
        <w:rPr>
          <w:spacing w:val="-4"/>
          <w:sz w:val="24"/>
        </w:rPr>
        <w:t> </w:t>
      </w:r>
      <w:r>
        <w:rPr>
          <w:sz w:val="24"/>
        </w:rPr>
        <w:t>inherent</w:t>
      </w:r>
      <w:r>
        <w:rPr>
          <w:spacing w:val="-4"/>
          <w:sz w:val="24"/>
        </w:rPr>
        <w:t> </w:t>
      </w:r>
      <w:r>
        <w:rPr>
          <w:sz w:val="24"/>
        </w:rPr>
        <w:t>to</w:t>
      </w:r>
      <w:r>
        <w:rPr>
          <w:spacing w:val="-4"/>
          <w:sz w:val="24"/>
        </w:rPr>
        <w:t> </w:t>
      </w:r>
      <w:r>
        <w:rPr>
          <w:sz w:val="24"/>
        </w:rPr>
        <w:t>the student’s program of study.</w:t>
      </w:r>
    </w:p>
    <w:p>
      <w:pPr>
        <w:pStyle w:val="BodyText"/>
      </w:pPr>
    </w:p>
    <w:p>
      <w:pPr>
        <w:pStyle w:val="ListParagraph"/>
        <w:numPr>
          <w:ilvl w:val="2"/>
          <w:numId w:val="1"/>
        </w:numPr>
        <w:tabs>
          <w:tab w:pos="1541" w:val="left" w:leader="none"/>
        </w:tabs>
        <w:spacing w:line="240" w:lineRule="auto" w:before="0" w:after="0"/>
        <w:ind w:left="1540" w:right="0" w:hanging="341"/>
        <w:jc w:val="left"/>
        <w:rPr>
          <w:sz w:val="24"/>
        </w:rPr>
      </w:pPr>
      <w:r>
        <w:rPr>
          <w:sz w:val="24"/>
        </w:rPr>
        <w:t>Claims</w:t>
      </w:r>
      <w:r>
        <w:rPr>
          <w:spacing w:val="-3"/>
          <w:sz w:val="24"/>
        </w:rPr>
        <w:t> </w:t>
      </w:r>
      <w:r>
        <w:rPr>
          <w:sz w:val="24"/>
        </w:rPr>
        <w:t>must</w:t>
      </w:r>
      <w:r>
        <w:rPr>
          <w:spacing w:val="-2"/>
          <w:sz w:val="24"/>
        </w:rPr>
        <w:t> </w:t>
      </w:r>
      <w:r>
        <w:rPr>
          <w:sz w:val="24"/>
        </w:rPr>
        <w:t>be</w:t>
      </w:r>
      <w:r>
        <w:rPr>
          <w:spacing w:val="-3"/>
          <w:sz w:val="24"/>
        </w:rPr>
        <w:t> </w:t>
      </w:r>
      <w:r>
        <w:rPr>
          <w:sz w:val="24"/>
        </w:rPr>
        <w:t>paid</w:t>
      </w:r>
      <w:r>
        <w:rPr>
          <w:spacing w:val="-2"/>
          <w:sz w:val="24"/>
        </w:rPr>
        <w:t> </w:t>
      </w:r>
      <w:r>
        <w:rPr>
          <w:sz w:val="24"/>
        </w:rPr>
        <w:t>in</w:t>
      </w:r>
      <w:r>
        <w:rPr>
          <w:spacing w:val="-3"/>
          <w:sz w:val="24"/>
        </w:rPr>
        <w:t> </w:t>
      </w:r>
      <w:r>
        <w:rPr>
          <w:sz w:val="24"/>
        </w:rPr>
        <w:t>U.S.</w:t>
      </w:r>
      <w:r>
        <w:rPr>
          <w:spacing w:val="-2"/>
          <w:sz w:val="24"/>
        </w:rPr>
        <w:t> </w:t>
      </w:r>
      <w:r>
        <w:rPr>
          <w:sz w:val="24"/>
        </w:rPr>
        <w:t>dollars</w:t>
      </w:r>
      <w:r>
        <w:rPr>
          <w:spacing w:val="-5"/>
          <w:sz w:val="24"/>
        </w:rPr>
        <w:t> </w:t>
      </w:r>
      <w:r>
        <w:rPr>
          <w:sz w:val="24"/>
        </w:rPr>
        <w:t>payable</w:t>
      </w:r>
      <w:r>
        <w:rPr>
          <w:spacing w:val="-3"/>
          <w:sz w:val="24"/>
        </w:rPr>
        <w:t> </w:t>
      </w:r>
      <w:r>
        <w:rPr>
          <w:sz w:val="24"/>
        </w:rPr>
        <w:t>on</w:t>
      </w:r>
      <w:r>
        <w:rPr>
          <w:spacing w:val="-4"/>
          <w:sz w:val="24"/>
        </w:rPr>
        <w:t> </w:t>
      </w:r>
      <w:r>
        <w:rPr>
          <w:sz w:val="24"/>
        </w:rPr>
        <w:t>a</w:t>
      </w:r>
      <w:r>
        <w:rPr>
          <w:spacing w:val="-3"/>
          <w:sz w:val="24"/>
        </w:rPr>
        <w:t> </w:t>
      </w:r>
      <w:r>
        <w:rPr>
          <w:sz w:val="24"/>
        </w:rPr>
        <w:t>U.S.</w:t>
      </w:r>
      <w:r>
        <w:rPr>
          <w:spacing w:val="-3"/>
          <w:sz w:val="24"/>
        </w:rPr>
        <w:t> </w:t>
      </w:r>
      <w:r>
        <w:rPr>
          <w:sz w:val="24"/>
        </w:rPr>
        <w:t>financial</w:t>
      </w:r>
      <w:r>
        <w:rPr>
          <w:spacing w:val="-4"/>
          <w:sz w:val="24"/>
        </w:rPr>
        <w:t> </w:t>
      </w:r>
      <w:r>
        <w:rPr>
          <w:spacing w:val="-2"/>
          <w:sz w:val="24"/>
        </w:rPr>
        <w:t>institution.</w:t>
      </w:r>
    </w:p>
    <w:p>
      <w:pPr>
        <w:pStyle w:val="BodyText"/>
      </w:pPr>
    </w:p>
    <w:p>
      <w:pPr>
        <w:pStyle w:val="ListParagraph"/>
        <w:numPr>
          <w:ilvl w:val="2"/>
          <w:numId w:val="1"/>
        </w:numPr>
        <w:tabs>
          <w:tab w:pos="1541" w:val="left" w:leader="none"/>
        </w:tabs>
        <w:spacing w:line="240" w:lineRule="auto" w:before="0" w:after="0"/>
        <w:ind w:left="1540" w:right="0" w:hanging="341"/>
        <w:jc w:val="left"/>
        <w:rPr>
          <w:sz w:val="24"/>
        </w:rPr>
      </w:pPr>
      <w:r>
        <w:rPr>
          <w:sz w:val="24"/>
        </w:rPr>
        <w:t>Policy</w:t>
      </w:r>
      <w:r>
        <w:rPr>
          <w:spacing w:val="-6"/>
          <w:sz w:val="24"/>
        </w:rPr>
        <w:t> </w:t>
      </w:r>
      <w:r>
        <w:rPr>
          <w:sz w:val="24"/>
        </w:rPr>
        <w:t>provisions</w:t>
      </w:r>
      <w:r>
        <w:rPr>
          <w:spacing w:val="-4"/>
          <w:sz w:val="24"/>
        </w:rPr>
        <w:t> </w:t>
      </w:r>
      <w:r>
        <w:rPr>
          <w:sz w:val="24"/>
        </w:rPr>
        <w:t>must</w:t>
      </w:r>
      <w:r>
        <w:rPr>
          <w:spacing w:val="-3"/>
          <w:sz w:val="24"/>
        </w:rPr>
        <w:t> </w:t>
      </w:r>
      <w:r>
        <w:rPr>
          <w:sz w:val="24"/>
        </w:rPr>
        <w:t>be</w:t>
      </w:r>
      <w:r>
        <w:rPr>
          <w:spacing w:val="-3"/>
          <w:sz w:val="24"/>
        </w:rPr>
        <w:t> </w:t>
      </w:r>
      <w:r>
        <w:rPr>
          <w:sz w:val="24"/>
        </w:rPr>
        <w:t>available</w:t>
      </w:r>
      <w:r>
        <w:rPr>
          <w:spacing w:val="-3"/>
          <w:sz w:val="24"/>
        </w:rPr>
        <w:t> </w:t>
      </w:r>
      <w:r>
        <w:rPr>
          <w:sz w:val="24"/>
        </w:rPr>
        <w:t>from</w:t>
      </w:r>
      <w:r>
        <w:rPr>
          <w:spacing w:val="-6"/>
          <w:sz w:val="24"/>
        </w:rPr>
        <w:t> </w:t>
      </w:r>
      <w:r>
        <w:rPr>
          <w:sz w:val="24"/>
        </w:rPr>
        <w:t>the</w:t>
      </w:r>
      <w:r>
        <w:rPr>
          <w:spacing w:val="-3"/>
          <w:sz w:val="24"/>
        </w:rPr>
        <w:t> </w:t>
      </w:r>
      <w:r>
        <w:rPr>
          <w:sz w:val="24"/>
        </w:rPr>
        <w:t>insurer</w:t>
      </w:r>
      <w:r>
        <w:rPr>
          <w:spacing w:val="-3"/>
          <w:sz w:val="24"/>
        </w:rPr>
        <w:t> </w:t>
      </w:r>
      <w:r>
        <w:rPr>
          <w:sz w:val="24"/>
        </w:rPr>
        <w:t>in</w:t>
      </w:r>
      <w:r>
        <w:rPr>
          <w:spacing w:val="-3"/>
          <w:sz w:val="24"/>
        </w:rPr>
        <w:t> </w:t>
      </w:r>
      <w:r>
        <w:rPr>
          <w:spacing w:val="-2"/>
          <w:sz w:val="24"/>
        </w:rPr>
        <w:t>English.</w:t>
      </w:r>
    </w:p>
    <w:p>
      <w:pPr>
        <w:pStyle w:val="BodyText"/>
        <w:rPr>
          <w:sz w:val="26"/>
        </w:rPr>
      </w:pPr>
    </w:p>
    <w:p>
      <w:pPr>
        <w:pStyle w:val="BodyText"/>
        <w:rPr>
          <w:sz w:val="22"/>
        </w:rPr>
      </w:pPr>
    </w:p>
    <w:p>
      <w:pPr>
        <w:tabs>
          <w:tab w:pos="1992" w:val="left" w:leader="none"/>
          <w:tab w:pos="7393" w:val="left" w:leader="none"/>
        </w:tabs>
        <w:spacing w:before="1"/>
        <w:ind w:left="119" w:right="257" w:firstLine="0"/>
        <w:jc w:val="left"/>
        <w:rPr>
          <w:i/>
          <w:sz w:val="24"/>
        </w:rPr>
      </w:pPr>
      <w:r>
        <w:rPr>
          <w:i/>
          <w:sz w:val="24"/>
        </w:rPr>
        <w:t>Specific</w:t>
      </w:r>
      <w:r>
        <w:rPr>
          <w:i/>
          <w:spacing w:val="-3"/>
          <w:sz w:val="24"/>
        </w:rPr>
        <w:t> </w:t>
      </w:r>
      <w:r>
        <w:rPr>
          <w:i/>
          <w:sz w:val="24"/>
        </w:rPr>
        <w:t>Authority:</w:t>
      </w:r>
      <w:r>
        <w:rPr>
          <w:i/>
          <w:spacing w:val="40"/>
          <w:sz w:val="24"/>
        </w:rPr>
        <w:t> </w:t>
      </w:r>
      <w:r>
        <w:rPr>
          <w:i/>
          <w:sz w:val="24"/>
        </w:rPr>
        <w:t>Florida</w:t>
      </w:r>
      <w:r>
        <w:rPr>
          <w:i/>
          <w:spacing w:val="-3"/>
          <w:sz w:val="24"/>
        </w:rPr>
        <w:t> </w:t>
      </w:r>
      <w:r>
        <w:rPr>
          <w:i/>
          <w:sz w:val="24"/>
        </w:rPr>
        <w:t>Board</w:t>
      </w:r>
      <w:r>
        <w:rPr>
          <w:i/>
          <w:spacing w:val="-3"/>
          <w:sz w:val="24"/>
        </w:rPr>
        <w:t> </w:t>
      </w:r>
      <w:r>
        <w:rPr>
          <w:i/>
          <w:sz w:val="24"/>
        </w:rPr>
        <w:t>of</w:t>
      </w:r>
      <w:r>
        <w:rPr>
          <w:i/>
          <w:spacing w:val="-3"/>
          <w:sz w:val="24"/>
        </w:rPr>
        <w:t> </w:t>
      </w:r>
      <w:r>
        <w:rPr>
          <w:i/>
          <w:sz w:val="24"/>
        </w:rPr>
        <w:t>Governors</w:t>
      </w:r>
      <w:r>
        <w:rPr>
          <w:i/>
          <w:spacing w:val="-4"/>
          <w:sz w:val="24"/>
        </w:rPr>
        <w:t> </w:t>
      </w:r>
      <w:r>
        <w:rPr>
          <w:i/>
          <w:sz w:val="24"/>
        </w:rPr>
        <w:t>Regulation</w:t>
      </w:r>
      <w:r>
        <w:rPr>
          <w:i/>
          <w:spacing w:val="-4"/>
          <w:sz w:val="24"/>
        </w:rPr>
        <w:t> </w:t>
      </w:r>
      <w:r>
        <w:rPr>
          <w:i/>
          <w:sz w:val="24"/>
        </w:rPr>
        <w:t>6.009</w:t>
      </w:r>
      <w:r>
        <w:rPr>
          <w:i/>
          <w:spacing w:val="-4"/>
          <w:sz w:val="24"/>
        </w:rPr>
        <w:t> </w:t>
      </w:r>
      <w:r>
        <w:rPr>
          <w:i/>
          <w:sz w:val="24"/>
        </w:rPr>
        <w:t>and</w:t>
      </w:r>
      <w:r>
        <w:rPr>
          <w:i/>
          <w:spacing w:val="-4"/>
          <w:sz w:val="24"/>
        </w:rPr>
        <w:t> </w:t>
      </w:r>
      <w:r>
        <w:rPr>
          <w:i/>
          <w:sz w:val="24"/>
        </w:rPr>
        <w:t>Section</w:t>
      </w:r>
      <w:r>
        <w:rPr>
          <w:i/>
          <w:spacing w:val="-4"/>
          <w:sz w:val="24"/>
        </w:rPr>
        <w:t> </w:t>
      </w:r>
      <w:r>
        <w:rPr>
          <w:i/>
          <w:sz w:val="24"/>
        </w:rPr>
        <w:t>7(d),</w:t>
      </w:r>
      <w:r>
        <w:rPr>
          <w:i/>
          <w:spacing w:val="-4"/>
          <w:sz w:val="24"/>
        </w:rPr>
        <w:t> </w:t>
      </w:r>
      <w:r>
        <w:rPr>
          <w:i/>
          <w:sz w:val="24"/>
        </w:rPr>
        <w:t>Art.</w:t>
      </w:r>
      <w:r>
        <w:rPr>
          <w:i/>
          <w:sz w:val="24"/>
        </w:rPr>
        <w:t> IX, Fla. Const.; Formerly 6C9-3.009; Approved by the BOT </w:t>
      </w:r>
      <w:r>
        <w:rPr>
          <w:i/>
          <w:sz w:val="24"/>
          <w:u w:val="single"/>
        </w:rPr>
        <w:tab/>
      </w:r>
      <w:r>
        <w:rPr>
          <w:i/>
          <w:sz w:val="24"/>
        </w:rPr>
        <w:t> and by the BOG </w:t>
      </w:r>
      <w:r>
        <w:rPr>
          <w:i/>
          <w:sz w:val="24"/>
          <w:u w:val="single"/>
        </w:rPr>
        <w:tab/>
      </w:r>
      <w:r>
        <w:rPr>
          <w:i/>
          <w:spacing w:val="-10"/>
          <w:sz w:val="24"/>
        </w:rPr>
        <w:t>.</w:t>
      </w:r>
    </w:p>
    <w:sectPr>
      <w:pgSz w:w="12240" w:h="15840"/>
      <w:pgMar w:header="0" w:footer="768" w:top="920" w:bottom="9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0pt;margin-top:741.606628pt;width:13pt;height:15.3pt;mso-position-horizontal-relative:page;mso-position-vertical-relative:page;z-index:-15803904" type="#_x0000_t202" id="docshape1" filled="false" stroked="false">
          <v:textbox inset="0,0,0,0">
            <w:txbxContent>
              <w:p>
                <w:pPr>
                  <w:pStyle w:val="BodyText"/>
                  <w:spacing w:before="10"/>
                  <w:ind w:left="60"/>
                </w:pPr>
                <w:r>
                  <w:rPr/>
                  <w:fldChar w:fldCharType="begin"/>
                </w:r>
                <w:r>
                  <w:rPr/>
                  <w:instrText> PAGE </w:instrText>
                </w:r>
                <w:r>
                  <w:rPr/>
                  <w:fldChar w:fldCharType="separate"/>
                </w:r>
                <w:r>
                  <w:rPr/>
                  <w:t>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1200" w:hanging="720"/>
        <w:jc w:val="left"/>
      </w:pPr>
      <w:rPr>
        <w:rFonts w:hint="default" w:ascii="Times New Roman" w:hAnsi="Times New Roman" w:eastAsia="Times New Roman" w:cs="Times New Roman"/>
        <w:b/>
        <w:bCs/>
        <w:i w:val="0"/>
        <w:iCs w:val="0"/>
        <w:w w:val="99"/>
        <w:sz w:val="24"/>
        <w:szCs w:val="24"/>
        <w:lang w:val="en-US" w:eastAsia="en-US" w:bidi="ar-SA"/>
      </w:rPr>
    </w:lvl>
    <w:lvl w:ilvl="1">
      <w:start w:val="1"/>
      <w:numFmt w:val="decimal"/>
      <w:lvlText w:val="(%2)"/>
      <w:lvlJc w:val="left"/>
      <w:pPr>
        <w:ind w:left="840" w:hanging="360"/>
        <w:jc w:val="left"/>
      </w:pPr>
      <w:rPr>
        <w:rFonts w:hint="default" w:ascii="Times New Roman" w:hAnsi="Times New Roman" w:eastAsia="Times New Roman" w:cs="Times New Roman"/>
        <w:b w:val="0"/>
        <w:bCs w:val="0"/>
        <w:i w:val="0"/>
        <w:iCs w:val="0"/>
        <w:w w:val="99"/>
        <w:sz w:val="24"/>
        <w:szCs w:val="24"/>
        <w:lang w:val="en-US" w:eastAsia="en-US" w:bidi="ar-SA"/>
      </w:rPr>
    </w:lvl>
    <w:lvl w:ilvl="2">
      <w:start w:val="1"/>
      <w:numFmt w:val="lowerLetter"/>
      <w:lvlText w:val="(%3)"/>
      <w:lvlJc w:val="left"/>
      <w:pPr>
        <w:ind w:left="1200" w:hanging="327"/>
        <w:jc w:val="left"/>
      </w:pPr>
      <w:rPr>
        <w:rFonts w:hint="default" w:ascii="Times New Roman" w:hAnsi="Times New Roman" w:eastAsia="Times New Roman" w:cs="Times New Roman"/>
        <w:b w:val="0"/>
        <w:bCs w:val="0"/>
        <w:i w:val="0"/>
        <w:iCs w:val="0"/>
        <w:w w:val="99"/>
        <w:sz w:val="24"/>
        <w:szCs w:val="24"/>
        <w:lang w:val="en-US" w:eastAsia="en-US" w:bidi="ar-SA"/>
      </w:rPr>
    </w:lvl>
    <w:lvl w:ilvl="3">
      <w:start w:val="0"/>
      <w:numFmt w:val="bullet"/>
      <w:lvlText w:val="•"/>
      <w:lvlJc w:val="left"/>
      <w:pPr>
        <w:ind w:left="2906" w:hanging="327"/>
      </w:pPr>
      <w:rPr>
        <w:rFonts w:hint="default"/>
        <w:lang w:val="en-US" w:eastAsia="en-US" w:bidi="ar-SA"/>
      </w:rPr>
    </w:lvl>
    <w:lvl w:ilvl="4">
      <w:start w:val="0"/>
      <w:numFmt w:val="bullet"/>
      <w:lvlText w:val="•"/>
      <w:lvlJc w:val="left"/>
      <w:pPr>
        <w:ind w:left="3760" w:hanging="327"/>
      </w:pPr>
      <w:rPr>
        <w:rFonts w:hint="default"/>
        <w:lang w:val="en-US" w:eastAsia="en-US" w:bidi="ar-SA"/>
      </w:rPr>
    </w:lvl>
    <w:lvl w:ilvl="5">
      <w:start w:val="0"/>
      <w:numFmt w:val="bullet"/>
      <w:lvlText w:val="•"/>
      <w:lvlJc w:val="left"/>
      <w:pPr>
        <w:ind w:left="4613" w:hanging="327"/>
      </w:pPr>
      <w:rPr>
        <w:rFonts w:hint="default"/>
        <w:lang w:val="en-US" w:eastAsia="en-US" w:bidi="ar-SA"/>
      </w:rPr>
    </w:lvl>
    <w:lvl w:ilvl="6">
      <w:start w:val="0"/>
      <w:numFmt w:val="bullet"/>
      <w:lvlText w:val="•"/>
      <w:lvlJc w:val="left"/>
      <w:pPr>
        <w:ind w:left="5466" w:hanging="327"/>
      </w:pPr>
      <w:rPr>
        <w:rFonts w:hint="default"/>
        <w:lang w:val="en-US" w:eastAsia="en-US" w:bidi="ar-SA"/>
      </w:rPr>
    </w:lvl>
    <w:lvl w:ilvl="7">
      <w:start w:val="0"/>
      <w:numFmt w:val="bullet"/>
      <w:lvlText w:val="•"/>
      <w:lvlJc w:val="left"/>
      <w:pPr>
        <w:ind w:left="6320" w:hanging="327"/>
      </w:pPr>
      <w:rPr>
        <w:rFonts w:hint="default"/>
        <w:lang w:val="en-US" w:eastAsia="en-US" w:bidi="ar-SA"/>
      </w:rPr>
    </w:lvl>
    <w:lvl w:ilvl="8">
      <w:start w:val="0"/>
      <w:numFmt w:val="bullet"/>
      <w:lvlText w:val="•"/>
      <w:lvlJc w:val="left"/>
      <w:pPr>
        <w:ind w:left="7173" w:hanging="327"/>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200" w:hanging="720"/>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76"/>
      <w:ind w:left="3542" w:right="841" w:firstLine="138"/>
    </w:pPr>
    <w:rPr>
      <w:rFonts w:ascii="Times New Roman" w:hAnsi="Times New Roman" w:eastAsia="Times New Roman" w:cs="Times New Roman"/>
      <w:sz w:val="56"/>
      <w:szCs w:val="56"/>
      <w:lang w:val="en-US" w:eastAsia="en-US" w:bidi="ar-SA"/>
    </w:rPr>
  </w:style>
  <w:style w:styleId="ListParagraph" w:type="paragraph">
    <w:name w:val="List Paragraph"/>
    <w:basedOn w:val="Normal"/>
    <w:uiPriority w:val="1"/>
    <w:qFormat/>
    <w:pPr>
      <w:ind w:left="120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UNF</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Client</dc:creator>
  <dc:title>OP-B-2   ISSUANCE OF UNIVERSITY KEYS/ACCESS CONTROL</dc:title>
  <dcterms:created xsi:type="dcterms:W3CDTF">2022-08-01T14:06:19Z</dcterms:created>
  <dcterms:modified xsi:type="dcterms:W3CDTF">2022-08-01T14:06:19Z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2008-04-10T00:00:00Z</vt:filetime>
  </property>
  <property fmtid="{D5CDD505-2E9C-101B-9397-08002B2CF9AE}" pid="3" name="Creator">
    <vt:lpwstr>Acrobat PDFMaker 8.1 for Word</vt:lpwstr>
  </property>
  <property fmtid="{D5CDD505-2E9C-101B-9397-08002B2CF9AE}" pid="4" name="LastSaved">
    <vt:filetime>2022-08-01T00:00:00Z</vt:filetime>
  </property>
  <property fmtid="{D5CDD505-2E9C-101B-9397-08002B2CF9AE}" pid="5" name="Producer">
    <vt:lpwstr>Acrobat Distiller 8.1.0 (Windows)</vt:lpwstr>
  </property>
  <property fmtid="{D5CDD505-2E9C-101B-9397-08002B2CF9AE}" pid="6" name="SourceModified">
    <vt:lpwstr>D:20080408141648</vt:lpwstr>
  </property>
</Properties>
</file>