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79"/>
        <w:ind w:left="2604" w:right="2604"/>
        <w:jc w:val="center"/>
      </w:pPr>
      <w:r>
        <w:rPr/>
        <w:t>NOTICE</w:t>
      </w:r>
      <w:r>
        <w:rPr>
          <w:spacing w:val="-9"/>
        </w:rPr>
        <w:t> </w:t>
      </w:r>
      <w:r>
        <w:rPr/>
        <w:t>OF</w:t>
      </w:r>
      <w:r>
        <w:rPr>
          <w:spacing w:val="-7"/>
        </w:rPr>
        <w:t> </w:t>
      </w:r>
      <w:r>
        <w:rPr/>
        <w:t>REGULATION</w:t>
      </w:r>
      <w:r>
        <w:rPr>
          <w:spacing w:val="-8"/>
        </w:rPr>
        <w:t> </w:t>
      </w:r>
      <w:r>
        <w:rPr>
          <w:spacing w:val="-2"/>
        </w:rPr>
        <w:t>REPEAL</w:t>
      </w:r>
    </w:p>
    <w:p>
      <w:pPr>
        <w:pStyle w:val="BodyText"/>
        <w:rPr>
          <w:rFonts w:ascii="Arial"/>
          <w:b/>
          <w:sz w:val="24"/>
        </w:rPr>
      </w:pPr>
    </w:p>
    <w:p>
      <w:pPr>
        <w:pStyle w:val="BodyText"/>
        <w:spacing w:before="10"/>
        <w:rPr>
          <w:rFonts w:ascii="Arial"/>
          <w:b/>
          <w:sz w:val="19"/>
        </w:rPr>
      </w:pPr>
    </w:p>
    <w:p>
      <w:pPr>
        <w:spacing w:line="252" w:lineRule="exact" w:before="0"/>
        <w:ind w:left="120" w:right="0" w:firstLine="0"/>
        <w:jc w:val="left"/>
        <w:rPr>
          <w:rFonts w:ascii="Arial"/>
          <w:b/>
          <w:sz w:val="22"/>
        </w:rPr>
      </w:pPr>
      <w:r>
        <w:rPr>
          <w:rFonts w:ascii="Arial"/>
          <w:b/>
          <w:sz w:val="22"/>
        </w:rPr>
        <w:t>DEPARTMENT</w:t>
      </w:r>
      <w:r>
        <w:rPr>
          <w:rFonts w:ascii="Arial"/>
          <w:b/>
          <w:spacing w:val="-10"/>
          <w:sz w:val="22"/>
        </w:rPr>
        <w:t> </w:t>
      </w:r>
      <w:r>
        <w:rPr>
          <w:rFonts w:ascii="Arial"/>
          <w:b/>
          <w:sz w:val="22"/>
        </w:rPr>
        <w:t>OF</w:t>
      </w:r>
      <w:r>
        <w:rPr>
          <w:rFonts w:ascii="Arial"/>
          <w:b/>
          <w:spacing w:val="-9"/>
          <w:sz w:val="22"/>
        </w:rPr>
        <w:t> </w:t>
      </w:r>
      <w:r>
        <w:rPr>
          <w:rFonts w:ascii="Arial"/>
          <w:b/>
          <w:spacing w:val="-2"/>
          <w:sz w:val="22"/>
        </w:rPr>
        <w:t>EDUCATION</w:t>
      </w:r>
    </w:p>
    <w:p>
      <w:pPr>
        <w:pStyle w:val="BodyText"/>
        <w:ind w:left="120" w:right="5601"/>
        <w:rPr>
          <w:rFonts w:ascii="Arial"/>
        </w:rPr>
      </w:pPr>
      <w:r>
        <w:rPr>
          <w:rFonts w:ascii="Arial"/>
        </w:rPr>
        <w:t>Division of Universities University</w:t>
      </w:r>
      <w:r>
        <w:rPr>
          <w:rFonts w:ascii="Arial"/>
          <w:spacing w:val="-13"/>
        </w:rPr>
        <w:t> </w:t>
      </w:r>
      <w:r>
        <w:rPr>
          <w:rFonts w:ascii="Arial"/>
        </w:rPr>
        <w:t>of</w:t>
      </w:r>
      <w:r>
        <w:rPr>
          <w:rFonts w:ascii="Arial"/>
          <w:spacing w:val="-12"/>
        </w:rPr>
        <w:t> </w:t>
      </w:r>
      <w:r>
        <w:rPr>
          <w:rFonts w:ascii="Arial"/>
        </w:rPr>
        <w:t>North</w:t>
      </w:r>
      <w:r>
        <w:rPr>
          <w:rFonts w:ascii="Arial"/>
          <w:spacing w:val="-13"/>
        </w:rPr>
        <w:t> </w:t>
      </w:r>
      <w:r>
        <w:rPr>
          <w:rFonts w:ascii="Arial"/>
        </w:rPr>
        <w:t>Florida</w:t>
      </w:r>
    </w:p>
    <w:p>
      <w:pPr>
        <w:pStyle w:val="BodyText"/>
        <w:spacing w:before="2"/>
        <w:rPr>
          <w:rFonts w:ascii="Arial"/>
        </w:rPr>
      </w:pPr>
    </w:p>
    <w:p>
      <w:pPr>
        <w:pStyle w:val="Heading1"/>
      </w:pPr>
      <w:r>
        <w:rPr/>
        <w:t>REGULATION</w:t>
      </w:r>
      <w:r>
        <w:rPr>
          <w:spacing w:val="-14"/>
        </w:rPr>
        <w:t> </w:t>
      </w:r>
      <w:r>
        <w:rPr>
          <w:spacing w:val="-2"/>
        </w:rPr>
        <w:t>TITLE:</w:t>
      </w:r>
    </w:p>
    <w:p>
      <w:pPr>
        <w:pStyle w:val="BodyText"/>
        <w:spacing w:line="252" w:lineRule="exact"/>
        <w:ind w:left="120"/>
        <w:rPr>
          <w:rFonts w:ascii="Arial"/>
        </w:rPr>
      </w:pPr>
      <w:r>
        <w:rPr>
          <w:rFonts w:ascii="Arial"/>
        </w:rPr>
        <w:t>Admission</w:t>
      </w:r>
      <w:r>
        <w:rPr>
          <w:rFonts w:ascii="Arial"/>
          <w:spacing w:val="-9"/>
        </w:rPr>
        <w:t> </w:t>
      </w:r>
      <w:r>
        <w:rPr>
          <w:rFonts w:ascii="Arial"/>
        </w:rPr>
        <w:t>from</w:t>
      </w:r>
      <w:r>
        <w:rPr>
          <w:rFonts w:ascii="Arial"/>
          <w:spacing w:val="-8"/>
        </w:rPr>
        <w:t> </w:t>
      </w:r>
      <w:r>
        <w:rPr>
          <w:rFonts w:ascii="Arial"/>
        </w:rPr>
        <w:t>Secondary</w:t>
      </w:r>
      <w:r>
        <w:rPr>
          <w:rFonts w:ascii="Arial"/>
          <w:spacing w:val="-9"/>
        </w:rPr>
        <w:t> </w:t>
      </w:r>
      <w:r>
        <w:rPr>
          <w:rFonts w:ascii="Arial"/>
          <w:spacing w:val="-2"/>
        </w:rPr>
        <w:t>School</w:t>
      </w:r>
    </w:p>
    <w:p>
      <w:pPr>
        <w:pStyle w:val="BodyText"/>
        <w:rPr>
          <w:rFonts w:ascii="Arial"/>
        </w:rPr>
      </w:pPr>
    </w:p>
    <w:p>
      <w:pPr>
        <w:pStyle w:val="Heading1"/>
      </w:pPr>
      <w:r>
        <w:rPr/>
        <w:t>REGULATION</w:t>
      </w:r>
      <w:r>
        <w:rPr>
          <w:spacing w:val="-14"/>
        </w:rPr>
        <w:t> </w:t>
      </w:r>
      <w:r>
        <w:rPr>
          <w:spacing w:val="-4"/>
        </w:rPr>
        <w:t>NO.:</w:t>
      </w:r>
    </w:p>
    <w:p>
      <w:pPr>
        <w:pStyle w:val="BodyText"/>
        <w:spacing w:line="252" w:lineRule="exact"/>
        <w:ind w:left="120"/>
        <w:rPr>
          <w:rFonts w:ascii="Arial"/>
        </w:rPr>
      </w:pPr>
      <w:r>
        <w:rPr>
          <w:rFonts w:ascii="Arial"/>
          <w:w w:val="95"/>
        </w:rPr>
        <w:t>6C9-</w:t>
      </w:r>
      <w:r>
        <w:rPr>
          <w:rFonts w:ascii="Arial"/>
          <w:spacing w:val="-2"/>
        </w:rPr>
        <w:t>3.004</w:t>
      </w:r>
    </w:p>
    <w:p>
      <w:pPr>
        <w:pStyle w:val="BodyText"/>
        <w:spacing w:before="2"/>
        <w:rPr>
          <w:rFonts w:ascii="Arial"/>
        </w:rPr>
      </w:pPr>
    </w:p>
    <w:p>
      <w:pPr>
        <w:pStyle w:val="Heading1"/>
      </w:pPr>
      <w:r>
        <w:rPr>
          <w:spacing w:val="-2"/>
        </w:rPr>
        <w:t>SUMMARY:</w:t>
      </w:r>
    </w:p>
    <w:p>
      <w:pPr>
        <w:pStyle w:val="BodyText"/>
        <w:ind w:left="120" w:right="27"/>
        <w:rPr>
          <w:rFonts w:ascii="Arial"/>
        </w:rPr>
      </w:pPr>
      <w:r>
        <w:rPr>
          <w:rFonts w:ascii="Arial"/>
        </w:rPr>
        <w:t>The</w:t>
      </w:r>
      <w:r>
        <w:rPr>
          <w:rFonts w:ascii="Arial"/>
          <w:spacing w:val="-2"/>
        </w:rPr>
        <w:t> </w:t>
      </w:r>
      <w:r>
        <w:rPr>
          <w:rFonts w:ascii="Arial"/>
        </w:rPr>
        <w:t>repeal</w:t>
      </w:r>
      <w:r>
        <w:rPr>
          <w:rFonts w:ascii="Arial"/>
          <w:spacing w:val="-2"/>
        </w:rPr>
        <w:t> </w:t>
      </w:r>
      <w:r>
        <w:rPr>
          <w:rFonts w:ascii="Arial"/>
        </w:rPr>
        <w:t>is</w:t>
      </w:r>
      <w:r>
        <w:rPr>
          <w:rFonts w:ascii="Arial"/>
          <w:spacing w:val="-2"/>
        </w:rPr>
        <w:t> </w:t>
      </w:r>
      <w:r>
        <w:rPr>
          <w:rFonts w:ascii="Arial"/>
        </w:rPr>
        <w:t>being</w:t>
      </w:r>
      <w:r>
        <w:rPr>
          <w:rFonts w:ascii="Arial"/>
          <w:spacing w:val="-2"/>
        </w:rPr>
        <w:t> </w:t>
      </w:r>
      <w:r>
        <w:rPr>
          <w:rFonts w:ascii="Arial"/>
        </w:rPr>
        <w:t>undertaken</w:t>
      </w:r>
      <w:r>
        <w:rPr>
          <w:rFonts w:ascii="Arial"/>
          <w:spacing w:val="-2"/>
        </w:rPr>
        <w:t> </w:t>
      </w:r>
      <w:r>
        <w:rPr>
          <w:rFonts w:ascii="Arial"/>
        </w:rPr>
        <w:t>in</w:t>
      </w:r>
      <w:r>
        <w:rPr>
          <w:rFonts w:ascii="Arial"/>
          <w:spacing w:val="-2"/>
        </w:rPr>
        <w:t> </w:t>
      </w:r>
      <w:r>
        <w:rPr>
          <w:rFonts w:ascii="Arial"/>
        </w:rPr>
        <w:t>order</w:t>
      </w:r>
      <w:r>
        <w:rPr>
          <w:rFonts w:ascii="Arial"/>
          <w:spacing w:val="-2"/>
        </w:rPr>
        <w:t> </w:t>
      </w:r>
      <w:r>
        <w:rPr>
          <w:rFonts w:ascii="Arial"/>
        </w:rPr>
        <w:t>to</w:t>
      </w:r>
      <w:r>
        <w:rPr>
          <w:rFonts w:ascii="Arial"/>
          <w:spacing w:val="-2"/>
        </w:rPr>
        <w:t> </w:t>
      </w:r>
      <w:r>
        <w:rPr>
          <w:rFonts w:ascii="Arial"/>
        </w:rPr>
        <w:t>establish</w:t>
      </w:r>
      <w:r>
        <w:rPr>
          <w:rFonts w:ascii="Arial"/>
          <w:spacing w:val="-2"/>
        </w:rPr>
        <w:t> </w:t>
      </w:r>
      <w:r>
        <w:rPr>
          <w:rFonts w:ascii="Arial"/>
        </w:rPr>
        <w:t>and</w:t>
      </w:r>
      <w:r>
        <w:rPr>
          <w:rFonts w:ascii="Arial"/>
          <w:spacing w:val="-2"/>
        </w:rPr>
        <w:t> </w:t>
      </w:r>
      <w:r>
        <w:rPr>
          <w:rFonts w:ascii="Arial"/>
        </w:rPr>
        <w:t>implement</w:t>
      </w:r>
      <w:r>
        <w:rPr>
          <w:rFonts w:ascii="Arial"/>
          <w:spacing w:val="-2"/>
        </w:rPr>
        <w:t> </w:t>
      </w:r>
      <w:r>
        <w:rPr>
          <w:rFonts w:ascii="Arial"/>
        </w:rPr>
        <w:t>a</w:t>
      </w:r>
      <w:r>
        <w:rPr>
          <w:rFonts w:ascii="Arial"/>
          <w:spacing w:val="-2"/>
        </w:rPr>
        <w:t> </w:t>
      </w:r>
      <w:r>
        <w:rPr>
          <w:rFonts w:ascii="Arial"/>
        </w:rPr>
        <w:t>new</w:t>
      </w:r>
      <w:r>
        <w:rPr>
          <w:rFonts w:ascii="Arial"/>
          <w:spacing w:val="-2"/>
        </w:rPr>
        <w:t> </w:t>
      </w:r>
      <w:r>
        <w:rPr>
          <w:rFonts w:ascii="Arial"/>
        </w:rPr>
        <w:t>regulation</w:t>
      </w:r>
      <w:r>
        <w:rPr>
          <w:rFonts w:ascii="Arial"/>
          <w:spacing w:val="-2"/>
        </w:rPr>
        <w:t> </w:t>
      </w:r>
      <w:r>
        <w:rPr>
          <w:rFonts w:ascii="Arial"/>
        </w:rPr>
        <w:t>that is current and in accordance with present University practice and procedure.</w:t>
      </w:r>
    </w:p>
    <w:p>
      <w:pPr>
        <w:pStyle w:val="BodyText"/>
        <w:spacing w:before="1"/>
        <w:rPr>
          <w:rFonts w:ascii="Arial"/>
        </w:rPr>
      </w:pPr>
    </w:p>
    <w:p>
      <w:pPr>
        <w:pStyle w:val="Heading1"/>
      </w:pPr>
      <w:r>
        <w:rPr/>
        <w:t>FULL</w:t>
      </w:r>
      <w:r>
        <w:rPr>
          <w:spacing w:val="-6"/>
        </w:rPr>
        <w:t> </w:t>
      </w:r>
      <w:r>
        <w:rPr>
          <w:spacing w:val="-2"/>
        </w:rPr>
        <w:t>TEXT:</w:t>
      </w:r>
    </w:p>
    <w:p>
      <w:pPr>
        <w:pStyle w:val="BodyText"/>
        <w:spacing w:line="252" w:lineRule="exact"/>
        <w:ind w:left="120"/>
        <w:rPr>
          <w:rFonts w:ascii="Arial"/>
        </w:rPr>
      </w:pPr>
      <w:r>
        <w:rPr>
          <w:rFonts w:ascii="Arial"/>
        </w:rPr>
        <w:t>The</w:t>
      </w:r>
      <w:r>
        <w:rPr>
          <w:rFonts w:ascii="Arial"/>
          <w:spacing w:val="-5"/>
        </w:rPr>
        <w:t> </w:t>
      </w:r>
      <w:r>
        <w:rPr>
          <w:rFonts w:ascii="Arial"/>
        </w:rPr>
        <w:t>full</w:t>
      </w:r>
      <w:r>
        <w:rPr>
          <w:rFonts w:ascii="Arial"/>
          <w:spacing w:val="-4"/>
        </w:rPr>
        <w:t> </w:t>
      </w:r>
      <w:r>
        <w:rPr>
          <w:rFonts w:ascii="Arial"/>
        </w:rPr>
        <w:t>text</w:t>
      </w:r>
      <w:r>
        <w:rPr>
          <w:rFonts w:ascii="Arial"/>
          <w:spacing w:val="-4"/>
        </w:rPr>
        <w:t> </w:t>
      </w:r>
      <w:r>
        <w:rPr>
          <w:rFonts w:ascii="Arial"/>
        </w:rPr>
        <w:t>of</w:t>
      </w:r>
      <w:r>
        <w:rPr>
          <w:rFonts w:ascii="Arial"/>
          <w:spacing w:val="-4"/>
        </w:rPr>
        <w:t> </w:t>
      </w:r>
      <w:r>
        <w:rPr>
          <w:rFonts w:ascii="Arial"/>
        </w:rPr>
        <w:t>the</w:t>
      </w:r>
      <w:r>
        <w:rPr>
          <w:rFonts w:ascii="Arial"/>
          <w:spacing w:val="-4"/>
        </w:rPr>
        <w:t> </w:t>
      </w:r>
      <w:r>
        <w:rPr>
          <w:rFonts w:ascii="Arial"/>
        </w:rPr>
        <w:t>regulation</w:t>
      </w:r>
      <w:r>
        <w:rPr>
          <w:rFonts w:ascii="Arial"/>
          <w:spacing w:val="-4"/>
        </w:rPr>
        <w:t> </w:t>
      </w:r>
      <w:r>
        <w:rPr>
          <w:rFonts w:ascii="Arial"/>
        </w:rPr>
        <w:t>for</w:t>
      </w:r>
      <w:r>
        <w:rPr>
          <w:rFonts w:ascii="Arial"/>
          <w:spacing w:val="-4"/>
        </w:rPr>
        <w:t> </w:t>
      </w:r>
      <w:r>
        <w:rPr>
          <w:rFonts w:ascii="Arial"/>
        </w:rPr>
        <w:t>repeal</w:t>
      </w:r>
      <w:r>
        <w:rPr>
          <w:rFonts w:ascii="Arial"/>
          <w:spacing w:val="-4"/>
        </w:rPr>
        <w:t> </w:t>
      </w:r>
      <w:r>
        <w:rPr>
          <w:rFonts w:ascii="Arial"/>
        </w:rPr>
        <w:t>is</w:t>
      </w:r>
      <w:r>
        <w:rPr>
          <w:rFonts w:ascii="Arial"/>
          <w:spacing w:val="-4"/>
        </w:rPr>
        <w:t> </w:t>
      </w:r>
      <w:r>
        <w:rPr>
          <w:rFonts w:ascii="Arial"/>
          <w:spacing w:val="-2"/>
        </w:rPr>
        <w:t>attached.</w:t>
      </w:r>
    </w:p>
    <w:p>
      <w:pPr>
        <w:pStyle w:val="BodyText"/>
        <w:rPr>
          <w:rFonts w:ascii="Arial"/>
        </w:rPr>
      </w:pPr>
    </w:p>
    <w:p>
      <w:pPr>
        <w:pStyle w:val="Heading1"/>
      </w:pPr>
      <w:r>
        <w:rPr>
          <w:spacing w:val="-2"/>
        </w:rPr>
        <w:t>AUTHORITY:</w:t>
      </w:r>
    </w:p>
    <w:p>
      <w:pPr>
        <w:pStyle w:val="BodyText"/>
        <w:spacing w:line="252" w:lineRule="exact"/>
        <w:ind w:left="120"/>
        <w:rPr>
          <w:rFonts w:ascii="Arial"/>
        </w:rPr>
      </w:pPr>
      <w:r>
        <w:rPr>
          <w:rFonts w:ascii="Arial"/>
        </w:rPr>
        <w:t>Resolution</w:t>
      </w:r>
      <w:r>
        <w:rPr>
          <w:rFonts w:ascii="Arial"/>
          <w:spacing w:val="-6"/>
        </w:rPr>
        <w:t> </w:t>
      </w:r>
      <w:r>
        <w:rPr>
          <w:rFonts w:ascii="Arial"/>
        </w:rPr>
        <w:t>of</w:t>
      </w:r>
      <w:r>
        <w:rPr>
          <w:rFonts w:ascii="Arial"/>
          <w:spacing w:val="-6"/>
        </w:rPr>
        <w:t> </w:t>
      </w:r>
      <w:r>
        <w:rPr>
          <w:rFonts w:ascii="Arial"/>
        </w:rPr>
        <w:t>the</w:t>
      </w:r>
      <w:r>
        <w:rPr>
          <w:rFonts w:ascii="Arial"/>
          <w:spacing w:val="-5"/>
        </w:rPr>
        <w:t> </w:t>
      </w:r>
      <w:r>
        <w:rPr>
          <w:rFonts w:ascii="Arial"/>
        </w:rPr>
        <w:t>Florida</w:t>
      </w:r>
      <w:r>
        <w:rPr>
          <w:rFonts w:ascii="Arial"/>
          <w:spacing w:val="-6"/>
        </w:rPr>
        <w:t> </w:t>
      </w:r>
      <w:r>
        <w:rPr>
          <w:rFonts w:ascii="Arial"/>
        </w:rPr>
        <w:t>Board</w:t>
      </w:r>
      <w:r>
        <w:rPr>
          <w:rFonts w:ascii="Arial"/>
          <w:spacing w:val="-6"/>
        </w:rPr>
        <w:t> </w:t>
      </w:r>
      <w:r>
        <w:rPr>
          <w:rFonts w:ascii="Arial"/>
        </w:rPr>
        <w:t>of</w:t>
      </w:r>
      <w:r>
        <w:rPr>
          <w:rFonts w:ascii="Arial"/>
          <w:spacing w:val="-6"/>
        </w:rPr>
        <w:t> </w:t>
      </w:r>
      <w:r>
        <w:rPr>
          <w:rFonts w:ascii="Arial"/>
        </w:rPr>
        <w:t>Governors</w:t>
      </w:r>
      <w:r>
        <w:rPr>
          <w:rFonts w:ascii="Arial"/>
          <w:spacing w:val="-5"/>
        </w:rPr>
        <w:t> </w:t>
      </w:r>
      <w:r>
        <w:rPr>
          <w:rFonts w:ascii="Arial"/>
        </w:rPr>
        <w:t>dated</w:t>
      </w:r>
      <w:r>
        <w:rPr>
          <w:rFonts w:ascii="Arial"/>
          <w:spacing w:val="-6"/>
        </w:rPr>
        <w:t> </w:t>
      </w:r>
      <w:r>
        <w:rPr>
          <w:rFonts w:ascii="Arial"/>
        </w:rPr>
        <w:t>January</w:t>
      </w:r>
      <w:r>
        <w:rPr>
          <w:rFonts w:ascii="Arial"/>
          <w:spacing w:val="-5"/>
        </w:rPr>
        <w:t> </w:t>
      </w:r>
      <w:r>
        <w:rPr>
          <w:rFonts w:ascii="Arial"/>
        </w:rPr>
        <w:t>7,</w:t>
      </w:r>
      <w:r>
        <w:rPr>
          <w:rFonts w:ascii="Arial"/>
          <w:spacing w:val="-6"/>
        </w:rPr>
        <w:t> </w:t>
      </w:r>
      <w:r>
        <w:rPr>
          <w:rFonts w:ascii="Arial"/>
          <w:spacing w:val="-2"/>
        </w:rPr>
        <w:t>2003.</w:t>
      </w:r>
    </w:p>
    <w:p>
      <w:pPr>
        <w:pStyle w:val="BodyText"/>
        <w:rPr>
          <w:rFonts w:ascii="Arial"/>
          <w:sz w:val="24"/>
        </w:rPr>
      </w:pPr>
    </w:p>
    <w:p>
      <w:pPr>
        <w:pStyle w:val="BodyText"/>
        <w:spacing w:before="2"/>
        <w:rPr>
          <w:rFonts w:ascii="Arial"/>
          <w:sz w:val="20"/>
        </w:rPr>
      </w:pPr>
    </w:p>
    <w:p>
      <w:pPr>
        <w:pStyle w:val="Heading1"/>
      </w:pPr>
      <w:r>
        <w:rPr/>
        <w:t>UNIVERSITY</w:t>
      </w:r>
      <w:r>
        <w:rPr>
          <w:spacing w:val="-10"/>
        </w:rPr>
        <w:t> </w:t>
      </w:r>
      <w:r>
        <w:rPr/>
        <w:t>OFFICIAL</w:t>
      </w:r>
      <w:r>
        <w:rPr>
          <w:spacing w:val="-9"/>
        </w:rPr>
        <w:t> </w:t>
      </w:r>
      <w:r>
        <w:rPr/>
        <w:t>INITIATING</w:t>
      </w:r>
      <w:r>
        <w:rPr>
          <w:spacing w:val="-10"/>
        </w:rPr>
        <w:t> </w:t>
      </w:r>
      <w:r>
        <w:rPr/>
        <w:t>THE</w:t>
      </w:r>
      <w:r>
        <w:rPr>
          <w:spacing w:val="-9"/>
        </w:rPr>
        <w:t> </w:t>
      </w:r>
      <w:r>
        <w:rPr/>
        <w:t>REPEALED</w:t>
      </w:r>
      <w:r>
        <w:rPr>
          <w:spacing w:val="-10"/>
        </w:rPr>
        <w:t> </w:t>
      </w:r>
      <w:r>
        <w:rPr>
          <w:spacing w:val="-2"/>
        </w:rPr>
        <w:t>REGULATION:</w:t>
      </w:r>
    </w:p>
    <w:p>
      <w:pPr>
        <w:pStyle w:val="BodyText"/>
        <w:spacing w:line="252" w:lineRule="exact"/>
        <w:ind w:left="120"/>
        <w:rPr>
          <w:rFonts w:ascii="Arial"/>
        </w:rPr>
      </w:pPr>
      <w:r>
        <w:rPr>
          <w:rFonts w:ascii="Arial"/>
        </w:rPr>
        <w:t>Deborah</w:t>
      </w:r>
      <w:r>
        <w:rPr>
          <w:rFonts w:ascii="Arial"/>
          <w:spacing w:val="-9"/>
        </w:rPr>
        <w:t> </w:t>
      </w:r>
      <w:r>
        <w:rPr>
          <w:rFonts w:ascii="Arial"/>
        </w:rPr>
        <w:t>Kaye,</w:t>
      </w:r>
      <w:r>
        <w:rPr>
          <w:rFonts w:ascii="Arial"/>
          <w:spacing w:val="-8"/>
        </w:rPr>
        <w:t> </w:t>
      </w:r>
      <w:r>
        <w:rPr>
          <w:rFonts w:ascii="Arial"/>
        </w:rPr>
        <w:t>Associate</w:t>
      </w:r>
      <w:r>
        <w:rPr>
          <w:rFonts w:ascii="Arial"/>
          <w:spacing w:val="-9"/>
        </w:rPr>
        <w:t> </w:t>
      </w:r>
      <w:r>
        <w:rPr>
          <w:rFonts w:ascii="Arial"/>
        </w:rPr>
        <w:t>Vice</w:t>
      </w:r>
      <w:r>
        <w:rPr>
          <w:rFonts w:ascii="Arial"/>
          <w:spacing w:val="-8"/>
        </w:rPr>
        <w:t> </w:t>
      </w:r>
      <w:r>
        <w:rPr>
          <w:rFonts w:ascii="Arial"/>
        </w:rPr>
        <w:t>President,</w:t>
      </w:r>
      <w:r>
        <w:rPr>
          <w:rFonts w:ascii="Arial"/>
          <w:spacing w:val="-9"/>
        </w:rPr>
        <w:t> </w:t>
      </w:r>
      <w:r>
        <w:rPr>
          <w:rFonts w:ascii="Arial"/>
        </w:rPr>
        <w:t>Academic</w:t>
      </w:r>
      <w:r>
        <w:rPr>
          <w:rFonts w:ascii="Arial"/>
          <w:spacing w:val="-8"/>
        </w:rPr>
        <w:t> </w:t>
      </w:r>
      <w:r>
        <w:rPr>
          <w:rFonts w:ascii="Arial"/>
          <w:spacing w:val="-2"/>
        </w:rPr>
        <w:t>Affairs</w:t>
      </w:r>
    </w:p>
    <w:p>
      <w:pPr>
        <w:pStyle w:val="BodyText"/>
        <w:rPr>
          <w:rFonts w:ascii="Arial"/>
          <w:sz w:val="24"/>
        </w:rPr>
      </w:pPr>
    </w:p>
    <w:p>
      <w:pPr>
        <w:pStyle w:val="BodyText"/>
        <w:spacing w:before="2"/>
        <w:rPr>
          <w:rFonts w:ascii="Arial"/>
          <w:sz w:val="20"/>
        </w:rPr>
      </w:pPr>
    </w:p>
    <w:p>
      <w:pPr>
        <w:pStyle w:val="Heading1"/>
        <w:spacing w:line="253" w:lineRule="exact"/>
      </w:pPr>
      <w:r>
        <w:rPr/>
        <w:t>INDIVIDUAL</w:t>
      </w:r>
      <w:r>
        <w:rPr>
          <w:spacing w:val="-9"/>
        </w:rPr>
        <w:t> </w:t>
      </w:r>
      <w:r>
        <w:rPr/>
        <w:t>TO</w:t>
      </w:r>
      <w:r>
        <w:rPr>
          <w:spacing w:val="-8"/>
        </w:rPr>
        <w:t> </w:t>
      </w:r>
      <w:r>
        <w:rPr/>
        <w:t>BE</w:t>
      </w:r>
      <w:r>
        <w:rPr>
          <w:spacing w:val="-8"/>
        </w:rPr>
        <w:t> </w:t>
      </w:r>
      <w:r>
        <w:rPr/>
        <w:t>CONTACTED</w:t>
      </w:r>
      <w:r>
        <w:rPr>
          <w:spacing w:val="-7"/>
        </w:rPr>
        <w:t> </w:t>
      </w:r>
      <w:r>
        <w:rPr/>
        <w:t>REGARDING</w:t>
      </w:r>
      <w:r>
        <w:rPr>
          <w:spacing w:val="-8"/>
        </w:rPr>
        <w:t> </w:t>
      </w:r>
      <w:r>
        <w:rPr/>
        <w:t>THE</w:t>
      </w:r>
      <w:r>
        <w:rPr>
          <w:spacing w:val="-9"/>
        </w:rPr>
        <w:t> </w:t>
      </w:r>
      <w:r>
        <w:rPr/>
        <w:t>REPEALED</w:t>
      </w:r>
      <w:r>
        <w:rPr>
          <w:spacing w:val="-8"/>
        </w:rPr>
        <w:t> </w:t>
      </w:r>
      <w:r>
        <w:rPr>
          <w:spacing w:val="-2"/>
        </w:rPr>
        <w:t>REGULATION:</w:t>
      </w:r>
    </w:p>
    <w:p>
      <w:pPr>
        <w:pStyle w:val="BodyText"/>
        <w:ind w:left="119" w:right="368"/>
        <w:jc w:val="both"/>
        <w:rPr>
          <w:rFonts w:ascii="Arial"/>
        </w:rPr>
      </w:pPr>
      <w:r>
        <w:rPr>
          <w:rFonts w:ascii="Arial"/>
        </w:rPr>
        <w:t>Stephanie Howell, Paralegal, Office of the General Counsel, </w:t>
      </w:r>
      <w:hyperlink r:id="rId5">
        <w:r>
          <w:rPr>
            <w:rFonts w:ascii="Arial"/>
            <w:color w:val="0000FF"/>
            <w:u w:val="single" w:color="0000FF"/>
          </w:rPr>
          <w:t>showell@unf.edu</w:t>
        </w:r>
      </w:hyperlink>
      <w:r>
        <w:rPr>
          <w:rFonts w:ascii="Arial"/>
        </w:rPr>
        <w:t>, phone (904)620-2828;</w:t>
      </w:r>
      <w:r>
        <w:rPr>
          <w:rFonts w:ascii="Arial"/>
          <w:spacing w:val="-4"/>
        </w:rPr>
        <w:t> </w:t>
      </w:r>
      <w:r>
        <w:rPr>
          <w:rFonts w:ascii="Arial"/>
        </w:rPr>
        <w:t>fax</w:t>
      </w:r>
      <w:r>
        <w:rPr>
          <w:rFonts w:ascii="Arial"/>
          <w:spacing w:val="-4"/>
        </w:rPr>
        <w:t> </w:t>
      </w:r>
      <w:r>
        <w:rPr>
          <w:rFonts w:ascii="Arial"/>
        </w:rPr>
        <w:t>(904)620-1044;</w:t>
      </w:r>
      <w:r>
        <w:rPr>
          <w:rFonts w:ascii="Arial"/>
          <w:spacing w:val="-4"/>
        </w:rPr>
        <w:t> </w:t>
      </w:r>
      <w:r>
        <w:rPr>
          <w:rFonts w:ascii="Arial"/>
        </w:rPr>
        <w:t>Building</w:t>
      </w:r>
      <w:r>
        <w:rPr>
          <w:rFonts w:ascii="Arial"/>
          <w:spacing w:val="-4"/>
        </w:rPr>
        <w:t> </w:t>
      </w:r>
      <w:r>
        <w:rPr>
          <w:rFonts w:ascii="Arial"/>
        </w:rPr>
        <w:t>1,</w:t>
      </w:r>
      <w:r>
        <w:rPr>
          <w:rFonts w:ascii="Arial"/>
          <w:spacing w:val="-5"/>
        </w:rPr>
        <w:t> </w:t>
      </w:r>
      <w:r>
        <w:rPr>
          <w:rFonts w:ascii="Arial"/>
        </w:rPr>
        <w:t>Room</w:t>
      </w:r>
      <w:r>
        <w:rPr>
          <w:rFonts w:ascii="Arial"/>
          <w:spacing w:val="-4"/>
        </w:rPr>
        <w:t> </w:t>
      </w:r>
      <w:r>
        <w:rPr>
          <w:rFonts w:ascii="Arial"/>
        </w:rPr>
        <w:t>2400,</w:t>
      </w:r>
      <w:r>
        <w:rPr>
          <w:rFonts w:ascii="Arial"/>
          <w:spacing w:val="-3"/>
        </w:rPr>
        <w:t> </w:t>
      </w:r>
      <w:r>
        <w:rPr>
          <w:rFonts w:ascii="Arial"/>
        </w:rPr>
        <w:t>4567</w:t>
      </w:r>
      <w:r>
        <w:rPr>
          <w:rFonts w:ascii="Arial"/>
          <w:spacing w:val="-4"/>
        </w:rPr>
        <w:t> </w:t>
      </w:r>
      <w:r>
        <w:rPr>
          <w:rFonts w:ascii="Arial"/>
        </w:rPr>
        <w:t>St.</w:t>
      </w:r>
      <w:r>
        <w:rPr>
          <w:rFonts w:ascii="Arial"/>
          <w:spacing w:val="-4"/>
        </w:rPr>
        <w:t> </w:t>
      </w:r>
      <w:r>
        <w:rPr>
          <w:rFonts w:ascii="Arial"/>
        </w:rPr>
        <w:t>Johns</w:t>
      </w:r>
      <w:r>
        <w:rPr>
          <w:rFonts w:ascii="Arial"/>
          <w:spacing w:val="-4"/>
        </w:rPr>
        <w:t> </w:t>
      </w:r>
      <w:r>
        <w:rPr>
          <w:rFonts w:ascii="Arial"/>
        </w:rPr>
        <w:t>Bluff</w:t>
      </w:r>
      <w:r>
        <w:rPr>
          <w:rFonts w:ascii="Arial"/>
          <w:spacing w:val="-4"/>
        </w:rPr>
        <w:t> </w:t>
      </w:r>
      <w:r>
        <w:rPr>
          <w:rFonts w:ascii="Arial"/>
        </w:rPr>
        <w:t>Road South, Jacksonville, FL 32224.</w:t>
      </w:r>
    </w:p>
    <w:p>
      <w:pPr>
        <w:pStyle w:val="BodyText"/>
        <w:spacing w:before="1"/>
        <w:rPr>
          <w:rFonts w:ascii="Arial"/>
        </w:rPr>
      </w:pPr>
    </w:p>
    <w:p>
      <w:pPr>
        <w:spacing w:before="0"/>
        <w:ind w:left="119" w:right="226" w:firstLine="0"/>
        <w:jc w:val="left"/>
        <w:rPr>
          <w:rFonts w:ascii="Arial"/>
          <w:b/>
          <w:i/>
          <w:sz w:val="22"/>
        </w:rPr>
      </w:pPr>
      <w:r>
        <w:rPr>
          <w:rFonts w:ascii="Arial"/>
          <w:b/>
          <w:i/>
          <w:sz w:val="22"/>
        </w:rPr>
        <w:t>Any</w:t>
      </w:r>
      <w:r>
        <w:rPr>
          <w:rFonts w:ascii="Arial"/>
          <w:b/>
          <w:i/>
          <w:spacing w:val="-3"/>
          <w:sz w:val="22"/>
        </w:rPr>
        <w:t> </w:t>
      </w:r>
      <w:r>
        <w:rPr>
          <w:rFonts w:ascii="Arial"/>
          <w:b/>
          <w:i/>
          <w:sz w:val="22"/>
        </w:rPr>
        <w:t>comments</w:t>
      </w:r>
      <w:r>
        <w:rPr>
          <w:rFonts w:ascii="Arial"/>
          <w:b/>
          <w:i/>
          <w:spacing w:val="-3"/>
          <w:sz w:val="22"/>
        </w:rPr>
        <w:t> </w:t>
      </w:r>
      <w:r>
        <w:rPr>
          <w:rFonts w:ascii="Arial"/>
          <w:b/>
          <w:i/>
          <w:sz w:val="22"/>
        </w:rPr>
        <w:t>regarding</w:t>
      </w:r>
      <w:r>
        <w:rPr>
          <w:rFonts w:ascii="Arial"/>
          <w:b/>
          <w:i/>
          <w:spacing w:val="-3"/>
          <w:sz w:val="22"/>
        </w:rPr>
        <w:t> </w:t>
      </w:r>
      <w:r>
        <w:rPr>
          <w:rFonts w:ascii="Arial"/>
          <w:b/>
          <w:i/>
          <w:sz w:val="22"/>
        </w:rPr>
        <w:t>the</w:t>
      </w:r>
      <w:r>
        <w:rPr>
          <w:rFonts w:ascii="Arial"/>
          <w:b/>
          <w:i/>
          <w:spacing w:val="-3"/>
          <w:sz w:val="22"/>
        </w:rPr>
        <w:t> </w:t>
      </w:r>
      <w:r>
        <w:rPr>
          <w:rFonts w:ascii="Arial"/>
          <w:b/>
          <w:i/>
          <w:sz w:val="22"/>
        </w:rPr>
        <w:t>repeal</w:t>
      </w:r>
      <w:r>
        <w:rPr>
          <w:rFonts w:ascii="Arial"/>
          <w:b/>
          <w:i/>
          <w:spacing w:val="-3"/>
          <w:sz w:val="22"/>
        </w:rPr>
        <w:t> </w:t>
      </w:r>
      <w:r>
        <w:rPr>
          <w:rFonts w:ascii="Arial"/>
          <w:b/>
          <w:i/>
          <w:sz w:val="22"/>
        </w:rPr>
        <w:t>of</w:t>
      </w:r>
      <w:r>
        <w:rPr>
          <w:rFonts w:ascii="Arial"/>
          <w:b/>
          <w:i/>
          <w:spacing w:val="-3"/>
          <w:sz w:val="22"/>
        </w:rPr>
        <w:t> </w:t>
      </w:r>
      <w:r>
        <w:rPr>
          <w:rFonts w:ascii="Arial"/>
          <w:b/>
          <w:i/>
          <w:sz w:val="22"/>
        </w:rPr>
        <w:t>the</w:t>
      </w:r>
      <w:r>
        <w:rPr>
          <w:rFonts w:ascii="Arial"/>
          <w:b/>
          <w:i/>
          <w:spacing w:val="-3"/>
          <w:sz w:val="22"/>
        </w:rPr>
        <w:t> </w:t>
      </w:r>
      <w:r>
        <w:rPr>
          <w:rFonts w:ascii="Arial"/>
          <w:b/>
          <w:i/>
          <w:sz w:val="22"/>
        </w:rPr>
        <w:t>regulation</w:t>
      </w:r>
      <w:r>
        <w:rPr>
          <w:rFonts w:ascii="Arial"/>
          <w:b/>
          <w:i/>
          <w:spacing w:val="-3"/>
          <w:sz w:val="22"/>
        </w:rPr>
        <w:t> </w:t>
      </w:r>
      <w:r>
        <w:rPr>
          <w:rFonts w:ascii="Arial"/>
          <w:b/>
          <w:i/>
          <w:sz w:val="22"/>
        </w:rPr>
        <w:t>must</w:t>
      </w:r>
      <w:r>
        <w:rPr>
          <w:rFonts w:ascii="Arial"/>
          <w:b/>
          <w:i/>
          <w:spacing w:val="-3"/>
          <w:sz w:val="22"/>
        </w:rPr>
        <w:t> </w:t>
      </w:r>
      <w:r>
        <w:rPr>
          <w:rFonts w:ascii="Arial"/>
          <w:b/>
          <w:i/>
          <w:sz w:val="22"/>
        </w:rPr>
        <w:t>be</w:t>
      </w:r>
      <w:r>
        <w:rPr>
          <w:rFonts w:ascii="Arial"/>
          <w:b/>
          <w:i/>
          <w:spacing w:val="-3"/>
          <w:sz w:val="22"/>
        </w:rPr>
        <w:t> </w:t>
      </w:r>
      <w:r>
        <w:rPr>
          <w:rFonts w:ascii="Arial"/>
          <w:b/>
          <w:i/>
          <w:sz w:val="22"/>
        </w:rPr>
        <w:t>sent</w:t>
      </w:r>
      <w:r>
        <w:rPr>
          <w:rFonts w:ascii="Arial"/>
          <w:b/>
          <w:i/>
          <w:spacing w:val="-3"/>
          <w:sz w:val="22"/>
        </w:rPr>
        <w:t> </w:t>
      </w:r>
      <w:r>
        <w:rPr>
          <w:rFonts w:ascii="Arial"/>
          <w:b/>
          <w:i/>
          <w:sz w:val="22"/>
        </w:rPr>
        <w:t>in</w:t>
      </w:r>
      <w:r>
        <w:rPr>
          <w:rFonts w:ascii="Arial"/>
          <w:b/>
          <w:i/>
          <w:spacing w:val="-3"/>
          <w:sz w:val="22"/>
        </w:rPr>
        <w:t> </w:t>
      </w:r>
      <w:r>
        <w:rPr>
          <w:rFonts w:ascii="Arial"/>
          <w:b/>
          <w:i/>
          <w:sz w:val="22"/>
        </w:rPr>
        <w:t>writing</w:t>
      </w:r>
      <w:r>
        <w:rPr>
          <w:rFonts w:ascii="Arial"/>
          <w:b/>
          <w:i/>
          <w:spacing w:val="-3"/>
          <w:sz w:val="22"/>
        </w:rPr>
        <w:t> </w:t>
      </w:r>
      <w:r>
        <w:rPr>
          <w:rFonts w:ascii="Arial"/>
          <w:b/>
          <w:i/>
          <w:sz w:val="22"/>
        </w:rPr>
        <w:t>to</w:t>
      </w:r>
      <w:r>
        <w:rPr>
          <w:rFonts w:ascii="Arial"/>
          <w:b/>
          <w:i/>
          <w:sz w:val="22"/>
        </w:rPr>
        <w:t> the contact person on or before Monday, April 14, 2008, to receive full </w:t>
      </w:r>
      <w:r>
        <w:rPr>
          <w:rFonts w:ascii="Arial"/>
          <w:b/>
          <w:i/>
          <w:spacing w:val="-2"/>
          <w:sz w:val="22"/>
        </w:rPr>
        <w:t>consideration.</w:t>
      </w:r>
    </w:p>
    <w:p>
      <w:pPr>
        <w:spacing w:after="0"/>
        <w:jc w:val="left"/>
        <w:rPr>
          <w:rFonts w:ascii="Arial"/>
          <w:sz w:val="22"/>
        </w:rPr>
        <w:sectPr>
          <w:type w:val="continuous"/>
          <w:pgSz w:w="12240" w:h="15840"/>
          <w:pgMar w:top="1360" w:bottom="280" w:left="1680" w:right="1680"/>
        </w:sectPr>
      </w:pPr>
    </w:p>
    <w:p>
      <w:pPr>
        <w:pStyle w:val="Heading1"/>
        <w:spacing w:line="240" w:lineRule="auto" w:before="66"/>
        <w:ind w:left="480"/>
        <w:rPr>
          <w:rFonts w:ascii="Times New Roman"/>
        </w:rPr>
      </w:pPr>
      <w:r>
        <w:rPr>
          <w:rFonts w:ascii="Times New Roman"/>
        </w:rPr>
        <w:t>6C9-3.004</w:t>
      </w:r>
      <w:r>
        <w:rPr>
          <w:rFonts w:ascii="Times New Roman"/>
          <w:spacing w:val="-10"/>
        </w:rPr>
        <w:t> </w:t>
      </w:r>
      <w:r>
        <w:rPr>
          <w:rFonts w:ascii="Times New Roman"/>
        </w:rPr>
        <w:t>Admission</w:t>
      </w:r>
      <w:r>
        <w:rPr>
          <w:rFonts w:ascii="Times New Roman"/>
          <w:spacing w:val="-9"/>
        </w:rPr>
        <w:t> </w:t>
      </w:r>
      <w:r>
        <w:rPr>
          <w:rFonts w:ascii="Times New Roman"/>
        </w:rPr>
        <w:t>from</w:t>
      </w:r>
      <w:r>
        <w:rPr>
          <w:rFonts w:ascii="Times New Roman"/>
          <w:spacing w:val="-10"/>
        </w:rPr>
        <w:t> </w:t>
      </w:r>
      <w:r>
        <w:rPr>
          <w:rFonts w:ascii="Times New Roman"/>
        </w:rPr>
        <w:t>Secondary</w:t>
      </w:r>
      <w:r>
        <w:rPr>
          <w:rFonts w:ascii="Times New Roman"/>
          <w:spacing w:val="-9"/>
        </w:rPr>
        <w:t> </w:t>
      </w:r>
      <w:r>
        <w:rPr>
          <w:rFonts w:ascii="Times New Roman"/>
          <w:spacing w:val="-2"/>
        </w:rPr>
        <w:t>School.</w:t>
      </w:r>
    </w:p>
    <w:p>
      <w:pPr>
        <w:pStyle w:val="BodyText"/>
        <w:rPr>
          <w:b/>
          <w:sz w:val="23"/>
        </w:rPr>
      </w:pPr>
    </w:p>
    <w:p>
      <w:pPr>
        <w:pStyle w:val="ListParagraph"/>
        <w:numPr>
          <w:ilvl w:val="0"/>
          <w:numId w:val="1"/>
        </w:numPr>
        <w:tabs>
          <w:tab w:pos="835" w:val="left" w:leader="none"/>
        </w:tabs>
        <w:spacing w:line="247" w:lineRule="auto" w:before="1" w:after="0"/>
        <w:ind w:left="119" w:right="117" w:firstLine="360"/>
        <w:jc w:val="both"/>
        <w:rPr>
          <w:sz w:val="22"/>
        </w:rPr>
      </w:pPr>
      <w:r>
        <w:rPr>
          <w:sz w:val="22"/>
        </w:rPr>
        <w:t>Because the freshman class is limited in size, admission is on a selective basis. The University seeks applicants who have demonstrated strong academic ability and who will bring diverse interests and talents to campus.</w:t>
      </w:r>
    </w:p>
    <w:p>
      <w:pPr>
        <w:pStyle w:val="ListParagraph"/>
        <w:numPr>
          <w:ilvl w:val="0"/>
          <w:numId w:val="1"/>
        </w:numPr>
        <w:tabs>
          <w:tab w:pos="812" w:val="left" w:leader="none"/>
        </w:tabs>
        <w:spacing w:line="247" w:lineRule="auto" w:before="0" w:after="0"/>
        <w:ind w:left="119" w:right="119" w:firstLine="359"/>
        <w:jc w:val="both"/>
        <w:rPr>
          <w:sz w:val="22"/>
        </w:rPr>
      </w:pPr>
      <w:r>
        <w:rPr>
          <w:sz w:val="22"/>
        </w:rPr>
        <w:t>Any student who meets or exceeds the following minimum academic requirements may apply for admission as a freshman:</w:t>
      </w:r>
    </w:p>
    <w:p>
      <w:pPr>
        <w:pStyle w:val="ListParagraph"/>
        <w:numPr>
          <w:ilvl w:val="1"/>
          <w:numId w:val="1"/>
        </w:numPr>
        <w:tabs>
          <w:tab w:pos="780" w:val="left" w:leader="none"/>
        </w:tabs>
        <w:spacing w:line="253" w:lineRule="exact" w:before="0" w:after="0"/>
        <w:ind w:left="779" w:right="0" w:hanging="301"/>
        <w:jc w:val="both"/>
        <w:rPr>
          <w:sz w:val="22"/>
        </w:rPr>
      </w:pPr>
      <w:r>
        <w:rPr>
          <w:sz w:val="22"/>
        </w:rPr>
        <w:t>A</w:t>
      </w:r>
      <w:r>
        <w:rPr>
          <w:spacing w:val="-6"/>
          <w:sz w:val="22"/>
        </w:rPr>
        <w:t> </w:t>
      </w:r>
      <w:r>
        <w:rPr>
          <w:sz w:val="22"/>
        </w:rPr>
        <w:t>high</w:t>
      </w:r>
      <w:r>
        <w:rPr>
          <w:spacing w:val="-5"/>
          <w:sz w:val="22"/>
        </w:rPr>
        <w:t> </w:t>
      </w:r>
      <w:r>
        <w:rPr>
          <w:sz w:val="22"/>
        </w:rPr>
        <w:t>school</w:t>
      </w:r>
      <w:r>
        <w:rPr>
          <w:spacing w:val="-6"/>
          <w:sz w:val="22"/>
        </w:rPr>
        <w:t> </w:t>
      </w:r>
      <w:r>
        <w:rPr>
          <w:sz w:val="22"/>
        </w:rPr>
        <w:t>diploma</w:t>
      </w:r>
      <w:r>
        <w:rPr>
          <w:spacing w:val="-5"/>
          <w:sz w:val="22"/>
        </w:rPr>
        <w:t> </w:t>
      </w:r>
      <w:r>
        <w:rPr>
          <w:sz w:val="22"/>
        </w:rPr>
        <w:t>or</w:t>
      </w:r>
      <w:r>
        <w:rPr>
          <w:spacing w:val="-5"/>
          <w:sz w:val="22"/>
        </w:rPr>
        <w:t> </w:t>
      </w:r>
      <w:r>
        <w:rPr>
          <w:sz w:val="22"/>
        </w:rPr>
        <w:t>approved</w:t>
      </w:r>
      <w:r>
        <w:rPr>
          <w:spacing w:val="-6"/>
          <w:sz w:val="22"/>
        </w:rPr>
        <w:t> </w:t>
      </w:r>
      <w:r>
        <w:rPr>
          <w:spacing w:val="-2"/>
          <w:sz w:val="22"/>
        </w:rPr>
        <w:t>equivalent;</w:t>
      </w:r>
    </w:p>
    <w:p>
      <w:pPr>
        <w:pStyle w:val="ListParagraph"/>
        <w:numPr>
          <w:ilvl w:val="1"/>
          <w:numId w:val="1"/>
        </w:numPr>
        <w:tabs>
          <w:tab w:pos="812" w:val="left" w:leader="none"/>
        </w:tabs>
        <w:spacing w:line="247" w:lineRule="auto" w:before="4" w:after="0"/>
        <w:ind w:left="119" w:right="117" w:firstLine="359"/>
        <w:jc w:val="both"/>
        <w:rPr>
          <w:sz w:val="22"/>
        </w:rPr>
      </w:pPr>
      <w:r>
        <w:rPr>
          <w:sz w:val="22"/>
        </w:rPr>
        <w:t>Nineteen academic units in college preparatory courses: four in English (three of which must have substantial writing requirements), three in Mathematics (Algebra I or higher), three in Natural Science (two of which must have substantial laboratory requirements), three in Social Science, two in foreign language, and four electives from the above subject-matter areas and foreign language and courses approved by the Department of Education and the Faculty Admissions Committee;</w:t>
      </w:r>
    </w:p>
    <w:p>
      <w:pPr>
        <w:pStyle w:val="ListParagraph"/>
        <w:numPr>
          <w:ilvl w:val="1"/>
          <w:numId w:val="1"/>
        </w:numPr>
        <w:tabs>
          <w:tab w:pos="786" w:val="left" w:leader="none"/>
        </w:tabs>
        <w:spacing w:line="247" w:lineRule="auto" w:before="0" w:after="0"/>
        <w:ind w:left="119" w:right="119" w:firstLine="360"/>
        <w:jc w:val="both"/>
        <w:rPr>
          <w:sz w:val="22"/>
        </w:rPr>
      </w:pPr>
      <w:r>
        <w:rPr>
          <w:sz w:val="22"/>
        </w:rPr>
        <w:t>An overall grade point average and college entrance test score (SAT or ACT) which meet the minimums established by the Board of Regents.</w:t>
      </w:r>
    </w:p>
    <w:p>
      <w:pPr>
        <w:pStyle w:val="ListParagraph"/>
        <w:numPr>
          <w:ilvl w:val="0"/>
          <w:numId w:val="1"/>
        </w:numPr>
        <w:tabs>
          <w:tab w:pos="794" w:val="left" w:leader="none"/>
        </w:tabs>
        <w:spacing w:line="247" w:lineRule="auto" w:before="0" w:after="0"/>
        <w:ind w:left="119" w:right="117" w:firstLine="359"/>
        <w:jc w:val="both"/>
        <w:rPr>
          <w:sz w:val="22"/>
        </w:rPr>
      </w:pPr>
      <w:r>
        <w:rPr>
          <w:sz w:val="22"/>
        </w:rPr>
        <w:t>Some applicants who do not meet these academic criteria, but who bring to</w:t>
      </w:r>
      <w:r>
        <w:rPr>
          <w:spacing w:val="-1"/>
          <w:sz w:val="22"/>
        </w:rPr>
        <w:t> </w:t>
      </w:r>
      <w:r>
        <w:rPr>
          <w:sz w:val="22"/>
        </w:rPr>
        <w:t>the University other important attributes, contributing to the University, may also be admitted by the Faculty Admission Committee.</w:t>
      </w:r>
    </w:p>
    <w:p>
      <w:pPr>
        <w:pStyle w:val="ListParagraph"/>
        <w:numPr>
          <w:ilvl w:val="0"/>
          <w:numId w:val="1"/>
        </w:numPr>
        <w:tabs>
          <w:tab w:pos="830" w:val="left" w:leader="none"/>
        </w:tabs>
        <w:spacing w:line="244" w:lineRule="auto" w:before="0" w:after="0"/>
        <w:ind w:left="119" w:right="119" w:firstLine="360"/>
        <w:jc w:val="both"/>
        <w:rPr>
          <w:sz w:val="22"/>
        </w:rPr>
      </w:pPr>
      <w:r>
        <w:rPr>
          <w:sz w:val="22"/>
        </w:rPr>
        <w:t>The following information is required for consideration of an applicant for admission from secondary school:</w:t>
      </w:r>
    </w:p>
    <w:p>
      <w:pPr>
        <w:pStyle w:val="ListParagraph"/>
        <w:numPr>
          <w:ilvl w:val="1"/>
          <w:numId w:val="1"/>
        </w:numPr>
        <w:tabs>
          <w:tab w:pos="779" w:val="left" w:leader="none"/>
        </w:tabs>
        <w:spacing w:line="240" w:lineRule="auto" w:before="0" w:after="0"/>
        <w:ind w:left="778" w:right="0" w:hanging="300"/>
        <w:jc w:val="both"/>
        <w:rPr>
          <w:sz w:val="22"/>
        </w:rPr>
      </w:pPr>
      <w:r>
        <w:rPr>
          <w:sz w:val="22"/>
        </w:rPr>
        <w:t>Application</w:t>
      </w:r>
      <w:r>
        <w:rPr>
          <w:spacing w:val="-7"/>
          <w:sz w:val="22"/>
        </w:rPr>
        <w:t> </w:t>
      </w:r>
      <w:r>
        <w:rPr>
          <w:sz w:val="22"/>
        </w:rPr>
        <w:t>for</w:t>
      </w:r>
      <w:r>
        <w:rPr>
          <w:spacing w:val="-6"/>
          <w:sz w:val="22"/>
        </w:rPr>
        <w:t> </w:t>
      </w:r>
      <w:r>
        <w:rPr>
          <w:spacing w:val="-2"/>
          <w:sz w:val="22"/>
        </w:rPr>
        <w:t>Admission;</w:t>
      </w:r>
    </w:p>
    <w:p>
      <w:pPr>
        <w:pStyle w:val="ListParagraph"/>
        <w:numPr>
          <w:ilvl w:val="1"/>
          <w:numId w:val="1"/>
        </w:numPr>
        <w:tabs>
          <w:tab w:pos="812" w:val="left" w:leader="none"/>
        </w:tabs>
        <w:spacing w:line="244" w:lineRule="auto" w:before="6" w:after="0"/>
        <w:ind w:left="119" w:right="117" w:firstLine="359"/>
        <w:jc w:val="both"/>
        <w:rPr>
          <w:sz w:val="22"/>
        </w:rPr>
      </w:pPr>
      <w:r>
        <w:rPr>
          <w:sz w:val="22"/>
        </w:rPr>
        <w:t>Application Fee: A non-refundable application fee in the amount set forth in subsection 6C-7.003(3), F.A.C., must be included;</w:t>
      </w:r>
    </w:p>
    <w:p>
      <w:pPr>
        <w:pStyle w:val="ListParagraph"/>
        <w:numPr>
          <w:ilvl w:val="1"/>
          <w:numId w:val="1"/>
        </w:numPr>
        <w:tabs>
          <w:tab w:pos="784" w:val="left" w:leader="none"/>
        </w:tabs>
        <w:spacing w:line="247" w:lineRule="auto" w:before="3" w:after="0"/>
        <w:ind w:left="119" w:right="117" w:firstLine="359"/>
        <w:jc w:val="both"/>
        <w:rPr>
          <w:sz w:val="22"/>
        </w:rPr>
      </w:pPr>
      <w:r>
        <w:rPr>
          <w:sz w:val="22"/>
        </w:rPr>
        <w:t>Transcripts: Applicants should arrange for their high school counselors to forward official copies of their high school transcripts to the Admissions Office;</w:t>
      </w:r>
    </w:p>
    <w:p>
      <w:pPr>
        <w:pStyle w:val="ListParagraph"/>
        <w:numPr>
          <w:ilvl w:val="1"/>
          <w:numId w:val="1"/>
        </w:numPr>
        <w:tabs>
          <w:tab w:pos="806" w:val="left" w:leader="none"/>
        </w:tabs>
        <w:spacing w:line="247" w:lineRule="auto" w:before="0" w:after="0"/>
        <w:ind w:left="119" w:right="117" w:firstLine="359"/>
        <w:jc w:val="both"/>
        <w:rPr>
          <w:sz w:val="22"/>
        </w:rPr>
      </w:pPr>
      <w:r>
        <w:rPr>
          <w:sz w:val="22"/>
        </w:rPr>
        <w:t>Test Scores: All applicants must submit scores for either the Scholastic Assessment Test (SAT) or the American College Test (ACT). SAT or ACT scores reflected on the high school record are considered official.</w:t>
      </w:r>
    </w:p>
    <w:p>
      <w:pPr>
        <w:pStyle w:val="ListParagraph"/>
        <w:numPr>
          <w:ilvl w:val="0"/>
          <w:numId w:val="1"/>
        </w:numPr>
        <w:tabs>
          <w:tab w:pos="791" w:val="left" w:leader="none"/>
        </w:tabs>
        <w:spacing w:line="247" w:lineRule="auto" w:before="0" w:after="0"/>
        <w:ind w:left="119" w:right="118" w:firstLine="359"/>
        <w:jc w:val="both"/>
        <w:rPr>
          <w:sz w:val="22"/>
        </w:rPr>
      </w:pPr>
      <w:r>
        <w:rPr>
          <w:sz w:val="22"/>
        </w:rPr>
        <w:t>The</w:t>
      </w:r>
      <w:r>
        <w:rPr>
          <w:spacing w:val="-3"/>
          <w:sz w:val="22"/>
        </w:rPr>
        <w:t> </w:t>
      </w:r>
      <w:r>
        <w:rPr>
          <w:sz w:val="22"/>
        </w:rPr>
        <w:t>University</w:t>
      </w:r>
      <w:r>
        <w:rPr>
          <w:spacing w:val="-1"/>
          <w:sz w:val="22"/>
        </w:rPr>
        <w:t> </w:t>
      </w:r>
      <w:r>
        <w:rPr>
          <w:sz w:val="22"/>
        </w:rPr>
        <w:t>of</w:t>
      </w:r>
      <w:r>
        <w:rPr>
          <w:spacing w:val="-3"/>
          <w:sz w:val="22"/>
        </w:rPr>
        <w:t> </w:t>
      </w:r>
      <w:r>
        <w:rPr>
          <w:sz w:val="22"/>
        </w:rPr>
        <w:t>North</w:t>
      </w:r>
      <w:r>
        <w:rPr>
          <w:spacing w:val="-3"/>
          <w:sz w:val="22"/>
        </w:rPr>
        <w:t> </w:t>
      </w:r>
      <w:r>
        <w:rPr>
          <w:sz w:val="22"/>
        </w:rPr>
        <w:t>Florida</w:t>
      </w:r>
      <w:r>
        <w:rPr>
          <w:spacing w:val="-3"/>
          <w:sz w:val="22"/>
        </w:rPr>
        <w:t> </w:t>
      </w:r>
      <w:r>
        <w:rPr>
          <w:sz w:val="22"/>
        </w:rPr>
        <w:t>provides</w:t>
      </w:r>
      <w:r>
        <w:rPr>
          <w:spacing w:val="-3"/>
          <w:sz w:val="22"/>
        </w:rPr>
        <w:t> </w:t>
      </w:r>
      <w:r>
        <w:rPr>
          <w:sz w:val="22"/>
        </w:rPr>
        <w:t>an</w:t>
      </w:r>
      <w:r>
        <w:rPr>
          <w:spacing w:val="-3"/>
          <w:sz w:val="22"/>
        </w:rPr>
        <w:t> </w:t>
      </w:r>
      <w:r>
        <w:rPr>
          <w:sz w:val="22"/>
        </w:rPr>
        <w:t>early</w:t>
      </w:r>
      <w:r>
        <w:rPr>
          <w:spacing w:val="-3"/>
          <w:sz w:val="22"/>
        </w:rPr>
        <w:t> </w:t>
      </w:r>
      <w:r>
        <w:rPr>
          <w:sz w:val="22"/>
        </w:rPr>
        <w:t>admission</w:t>
      </w:r>
      <w:r>
        <w:rPr>
          <w:spacing w:val="-3"/>
          <w:sz w:val="22"/>
        </w:rPr>
        <w:t> </w:t>
      </w:r>
      <w:r>
        <w:rPr>
          <w:sz w:val="22"/>
        </w:rPr>
        <w:t>program</w:t>
      </w:r>
      <w:r>
        <w:rPr>
          <w:spacing w:val="-5"/>
          <w:sz w:val="22"/>
        </w:rPr>
        <w:t> </w:t>
      </w:r>
      <w:r>
        <w:rPr>
          <w:sz w:val="22"/>
        </w:rPr>
        <w:t>to</w:t>
      </w:r>
      <w:r>
        <w:rPr>
          <w:spacing w:val="-2"/>
          <w:sz w:val="22"/>
        </w:rPr>
        <w:t> </w:t>
      </w:r>
      <w:r>
        <w:rPr>
          <w:sz w:val="22"/>
        </w:rPr>
        <w:t>meet</w:t>
      </w:r>
      <w:r>
        <w:rPr>
          <w:spacing w:val="-3"/>
          <w:sz w:val="22"/>
        </w:rPr>
        <w:t> </w:t>
      </w:r>
      <w:r>
        <w:rPr>
          <w:sz w:val="22"/>
        </w:rPr>
        <w:t>the</w:t>
      </w:r>
      <w:r>
        <w:rPr>
          <w:spacing w:val="-3"/>
          <w:sz w:val="22"/>
        </w:rPr>
        <w:t> </w:t>
      </w:r>
      <w:r>
        <w:rPr>
          <w:sz w:val="22"/>
        </w:rPr>
        <w:t>needs</w:t>
      </w:r>
      <w:r>
        <w:rPr>
          <w:spacing w:val="-3"/>
          <w:sz w:val="22"/>
        </w:rPr>
        <w:t> </w:t>
      </w:r>
      <w:r>
        <w:rPr>
          <w:sz w:val="22"/>
        </w:rPr>
        <w:t>of highly capable high school students. Under this program, these students may enter the University prior to graduation from high school, either as full time students or as part time students dually enrolled in high school.</w:t>
      </w:r>
    </w:p>
    <w:p>
      <w:pPr>
        <w:pStyle w:val="ListParagraph"/>
        <w:numPr>
          <w:ilvl w:val="1"/>
          <w:numId w:val="1"/>
        </w:numPr>
        <w:tabs>
          <w:tab w:pos="828" w:val="left" w:leader="none"/>
        </w:tabs>
        <w:spacing w:line="247" w:lineRule="auto" w:before="0" w:after="0"/>
        <w:ind w:left="119" w:right="116" w:firstLine="360"/>
        <w:jc w:val="both"/>
        <w:rPr>
          <w:sz w:val="22"/>
        </w:rPr>
      </w:pPr>
      <w:r>
        <w:rPr>
          <w:sz w:val="22"/>
        </w:rPr>
        <w:t>In order to be considered for early admission, students must submit the information enumerated in subsection (4) above, together with a letter of recommendation from the student’s high school principal, a letter of permission from parent or guardian, and a personal letter outlining the reasons for seeking early admission.</w:t>
      </w:r>
    </w:p>
    <w:p>
      <w:pPr>
        <w:pStyle w:val="ListParagraph"/>
        <w:numPr>
          <w:ilvl w:val="1"/>
          <w:numId w:val="1"/>
        </w:numPr>
        <w:tabs>
          <w:tab w:pos="851" w:val="left" w:leader="none"/>
        </w:tabs>
        <w:spacing w:line="247" w:lineRule="auto" w:before="0" w:after="0"/>
        <w:ind w:left="119" w:right="116" w:firstLine="359"/>
        <w:jc w:val="both"/>
        <w:rPr>
          <w:sz w:val="22"/>
        </w:rPr>
      </w:pPr>
      <w:r>
        <w:rPr>
          <w:sz w:val="22"/>
        </w:rPr>
        <w:t>Early admissions for high school students who have completed the 11th grade are considered on an individual basis by the University’s Admission Committee, which may require the applicant to come to the campus for interviews before making its decision.</w:t>
      </w:r>
    </w:p>
    <w:p>
      <w:pPr>
        <w:pStyle w:val="BodyText"/>
        <w:rPr>
          <w:sz w:val="24"/>
        </w:rPr>
      </w:pPr>
    </w:p>
    <w:p>
      <w:pPr>
        <w:pStyle w:val="BodyText"/>
        <w:spacing w:before="5"/>
        <w:rPr>
          <w:sz w:val="29"/>
        </w:rPr>
      </w:pPr>
    </w:p>
    <w:p>
      <w:pPr>
        <w:spacing w:before="0"/>
        <w:ind w:left="120" w:right="0" w:firstLine="0"/>
        <w:jc w:val="left"/>
        <w:rPr>
          <w:i/>
          <w:sz w:val="18"/>
        </w:rPr>
      </w:pPr>
      <w:r>
        <w:rPr>
          <w:i/>
          <w:sz w:val="18"/>
        </w:rPr>
        <w:t>Specific</w:t>
      </w:r>
      <w:r>
        <w:rPr>
          <w:i/>
          <w:spacing w:val="26"/>
          <w:sz w:val="18"/>
        </w:rPr>
        <w:t> </w:t>
      </w:r>
      <w:r>
        <w:rPr>
          <w:i/>
          <w:sz w:val="18"/>
        </w:rPr>
        <w:t>Authority</w:t>
      </w:r>
      <w:r>
        <w:rPr>
          <w:i/>
          <w:spacing w:val="27"/>
          <w:sz w:val="18"/>
        </w:rPr>
        <w:t> </w:t>
      </w:r>
      <w:r>
        <w:rPr>
          <w:i/>
          <w:sz w:val="18"/>
        </w:rPr>
        <w:t>240.227(1),</w:t>
      </w:r>
      <w:r>
        <w:rPr>
          <w:i/>
          <w:spacing w:val="26"/>
          <w:sz w:val="18"/>
        </w:rPr>
        <w:t> </w:t>
      </w:r>
      <w:r>
        <w:rPr>
          <w:i/>
          <w:sz w:val="18"/>
        </w:rPr>
        <w:t>(8),</w:t>
      </w:r>
      <w:r>
        <w:rPr>
          <w:i/>
          <w:spacing w:val="27"/>
          <w:sz w:val="18"/>
        </w:rPr>
        <w:t> </w:t>
      </w:r>
      <w:r>
        <w:rPr>
          <w:i/>
          <w:sz w:val="18"/>
        </w:rPr>
        <w:t>240.233</w:t>
      </w:r>
      <w:r>
        <w:rPr>
          <w:i/>
          <w:spacing w:val="27"/>
          <w:sz w:val="18"/>
        </w:rPr>
        <w:t> </w:t>
      </w:r>
      <w:r>
        <w:rPr>
          <w:i/>
          <w:sz w:val="18"/>
        </w:rPr>
        <w:t>FS.</w:t>
      </w:r>
      <w:r>
        <w:rPr>
          <w:i/>
          <w:spacing w:val="26"/>
          <w:sz w:val="18"/>
        </w:rPr>
        <w:t> </w:t>
      </w:r>
      <w:r>
        <w:rPr>
          <w:i/>
          <w:sz w:val="18"/>
        </w:rPr>
        <w:t>Law</w:t>
      </w:r>
      <w:r>
        <w:rPr>
          <w:i/>
          <w:spacing w:val="26"/>
          <w:sz w:val="18"/>
        </w:rPr>
        <w:t> </w:t>
      </w:r>
      <w:r>
        <w:rPr>
          <w:i/>
          <w:sz w:val="18"/>
        </w:rPr>
        <w:t>Implemented</w:t>
      </w:r>
      <w:r>
        <w:rPr>
          <w:i/>
          <w:spacing w:val="26"/>
          <w:sz w:val="18"/>
        </w:rPr>
        <w:t> </w:t>
      </w:r>
      <w:r>
        <w:rPr>
          <w:i/>
          <w:sz w:val="18"/>
        </w:rPr>
        <w:t>120.53(1)(a),</w:t>
      </w:r>
      <w:r>
        <w:rPr>
          <w:i/>
          <w:spacing w:val="26"/>
          <w:sz w:val="18"/>
        </w:rPr>
        <w:t> </w:t>
      </w:r>
      <w:r>
        <w:rPr>
          <w:i/>
          <w:sz w:val="18"/>
        </w:rPr>
        <w:t>240.233</w:t>
      </w:r>
      <w:r>
        <w:rPr>
          <w:i/>
          <w:spacing w:val="26"/>
          <w:sz w:val="18"/>
        </w:rPr>
        <w:t> </w:t>
      </w:r>
      <w:r>
        <w:rPr>
          <w:i/>
          <w:sz w:val="18"/>
        </w:rPr>
        <w:t>FS.</w:t>
      </w:r>
      <w:r>
        <w:rPr>
          <w:i/>
          <w:spacing w:val="26"/>
          <w:sz w:val="18"/>
        </w:rPr>
        <w:t> </w:t>
      </w:r>
      <w:r>
        <w:rPr>
          <w:i/>
          <w:sz w:val="18"/>
        </w:rPr>
        <w:t>History–New</w:t>
      </w:r>
      <w:r>
        <w:rPr>
          <w:i/>
          <w:spacing w:val="26"/>
          <w:sz w:val="18"/>
        </w:rPr>
        <w:t> </w:t>
      </w:r>
      <w:r>
        <w:rPr>
          <w:i/>
          <w:sz w:val="18"/>
        </w:rPr>
        <w:t>3-20-</w:t>
      </w:r>
      <w:r>
        <w:rPr>
          <w:i/>
          <w:spacing w:val="-5"/>
          <w:sz w:val="18"/>
        </w:rPr>
        <w:t>84,</w:t>
      </w:r>
    </w:p>
    <w:p>
      <w:pPr>
        <w:spacing w:before="54"/>
        <w:ind w:left="120" w:right="0" w:firstLine="0"/>
        <w:jc w:val="left"/>
        <w:rPr>
          <w:i/>
          <w:sz w:val="18"/>
        </w:rPr>
      </w:pPr>
      <w:r>
        <w:rPr>
          <w:i/>
          <w:sz w:val="18"/>
        </w:rPr>
        <w:t>Formerly</w:t>
      </w:r>
      <w:r>
        <w:rPr>
          <w:i/>
          <w:spacing w:val="-4"/>
          <w:sz w:val="18"/>
        </w:rPr>
        <w:t> </w:t>
      </w:r>
      <w:r>
        <w:rPr>
          <w:i/>
          <w:sz w:val="18"/>
        </w:rPr>
        <w:t>6C9-3.04,</w:t>
      </w:r>
      <w:r>
        <w:rPr>
          <w:i/>
          <w:spacing w:val="-3"/>
          <w:sz w:val="18"/>
        </w:rPr>
        <w:t> </w:t>
      </w:r>
      <w:r>
        <w:rPr>
          <w:i/>
          <w:sz w:val="18"/>
        </w:rPr>
        <w:t>Amended</w:t>
      </w:r>
      <w:r>
        <w:rPr>
          <w:i/>
          <w:spacing w:val="-4"/>
          <w:sz w:val="18"/>
        </w:rPr>
        <w:t> </w:t>
      </w:r>
      <w:r>
        <w:rPr>
          <w:i/>
          <w:sz w:val="18"/>
        </w:rPr>
        <w:t>12-10-86,</w:t>
      </w:r>
      <w:r>
        <w:rPr>
          <w:i/>
          <w:spacing w:val="-3"/>
          <w:sz w:val="18"/>
        </w:rPr>
        <w:t> </w:t>
      </w:r>
      <w:r>
        <w:rPr>
          <w:i/>
          <w:sz w:val="18"/>
        </w:rPr>
        <w:t>7-31-</w:t>
      </w:r>
      <w:r>
        <w:rPr>
          <w:i/>
          <w:spacing w:val="-5"/>
          <w:sz w:val="18"/>
        </w:rPr>
        <w:t>97.</w:t>
      </w:r>
    </w:p>
    <w:sectPr>
      <w:pgSz w:w="12240" w:h="15840"/>
      <w:pgMar w:top="13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9" w:hanging="355"/>
        <w:jc w:val="left"/>
      </w:pPr>
      <w:rPr>
        <w:rFonts w:hint="default" w:ascii="Times New Roman" w:hAnsi="Times New Roman" w:eastAsia="Times New Roman" w:cs="Times New Roman"/>
        <w:b w:val="0"/>
        <w:bCs w:val="0"/>
        <w:i w:val="0"/>
        <w:iCs w:val="0"/>
        <w:w w:val="99"/>
        <w:sz w:val="22"/>
        <w:szCs w:val="22"/>
        <w:lang w:val="en-US" w:eastAsia="en-US" w:bidi="ar-SA"/>
      </w:rPr>
    </w:lvl>
    <w:lvl w:ilvl="1">
      <w:start w:val="1"/>
      <w:numFmt w:val="lowerLetter"/>
      <w:lvlText w:val="(%2)"/>
      <w:lvlJc w:val="left"/>
      <w:pPr>
        <w:ind w:left="779" w:hanging="300"/>
        <w:jc w:val="left"/>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1680" w:hanging="300"/>
      </w:pPr>
      <w:rPr>
        <w:rFonts w:hint="default"/>
        <w:lang w:val="en-US" w:eastAsia="en-US" w:bidi="ar-SA"/>
      </w:rPr>
    </w:lvl>
    <w:lvl w:ilvl="3">
      <w:start w:val="0"/>
      <w:numFmt w:val="bullet"/>
      <w:lvlText w:val="•"/>
      <w:lvlJc w:val="left"/>
      <w:pPr>
        <w:ind w:left="2580" w:hanging="300"/>
      </w:pPr>
      <w:rPr>
        <w:rFonts w:hint="default"/>
        <w:lang w:val="en-US" w:eastAsia="en-US" w:bidi="ar-SA"/>
      </w:rPr>
    </w:lvl>
    <w:lvl w:ilvl="4">
      <w:start w:val="0"/>
      <w:numFmt w:val="bullet"/>
      <w:lvlText w:val="•"/>
      <w:lvlJc w:val="left"/>
      <w:pPr>
        <w:ind w:left="3480" w:hanging="300"/>
      </w:pPr>
      <w:rPr>
        <w:rFonts w:hint="default"/>
        <w:lang w:val="en-US" w:eastAsia="en-US" w:bidi="ar-SA"/>
      </w:rPr>
    </w:lvl>
    <w:lvl w:ilvl="5">
      <w:start w:val="0"/>
      <w:numFmt w:val="bullet"/>
      <w:lvlText w:val="•"/>
      <w:lvlJc w:val="left"/>
      <w:pPr>
        <w:ind w:left="4380" w:hanging="300"/>
      </w:pPr>
      <w:rPr>
        <w:rFonts w:hint="default"/>
        <w:lang w:val="en-US" w:eastAsia="en-US" w:bidi="ar-SA"/>
      </w:rPr>
    </w:lvl>
    <w:lvl w:ilvl="6">
      <w:start w:val="0"/>
      <w:numFmt w:val="bullet"/>
      <w:lvlText w:val="•"/>
      <w:lvlJc w:val="left"/>
      <w:pPr>
        <w:ind w:left="5280" w:hanging="300"/>
      </w:pPr>
      <w:rPr>
        <w:rFonts w:hint="default"/>
        <w:lang w:val="en-US" w:eastAsia="en-US" w:bidi="ar-SA"/>
      </w:rPr>
    </w:lvl>
    <w:lvl w:ilvl="7">
      <w:start w:val="0"/>
      <w:numFmt w:val="bullet"/>
      <w:lvlText w:val="•"/>
      <w:lvlJc w:val="left"/>
      <w:pPr>
        <w:ind w:left="6180" w:hanging="300"/>
      </w:pPr>
      <w:rPr>
        <w:rFonts w:hint="default"/>
        <w:lang w:val="en-US" w:eastAsia="en-US" w:bidi="ar-SA"/>
      </w:rPr>
    </w:lvl>
    <w:lvl w:ilvl="8">
      <w:start w:val="0"/>
      <w:numFmt w:val="bullet"/>
      <w:lvlText w:val="•"/>
      <w:lvlJc w:val="left"/>
      <w:pPr>
        <w:ind w:left="7080" w:hanging="30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line="252" w:lineRule="exact"/>
      <w:ind w:left="120"/>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119" w:right="117" w:firstLine="35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owell@unf.ed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North Florida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showell</dc:creator>
  <dc:title>NOTICE OF REGULATION REPEAL</dc:title>
  <dcterms:created xsi:type="dcterms:W3CDTF">2022-08-01T14:09:11Z</dcterms:created>
  <dcterms:modified xsi:type="dcterms:W3CDTF">2022-08-01T14:09:11Z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2008-04-10T00:00:00Z</vt:filetime>
  </property>
  <property fmtid="{D5CDD505-2E9C-101B-9397-08002B2CF9AE}" pid="3" name="Creator">
    <vt:lpwstr>Acrobat PDFMaker 8.1 for Word</vt:lpwstr>
  </property>
  <property fmtid="{D5CDD505-2E9C-101B-9397-08002B2CF9AE}" pid="4" name="LastSaved">
    <vt:filetime>2022-08-01T00:00:00Z</vt:filetime>
  </property>
  <property fmtid="{D5CDD505-2E9C-101B-9397-08002B2CF9AE}" pid="5" name="Producer">
    <vt:lpwstr>Acrobat Distiller 8.1.0 (Windows)</vt:lpwstr>
  </property>
  <property fmtid="{D5CDD505-2E9C-101B-9397-08002B2CF9AE}" pid="6" name="SourceModified">
    <vt:lpwstr>D:20080408141252</vt:lpwstr>
  </property>
</Properties>
</file>