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40" w:lineRule="auto" w:before="79"/>
        <w:ind w:left="2604" w:right="2604"/>
        <w:jc w:val="center"/>
      </w:pPr>
      <w:r>
        <w:rPr/>
        <w:t>NOTICE</w:t>
      </w:r>
      <w:r>
        <w:rPr>
          <w:spacing w:val="-9"/>
        </w:rPr>
        <w:t> </w:t>
      </w:r>
      <w:r>
        <w:rPr/>
        <w:t>OF</w:t>
      </w:r>
      <w:r>
        <w:rPr>
          <w:spacing w:val="-7"/>
        </w:rPr>
        <w:t> </w:t>
      </w:r>
      <w:r>
        <w:rPr/>
        <w:t>REGULATION</w:t>
      </w:r>
      <w:r>
        <w:rPr>
          <w:spacing w:val="-8"/>
        </w:rPr>
        <w:t> </w:t>
      </w:r>
      <w:r>
        <w:rPr>
          <w:spacing w:val="-2"/>
        </w:rPr>
        <w:t>REPEAL</w:t>
      </w:r>
    </w:p>
    <w:p>
      <w:pPr>
        <w:pStyle w:val="BodyText"/>
        <w:rPr>
          <w:rFonts w:ascii="Arial"/>
          <w:b/>
          <w:sz w:val="24"/>
        </w:rPr>
      </w:pPr>
    </w:p>
    <w:p>
      <w:pPr>
        <w:pStyle w:val="BodyText"/>
        <w:spacing w:before="10"/>
        <w:rPr>
          <w:rFonts w:ascii="Arial"/>
          <w:b/>
          <w:sz w:val="19"/>
        </w:rPr>
      </w:pPr>
    </w:p>
    <w:p>
      <w:pPr>
        <w:spacing w:line="252" w:lineRule="exact" w:before="0"/>
        <w:ind w:left="120" w:right="0" w:firstLine="0"/>
        <w:jc w:val="left"/>
        <w:rPr>
          <w:rFonts w:ascii="Arial"/>
          <w:b/>
          <w:sz w:val="22"/>
        </w:rPr>
      </w:pPr>
      <w:r>
        <w:rPr>
          <w:rFonts w:ascii="Arial"/>
          <w:b/>
          <w:sz w:val="22"/>
        </w:rPr>
        <w:t>DEPARTMENT</w:t>
      </w:r>
      <w:r>
        <w:rPr>
          <w:rFonts w:ascii="Arial"/>
          <w:b/>
          <w:spacing w:val="-10"/>
          <w:sz w:val="22"/>
        </w:rPr>
        <w:t> </w:t>
      </w:r>
      <w:r>
        <w:rPr>
          <w:rFonts w:ascii="Arial"/>
          <w:b/>
          <w:sz w:val="22"/>
        </w:rPr>
        <w:t>OF</w:t>
      </w:r>
      <w:r>
        <w:rPr>
          <w:rFonts w:ascii="Arial"/>
          <w:b/>
          <w:spacing w:val="-9"/>
          <w:sz w:val="22"/>
        </w:rPr>
        <w:t> </w:t>
      </w:r>
      <w:r>
        <w:rPr>
          <w:rFonts w:ascii="Arial"/>
          <w:b/>
          <w:spacing w:val="-2"/>
          <w:sz w:val="22"/>
        </w:rPr>
        <w:t>EDUCATION</w:t>
      </w:r>
    </w:p>
    <w:p>
      <w:pPr>
        <w:pStyle w:val="BodyText"/>
        <w:ind w:left="120" w:right="5601"/>
        <w:rPr>
          <w:rFonts w:ascii="Arial"/>
        </w:rPr>
      </w:pPr>
      <w:r>
        <w:rPr>
          <w:rFonts w:ascii="Arial"/>
        </w:rPr>
        <w:t>Division of Universities University</w:t>
      </w:r>
      <w:r>
        <w:rPr>
          <w:rFonts w:ascii="Arial"/>
          <w:spacing w:val="-13"/>
        </w:rPr>
        <w:t> </w:t>
      </w:r>
      <w:r>
        <w:rPr>
          <w:rFonts w:ascii="Arial"/>
        </w:rPr>
        <w:t>of</w:t>
      </w:r>
      <w:r>
        <w:rPr>
          <w:rFonts w:ascii="Arial"/>
          <w:spacing w:val="-12"/>
        </w:rPr>
        <w:t> </w:t>
      </w:r>
      <w:r>
        <w:rPr>
          <w:rFonts w:ascii="Arial"/>
        </w:rPr>
        <w:t>North</w:t>
      </w:r>
      <w:r>
        <w:rPr>
          <w:rFonts w:ascii="Arial"/>
          <w:spacing w:val="-13"/>
        </w:rPr>
        <w:t> </w:t>
      </w:r>
      <w:r>
        <w:rPr>
          <w:rFonts w:ascii="Arial"/>
        </w:rPr>
        <w:t>Florida</w:t>
      </w:r>
    </w:p>
    <w:p>
      <w:pPr>
        <w:pStyle w:val="BodyText"/>
        <w:spacing w:before="2"/>
        <w:rPr>
          <w:rFonts w:ascii="Arial"/>
        </w:rPr>
      </w:pPr>
    </w:p>
    <w:p>
      <w:pPr>
        <w:pStyle w:val="Heading1"/>
      </w:pPr>
      <w:r>
        <w:rPr/>
        <w:t>REGULATION</w:t>
      </w:r>
      <w:r>
        <w:rPr>
          <w:spacing w:val="-14"/>
        </w:rPr>
        <w:t> </w:t>
      </w:r>
      <w:r>
        <w:rPr>
          <w:spacing w:val="-2"/>
        </w:rPr>
        <w:t>TITLE:</w:t>
      </w:r>
    </w:p>
    <w:p>
      <w:pPr>
        <w:pStyle w:val="BodyText"/>
        <w:spacing w:line="252" w:lineRule="exact"/>
        <w:ind w:left="120"/>
        <w:rPr>
          <w:rFonts w:ascii="Arial"/>
        </w:rPr>
      </w:pPr>
      <w:r>
        <w:rPr>
          <w:rFonts w:ascii="Arial"/>
        </w:rPr>
        <w:t>Admission</w:t>
      </w:r>
      <w:r>
        <w:rPr>
          <w:rFonts w:ascii="Arial"/>
          <w:spacing w:val="-8"/>
        </w:rPr>
        <w:t> </w:t>
      </w:r>
      <w:r>
        <w:rPr>
          <w:rFonts w:ascii="Arial"/>
        </w:rPr>
        <w:t>Requirements</w:t>
      </w:r>
      <w:r>
        <w:rPr>
          <w:rFonts w:ascii="Arial"/>
          <w:spacing w:val="-8"/>
        </w:rPr>
        <w:t> </w:t>
      </w:r>
      <w:r>
        <w:rPr>
          <w:rFonts w:ascii="Arial"/>
        </w:rPr>
        <w:t>-</w:t>
      </w:r>
      <w:r>
        <w:rPr>
          <w:rFonts w:ascii="Arial"/>
          <w:spacing w:val="-8"/>
        </w:rPr>
        <w:t> </w:t>
      </w:r>
      <w:r>
        <w:rPr>
          <w:rFonts w:ascii="Arial"/>
          <w:spacing w:val="-2"/>
        </w:rPr>
        <w:t>Transfer</w:t>
      </w:r>
    </w:p>
    <w:p>
      <w:pPr>
        <w:pStyle w:val="BodyText"/>
        <w:rPr>
          <w:rFonts w:ascii="Arial"/>
        </w:rPr>
      </w:pPr>
    </w:p>
    <w:p>
      <w:pPr>
        <w:pStyle w:val="Heading1"/>
      </w:pPr>
      <w:r>
        <w:rPr/>
        <w:t>REGULATION</w:t>
      </w:r>
      <w:r>
        <w:rPr>
          <w:spacing w:val="-14"/>
        </w:rPr>
        <w:t> </w:t>
      </w:r>
      <w:r>
        <w:rPr>
          <w:spacing w:val="-4"/>
        </w:rPr>
        <w:t>NO.:</w:t>
      </w:r>
    </w:p>
    <w:p>
      <w:pPr>
        <w:pStyle w:val="BodyText"/>
        <w:spacing w:line="252" w:lineRule="exact"/>
        <w:ind w:left="120"/>
        <w:rPr>
          <w:rFonts w:ascii="Arial"/>
        </w:rPr>
      </w:pPr>
      <w:r>
        <w:rPr>
          <w:rFonts w:ascii="Arial"/>
          <w:w w:val="95"/>
        </w:rPr>
        <w:t>6C9-</w:t>
      </w:r>
      <w:r>
        <w:rPr>
          <w:rFonts w:ascii="Arial"/>
          <w:spacing w:val="-2"/>
        </w:rPr>
        <w:t>3.005</w:t>
      </w:r>
    </w:p>
    <w:p>
      <w:pPr>
        <w:pStyle w:val="BodyText"/>
        <w:spacing w:before="2"/>
        <w:rPr>
          <w:rFonts w:ascii="Arial"/>
        </w:rPr>
      </w:pPr>
    </w:p>
    <w:p>
      <w:pPr>
        <w:pStyle w:val="Heading1"/>
      </w:pPr>
      <w:r>
        <w:rPr>
          <w:spacing w:val="-2"/>
        </w:rPr>
        <w:t>SUMMARY:</w:t>
      </w:r>
    </w:p>
    <w:p>
      <w:pPr>
        <w:pStyle w:val="BodyText"/>
        <w:ind w:left="120" w:right="27"/>
        <w:rPr>
          <w:rFonts w:ascii="Arial"/>
        </w:rPr>
      </w:pPr>
      <w:r>
        <w:rPr>
          <w:rFonts w:ascii="Arial"/>
        </w:rPr>
        <w:t>The</w:t>
      </w:r>
      <w:r>
        <w:rPr>
          <w:rFonts w:ascii="Arial"/>
          <w:spacing w:val="-2"/>
        </w:rPr>
        <w:t> </w:t>
      </w:r>
      <w:r>
        <w:rPr>
          <w:rFonts w:ascii="Arial"/>
        </w:rPr>
        <w:t>repeal</w:t>
      </w:r>
      <w:r>
        <w:rPr>
          <w:rFonts w:ascii="Arial"/>
          <w:spacing w:val="-2"/>
        </w:rPr>
        <w:t> </w:t>
      </w:r>
      <w:r>
        <w:rPr>
          <w:rFonts w:ascii="Arial"/>
        </w:rPr>
        <w:t>is</w:t>
      </w:r>
      <w:r>
        <w:rPr>
          <w:rFonts w:ascii="Arial"/>
          <w:spacing w:val="-2"/>
        </w:rPr>
        <w:t> </w:t>
      </w:r>
      <w:r>
        <w:rPr>
          <w:rFonts w:ascii="Arial"/>
        </w:rPr>
        <w:t>being</w:t>
      </w:r>
      <w:r>
        <w:rPr>
          <w:rFonts w:ascii="Arial"/>
          <w:spacing w:val="-2"/>
        </w:rPr>
        <w:t> </w:t>
      </w:r>
      <w:r>
        <w:rPr>
          <w:rFonts w:ascii="Arial"/>
        </w:rPr>
        <w:t>undertaken</w:t>
      </w:r>
      <w:r>
        <w:rPr>
          <w:rFonts w:ascii="Arial"/>
          <w:spacing w:val="-2"/>
        </w:rPr>
        <w:t> </w:t>
      </w:r>
      <w:r>
        <w:rPr>
          <w:rFonts w:ascii="Arial"/>
        </w:rPr>
        <w:t>in</w:t>
      </w:r>
      <w:r>
        <w:rPr>
          <w:rFonts w:ascii="Arial"/>
          <w:spacing w:val="-2"/>
        </w:rPr>
        <w:t> </w:t>
      </w:r>
      <w:r>
        <w:rPr>
          <w:rFonts w:ascii="Arial"/>
        </w:rPr>
        <w:t>order</w:t>
      </w:r>
      <w:r>
        <w:rPr>
          <w:rFonts w:ascii="Arial"/>
          <w:spacing w:val="-2"/>
        </w:rPr>
        <w:t> </w:t>
      </w:r>
      <w:r>
        <w:rPr>
          <w:rFonts w:ascii="Arial"/>
        </w:rPr>
        <w:t>to</w:t>
      </w:r>
      <w:r>
        <w:rPr>
          <w:rFonts w:ascii="Arial"/>
          <w:spacing w:val="-2"/>
        </w:rPr>
        <w:t> </w:t>
      </w:r>
      <w:r>
        <w:rPr>
          <w:rFonts w:ascii="Arial"/>
        </w:rPr>
        <w:t>establish</w:t>
      </w:r>
      <w:r>
        <w:rPr>
          <w:rFonts w:ascii="Arial"/>
          <w:spacing w:val="-2"/>
        </w:rPr>
        <w:t> </w:t>
      </w:r>
      <w:r>
        <w:rPr>
          <w:rFonts w:ascii="Arial"/>
        </w:rPr>
        <w:t>and</w:t>
      </w:r>
      <w:r>
        <w:rPr>
          <w:rFonts w:ascii="Arial"/>
          <w:spacing w:val="-2"/>
        </w:rPr>
        <w:t> </w:t>
      </w:r>
      <w:r>
        <w:rPr>
          <w:rFonts w:ascii="Arial"/>
        </w:rPr>
        <w:t>implement</w:t>
      </w:r>
      <w:r>
        <w:rPr>
          <w:rFonts w:ascii="Arial"/>
          <w:spacing w:val="-2"/>
        </w:rPr>
        <w:t> </w:t>
      </w:r>
      <w:r>
        <w:rPr>
          <w:rFonts w:ascii="Arial"/>
        </w:rPr>
        <w:t>a</w:t>
      </w:r>
      <w:r>
        <w:rPr>
          <w:rFonts w:ascii="Arial"/>
          <w:spacing w:val="-2"/>
        </w:rPr>
        <w:t> </w:t>
      </w:r>
      <w:r>
        <w:rPr>
          <w:rFonts w:ascii="Arial"/>
        </w:rPr>
        <w:t>new</w:t>
      </w:r>
      <w:r>
        <w:rPr>
          <w:rFonts w:ascii="Arial"/>
          <w:spacing w:val="-2"/>
        </w:rPr>
        <w:t> </w:t>
      </w:r>
      <w:r>
        <w:rPr>
          <w:rFonts w:ascii="Arial"/>
        </w:rPr>
        <w:t>regulation</w:t>
      </w:r>
      <w:r>
        <w:rPr>
          <w:rFonts w:ascii="Arial"/>
          <w:spacing w:val="-2"/>
        </w:rPr>
        <w:t> </w:t>
      </w:r>
      <w:r>
        <w:rPr>
          <w:rFonts w:ascii="Arial"/>
        </w:rPr>
        <w:t>that is current and in accordance with present University practice and procedure.</w:t>
      </w:r>
    </w:p>
    <w:p>
      <w:pPr>
        <w:pStyle w:val="BodyText"/>
        <w:spacing w:before="1"/>
        <w:rPr>
          <w:rFonts w:ascii="Arial"/>
        </w:rPr>
      </w:pPr>
    </w:p>
    <w:p>
      <w:pPr>
        <w:pStyle w:val="Heading1"/>
      </w:pPr>
      <w:r>
        <w:rPr/>
        <w:t>FULL</w:t>
      </w:r>
      <w:r>
        <w:rPr>
          <w:spacing w:val="-6"/>
        </w:rPr>
        <w:t> </w:t>
      </w:r>
      <w:r>
        <w:rPr>
          <w:spacing w:val="-2"/>
        </w:rPr>
        <w:t>TEXT:</w:t>
      </w:r>
    </w:p>
    <w:p>
      <w:pPr>
        <w:pStyle w:val="BodyText"/>
        <w:spacing w:line="252" w:lineRule="exact"/>
        <w:ind w:left="120"/>
        <w:rPr>
          <w:rFonts w:ascii="Arial"/>
        </w:rPr>
      </w:pPr>
      <w:r>
        <w:rPr>
          <w:rFonts w:ascii="Arial"/>
        </w:rPr>
        <w:t>The</w:t>
      </w:r>
      <w:r>
        <w:rPr>
          <w:rFonts w:ascii="Arial"/>
          <w:spacing w:val="-5"/>
        </w:rPr>
        <w:t> </w:t>
      </w:r>
      <w:r>
        <w:rPr>
          <w:rFonts w:ascii="Arial"/>
        </w:rPr>
        <w:t>full</w:t>
      </w:r>
      <w:r>
        <w:rPr>
          <w:rFonts w:ascii="Arial"/>
          <w:spacing w:val="-4"/>
        </w:rPr>
        <w:t> </w:t>
      </w:r>
      <w:r>
        <w:rPr>
          <w:rFonts w:ascii="Arial"/>
        </w:rPr>
        <w:t>text</w:t>
      </w:r>
      <w:r>
        <w:rPr>
          <w:rFonts w:ascii="Arial"/>
          <w:spacing w:val="-4"/>
        </w:rPr>
        <w:t> </w:t>
      </w:r>
      <w:r>
        <w:rPr>
          <w:rFonts w:ascii="Arial"/>
        </w:rPr>
        <w:t>of</w:t>
      </w:r>
      <w:r>
        <w:rPr>
          <w:rFonts w:ascii="Arial"/>
          <w:spacing w:val="-4"/>
        </w:rPr>
        <w:t> </w:t>
      </w:r>
      <w:r>
        <w:rPr>
          <w:rFonts w:ascii="Arial"/>
        </w:rPr>
        <w:t>the</w:t>
      </w:r>
      <w:r>
        <w:rPr>
          <w:rFonts w:ascii="Arial"/>
          <w:spacing w:val="-4"/>
        </w:rPr>
        <w:t> </w:t>
      </w:r>
      <w:r>
        <w:rPr>
          <w:rFonts w:ascii="Arial"/>
        </w:rPr>
        <w:t>regulation</w:t>
      </w:r>
      <w:r>
        <w:rPr>
          <w:rFonts w:ascii="Arial"/>
          <w:spacing w:val="-4"/>
        </w:rPr>
        <w:t> </w:t>
      </w:r>
      <w:r>
        <w:rPr>
          <w:rFonts w:ascii="Arial"/>
        </w:rPr>
        <w:t>for</w:t>
      </w:r>
      <w:r>
        <w:rPr>
          <w:rFonts w:ascii="Arial"/>
          <w:spacing w:val="-4"/>
        </w:rPr>
        <w:t> </w:t>
      </w:r>
      <w:r>
        <w:rPr>
          <w:rFonts w:ascii="Arial"/>
        </w:rPr>
        <w:t>repeal</w:t>
      </w:r>
      <w:r>
        <w:rPr>
          <w:rFonts w:ascii="Arial"/>
          <w:spacing w:val="-4"/>
        </w:rPr>
        <w:t> </w:t>
      </w:r>
      <w:r>
        <w:rPr>
          <w:rFonts w:ascii="Arial"/>
        </w:rPr>
        <w:t>is</w:t>
      </w:r>
      <w:r>
        <w:rPr>
          <w:rFonts w:ascii="Arial"/>
          <w:spacing w:val="-4"/>
        </w:rPr>
        <w:t> </w:t>
      </w:r>
      <w:r>
        <w:rPr>
          <w:rFonts w:ascii="Arial"/>
          <w:spacing w:val="-2"/>
        </w:rPr>
        <w:t>attached.</w:t>
      </w:r>
    </w:p>
    <w:p>
      <w:pPr>
        <w:pStyle w:val="BodyText"/>
        <w:rPr>
          <w:rFonts w:ascii="Arial"/>
        </w:rPr>
      </w:pPr>
    </w:p>
    <w:p>
      <w:pPr>
        <w:pStyle w:val="Heading1"/>
      </w:pPr>
      <w:r>
        <w:rPr>
          <w:spacing w:val="-2"/>
        </w:rPr>
        <w:t>AUTHORITY:</w:t>
      </w:r>
    </w:p>
    <w:p>
      <w:pPr>
        <w:pStyle w:val="BodyText"/>
        <w:spacing w:line="252" w:lineRule="exact"/>
        <w:ind w:left="120"/>
        <w:rPr>
          <w:rFonts w:ascii="Arial"/>
        </w:rPr>
      </w:pPr>
      <w:r>
        <w:rPr>
          <w:rFonts w:ascii="Arial"/>
        </w:rPr>
        <w:t>Resolution</w:t>
      </w:r>
      <w:r>
        <w:rPr>
          <w:rFonts w:ascii="Arial"/>
          <w:spacing w:val="-6"/>
        </w:rPr>
        <w:t> </w:t>
      </w:r>
      <w:r>
        <w:rPr>
          <w:rFonts w:ascii="Arial"/>
        </w:rPr>
        <w:t>of</w:t>
      </w:r>
      <w:r>
        <w:rPr>
          <w:rFonts w:ascii="Arial"/>
          <w:spacing w:val="-6"/>
        </w:rPr>
        <w:t> </w:t>
      </w:r>
      <w:r>
        <w:rPr>
          <w:rFonts w:ascii="Arial"/>
        </w:rPr>
        <w:t>the</w:t>
      </w:r>
      <w:r>
        <w:rPr>
          <w:rFonts w:ascii="Arial"/>
          <w:spacing w:val="-5"/>
        </w:rPr>
        <w:t> </w:t>
      </w:r>
      <w:r>
        <w:rPr>
          <w:rFonts w:ascii="Arial"/>
        </w:rPr>
        <w:t>Florida</w:t>
      </w:r>
      <w:r>
        <w:rPr>
          <w:rFonts w:ascii="Arial"/>
          <w:spacing w:val="-6"/>
        </w:rPr>
        <w:t> </w:t>
      </w:r>
      <w:r>
        <w:rPr>
          <w:rFonts w:ascii="Arial"/>
        </w:rPr>
        <w:t>Board</w:t>
      </w:r>
      <w:r>
        <w:rPr>
          <w:rFonts w:ascii="Arial"/>
          <w:spacing w:val="-6"/>
        </w:rPr>
        <w:t> </w:t>
      </w:r>
      <w:r>
        <w:rPr>
          <w:rFonts w:ascii="Arial"/>
        </w:rPr>
        <w:t>of</w:t>
      </w:r>
      <w:r>
        <w:rPr>
          <w:rFonts w:ascii="Arial"/>
          <w:spacing w:val="-6"/>
        </w:rPr>
        <w:t> </w:t>
      </w:r>
      <w:r>
        <w:rPr>
          <w:rFonts w:ascii="Arial"/>
        </w:rPr>
        <w:t>Governors</w:t>
      </w:r>
      <w:r>
        <w:rPr>
          <w:rFonts w:ascii="Arial"/>
          <w:spacing w:val="-5"/>
        </w:rPr>
        <w:t> </w:t>
      </w:r>
      <w:r>
        <w:rPr>
          <w:rFonts w:ascii="Arial"/>
        </w:rPr>
        <w:t>dated</w:t>
      </w:r>
      <w:r>
        <w:rPr>
          <w:rFonts w:ascii="Arial"/>
          <w:spacing w:val="-6"/>
        </w:rPr>
        <w:t> </w:t>
      </w:r>
      <w:r>
        <w:rPr>
          <w:rFonts w:ascii="Arial"/>
        </w:rPr>
        <w:t>January</w:t>
      </w:r>
      <w:r>
        <w:rPr>
          <w:rFonts w:ascii="Arial"/>
          <w:spacing w:val="-5"/>
        </w:rPr>
        <w:t> </w:t>
      </w:r>
      <w:r>
        <w:rPr>
          <w:rFonts w:ascii="Arial"/>
        </w:rPr>
        <w:t>7,</w:t>
      </w:r>
      <w:r>
        <w:rPr>
          <w:rFonts w:ascii="Arial"/>
          <w:spacing w:val="-6"/>
        </w:rPr>
        <w:t> </w:t>
      </w:r>
      <w:r>
        <w:rPr>
          <w:rFonts w:ascii="Arial"/>
          <w:spacing w:val="-2"/>
        </w:rPr>
        <w:t>2003.</w:t>
      </w:r>
    </w:p>
    <w:p>
      <w:pPr>
        <w:pStyle w:val="BodyText"/>
        <w:rPr>
          <w:rFonts w:ascii="Arial"/>
          <w:sz w:val="24"/>
        </w:rPr>
      </w:pPr>
    </w:p>
    <w:p>
      <w:pPr>
        <w:pStyle w:val="BodyText"/>
        <w:spacing w:before="2"/>
        <w:rPr>
          <w:rFonts w:ascii="Arial"/>
          <w:sz w:val="20"/>
        </w:rPr>
      </w:pPr>
    </w:p>
    <w:p>
      <w:pPr>
        <w:pStyle w:val="Heading1"/>
      </w:pPr>
      <w:r>
        <w:rPr/>
        <w:t>UNIVERSITY</w:t>
      </w:r>
      <w:r>
        <w:rPr>
          <w:spacing w:val="-10"/>
        </w:rPr>
        <w:t> </w:t>
      </w:r>
      <w:r>
        <w:rPr/>
        <w:t>OFFICIAL</w:t>
      </w:r>
      <w:r>
        <w:rPr>
          <w:spacing w:val="-9"/>
        </w:rPr>
        <w:t> </w:t>
      </w:r>
      <w:r>
        <w:rPr/>
        <w:t>INITIATING</w:t>
      </w:r>
      <w:r>
        <w:rPr>
          <w:spacing w:val="-10"/>
        </w:rPr>
        <w:t> </w:t>
      </w:r>
      <w:r>
        <w:rPr/>
        <w:t>THE</w:t>
      </w:r>
      <w:r>
        <w:rPr>
          <w:spacing w:val="-9"/>
        </w:rPr>
        <w:t> </w:t>
      </w:r>
      <w:r>
        <w:rPr/>
        <w:t>REPEALED</w:t>
      </w:r>
      <w:r>
        <w:rPr>
          <w:spacing w:val="-10"/>
        </w:rPr>
        <w:t> </w:t>
      </w:r>
      <w:r>
        <w:rPr>
          <w:spacing w:val="-2"/>
        </w:rPr>
        <w:t>REGULATION:</w:t>
      </w:r>
    </w:p>
    <w:p>
      <w:pPr>
        <w:pStyle w:val="BodyText"/>
        <w:spacing w:line="252" w:lineRule="exact"/>
        <w:ind w:left="120"/>
        <w:rPr>
          <w:rFonts w:ascii="Arial"/>
        </w:rPr>
      </w:pPr>
      <w:r>
        <w:rPr>
          <w:rFonts w:ascii="Arial"/>
        </w:rPr>
        <w:t>Deborah</w:t>
      </w:r>
      <w:r>
        <w:rPr>
          <w:rFonts w:ascii="Arial"/>
          <w:spacing w:val="-9"/>
        </w:rPr>
        <w:t> </w:t>
      </w:r>
      <w:r>
        <w:rPr>
          <w:rFonts w:ascii="Arial"/>
        </w:rPr>
        <w:t>Kaye,</w:t>
      </w:r>
      <w:r>
        <w:rPr>
          <w:rFonts w:ascii="Arial"/>
          <w:spacing w:val="-8"/>
        </w:rPr>
        <w:t> </w:t>
      </w:r>
      <w:r>
        <w:rPr>
          <w:rFonts w:ascii="Arial"/>
        </w:rPr>
        <w:t>Associate</w:t>
      </w:r>
      <w:r>
        <w:rPr>
          <w:rFonts w:ascii="Arial"/>
          <w:spacing w:val="-9"/>
        </w:rPr>
        <w:t> </w:t>
      </w:r>
      <w:r>
        <w:rPr>
          <w:rFonts w:ascii="Arial"/>
        </w:rPr>
        <w:t>Vice</w:t>
      </w:r>
      <w:r>
        <w:rPr>
          <w:rFonts w:ascii="Arial"/>
          <w:spacing w:val="-8"/>
        </w:rPr>
        <w:t> </w:t>
      </w:r>
      <w:r>
        <w:rPr>
          <w:rFonts w:ascii="Arial"/>
        </w:rPr>
        <w:t>President,</w:t>
      </w:r>
      <w:r>
        <w:rPr>
          <w:rFonts w:ascii="Arial"/>
          <w:spacing w:val="-9"/>
        </w:rPr>
        <w:t> </w:t>
      </w:r>
      <w:r>
        <w:rPr>
          <w:rFonts w:ascii="Arial"/>
        </w:rPr>
        <w:t>Academic</w:t>
      </w:r>
      <w:r>
        <w:rPr>
          <w:rFonts w:ascii="Arial"/>
          <w:spacing w:val="-8"/>
        </w:rPr>
        <w:t> </w:t>
      </w:r>
      <w:r>
        <w:rPr>
          <w:rFonts w:ascii="Arial"/>
          <w:spacing w:val="-2"/>
        </w:rPr>
        <w:t>Affairs</w:t>
      </w:r>
    </w:p>
    <w:p>
      <w:pPr>
        <w:pStyle w:val="BodyText"/>
        <w:rPr>
          <w:rFonts w:ascii="Arial"/>
          <w:sz w:val="24"/>
        </w:rPr>
      </w:pPr>
    </w:p>
    <w:p>
      <w:pPr>
        <w:pStyle w:val="BodyText"/>
        <w:spacing w:before="2"/>
        <w:rPr>
          <w:rFonts w:ascii="Arial"/>
          <w:sz w:val="20"/>
        </w:rPr>
      </w:pPr>
    </w:p>
    <w:p>
      <w:pPr>
        <w:pStyle w:val="Heading1"/>
        <w:spacing w:line="253" w:lineRule="exact"/>
      </w:pPr>
      <w:r>
        <w:rPr/>
        <w:t>INDIVIDUAL</w:t>
      </w:r>
      <w:r>
        <w:rPr>
          <w:spacing w:val="-9"/>
        </w:rPr>
        <w:t> </w:t>
      </w:r>
      <w:r>
        <w:rPr/>
        <w:t>TO</w:t>
      </w:r>
      <w:r>
        <w:rPr>
          <w:spacing w:val="-8"/>
        </w:rPr>
        <w:t> </w:t>
      </w:r>
      <w:r>
        <w:rPr/>
        <w:t>BE</w:t>
      </w:r>
      <w:r>
        <w:rPr>
          <w:spacing w:val="-8"/>
        </w:rPr>
        <w:t> </w:t>
      </w:r>
      <w:r>
        <w:rPr/>
        <w:t>CONTACTED</w:t>
      </w:r>
      <w:r>
        <w:rPr>
          <w:spacing w:val="-7"/>
        </w:rPr>
        <w:t> </w:t>
      </w:r>
      <w:r>
        <w:rPr/>
        <w:t>REGARDING</w:t>
      </w:r>
      <w:r>
        <w:rPr>
          <w:spacing w:val="-8"/>
        </w:rPr>
        <w:t> </w:t>
      </w:r>
      <w:r>
        <w:rPr/>
        <w:t>THE</w:t>
      </w:r>
      <w:r>
        <w:rPr>
          <w:spacing w:val="-9"/>
        </w:rPr>
        <w:t> </w:t>
      </w:r>
      <w:r>
        <w:rPr/>
        <w:t>REPEALED</w:t>
      </w:r>
      <w:r>
        <w:rPr>
          <w:spacing w:val="-8"/>
        </w:rPr>
        <w:t> </w:t>
      </w:r>
      <w:r>
        <w:rPr>
          <w:spacing w:val="-2"/>
        </w:rPr>
        <w:t>REGULATION:</w:t>
      </w:r>
    </w:p>
    <w:p>
      <w:pPr>
        <w:pStyle w:val="BodyText"/>
        <w:ind w:left="119" w:right="369"/>
        <w:jc w:val="both"/>
        <w:rPr>
          <w:rFonts w:ascii="Arial"/>
        </w:rPr>
      </w:pPr>
      <w:r>
        <w:rPr>
          <w:rFonts w:ascii="Arial"/>
        </w:rPr>
        <w:t>Stephanie Howell, Paralegal, Office of the General Counsel, </w:t>
      </w:r>
      <w:hyperlink r:id="rId5">
        <w:r>
          <w:rPr>
            <w:rFonts w:ascii="Arial"/>
            <w:color w:val="0000FF"/>
            <w:u w:val="single" w:color="0000FF"/>
          </w:rPr>
          <w:t>showell@unf.edu</w:t>
        </w:r>
      </w:hyperlink>
      <w:r>
        <w:rPr>
          <w:rFonts w:ascii="Arial"/>
        </w:rPr>
        <w:t>, phone (904)620-2828;</w:t>
      </w:r>
      <w:r>
        <w:rPr>
          <w:rFonts w:ascii="Arial"/>
          <w:spacing w:val="-4"/>
        </w:rPr>
        <w:t> </w:t>
      </w:r>
      <w:r>
        <w:rPr>
          <w:rFonts w:ascii="Arial"/>
        </w:rPr>
        <w:t>fax</w:t>
      </w:r>
      <w:r>
        <w:rPr>
          <w:rFonts w:ascii="Arial"/>
          <w:spacing w:val="-4"/>
        </w:rPr>
        <w:t> </w:t>
      </w:r>
      <w:r>
        <w:rPr>
          <w:rFonts w:ascii="Arial"/>
        </w:rPr>
        <w:t>(904)620-1044;</w:t>
      </w:r>
      <w:r>
        <w:rPr>
          <w:rFonts w:ascii="Arial"/>
          <w:spacing w:val="-4"/>
        </w:rPr>
        <w:t> </w:t>
      </w:r>
      <w:r>
        <w:rPr>
          <w:rFonts w:ascii="Arial"/>
        </w:rPr>
        <w:t>Building</w:t>
      </w:r>
      <w:r>
        <w:rPr>
          <w:rFonts w:ascii="Arial"/>
          <w:spacing w:val="-4"/>
        </w:rPr>
        <w:t> </w:t>
      </w:r>
      <w:r>
        <w:rPr>
          <w:rFonts w:ascii="Arial"/>
        </w:rPr>
        <w:t>1,</w:t>
      </w:r>
      <w:r>
        <w:rPr>
          <w:rFonts w:ascii="Arial"/>
          <w:spacing w:val="-5"/>
        </w:rPr>
        <w:t> </w:t>
      </w:r>
      <w:r>
        <w:rPr>
          <w:rFonts w:ascii="Arial"/>
        </w:rPr>
        <w:t>Room</w:t>
      </w:r>
      <w:r>
        <w:rPr>
          <w:rFonts w:ascii="Arial"/>
          <w:spacing w:val="-4"/>
        </w:rPr>
        <w:t> </w:t>
      </w:r>
      <w:r>
        <w:rPr>
          <w:rFonts w:ascii="Arial"/>
        </w:rPr>
        <w:t>2400,</w:t>
      </w:r>
      <w:r>
        <w:rPr>
          <w:rFonts w:ascii="Arial"/>
          <w:spacing w:val="-3"/>
        </w:rPr>
        <w:t> </w:t>
      </w:r>
      <w:r>
        <w:rPr>
          <w:rFonts w:ascii="Arial"/>
        </w:rPr>
        <w:t>4567</w:t>
      </w:r>
      <w:r>
        <w:rPr>
          <w:rFonts w:ascii="Arial"/>
          <w:spacing w:val="-4"/>
        </w:rPr>
        <w:t> </w:t>
      </w:r>
      <w:r>
        <w:rPr>
          <w:rFonts w:ascii="Arial"/>
        </w:rPr>
        <w:t>St.</w:t>
      </w:r>
      <w:r>
        <w:rPr>
          <w:rFonts w:ascii="Arial"/>
          <w:spacing w:val="-4"/>
        </w:rPr>
        <w:t> </w:t>
      </w:r>
      <w:r>
        <w:rPr>
          <w:rFonts w:ascii="Arial"/>
        </w:rPr>
        <w:t>Johns</w:t>
      </w:r>
      <w:r>
        <w:rPr>
          <w:rFonts w:ascii="Arial"/>
          <w:spacing w:val="-4"/>
        </w:rPr>
        <w:t> </w:t>
      </w:r>
      <w:r>
        <w:rPr>
          <w:rFonts w:ascii="Arial"/>
        </w:rPr>
        <w:t>Bluff</w:t>
      </w:r>
      <w:r>
        <w:rPr>
          <w:rFonts w:ascii="Arial"/>
          <w:spacing w:val="-4"/>
        </w:rPr>
        <w:t> </w:t>
      </w:r>
      <w:r>
        <w:rPr>
          <w:rFonts w:ascii="Arial"/>
        </w:rPr>
        <w:t>Road South, Jacksonville, FL 32224.</w:t>
      </w:r>
    </w:p>
    <w:p>
      <w:pPr>
        <w:pStyle w:val="BodyText"/>
        <w:spacing w:before="1"/>
        <w:rPr>
          <w:rFonts w:ascii="Arial"/>
        </w:rPr>
      </w:pPr>
    </w:p>
    <w:p>
      <w:pPr>
        <w:spacing w:before="0"/>
        <w:ind w:left="119" w:right="226" w:firstLine="0"/>
        <w:jc w:val="left"/>
        <w:rPr>
          <w:rFonts w:ascii="Arial"/>
          <w:b/>
          <w:i/>
          <w:sz w:val="22"/>
        </w:rPr>
      </w:pPr>
      <w:r>
        <w:rPr>
          <w:rFonts w:ascii="Arial"/>
          <w:b/>
          <w:i/>
          <w:sz w:val="22"/>
        </w:rPr>
        <w:t>Any</w:t>
      </w:r>
      <w:r>
        <w:rPr>
          <w:rFonts w:ascii="Arial"/>
          <w:b/>
          <w:i/>
          <w:spacing w:val="-3"/>
          <w:sz w:val="22"/>
        </w:rPr>
        <w:t> </w:t>
      </w:r>
      <w:r>
        <w:rPr>
          <w:rFonts w:ascii="Arial"/>
          <w:b/>
          <w:i/>
          <w:sz w:val="22"/>
        </w:rPr>
        <w:t>comments</w:t>
      </w:r>
      <w:r>
        <w:rPr>
          <w:rFonts w:ascii="Arial"/>
          <w:b/>
          <w:i/>
          <w:spacing w:val="-3"/>
          <w:sz w:val="22"/>
        </w:rPr>
        <w:t> </w:t>
      </w:r>
      <w:r>
        <w:rPr>
          <w:rFonts w:ascii="Arial"/>
          <w:b/>
          <w:i/>
          <w:sz w:val="22"/>
        </w:rPr>
        <w:t>regarding</w:t>
      </w:r>
      <w:r>
        <w:rPr>
          <w:rFonts w:ascii="Arial"/>
          <w:b/>
          <w:i/>
          <w:spacing w:val="-3"/>
          <w:sz w:val="22"/>
        </w:rPr>
        <w:t> </w:t>
      </w:r>
      <w:r>
        <w:rPr>
          <w:rFonts w:ascii="Arial"/>
          <w:b/>
          <w:i/>
          <w:sz w:val="22"/>
        </w:rPr>
        <w:t>the</w:t>
      </w:r>
      <w:r>
        <w:rPr>
          <w:rFonts w:ascii="Arial"/>
          <w:b/>
          <w:i/>
          <w:spacing w:val="-3"/>
          <w:sz w:val="22"/>
        </w:rPr>
        <w:t> </w:t>
      </w:r>
      <w:r>
        <w:rPr>
          <w:rFonts w:ascii="Arial"/>
          <w:b/>
          <w:i/>
          <w:sz w:val="22"/>
        </w:rPr>
        <w:t>repeal</w:t>
      </w:r>
      <w:r>
        <w:rPr>
          <w:rFonts w:ascii="Arial"/>
          <w:b/>
          <w:i/>
          <w:spacing w:val="-3"/>
          <w:sz w:val="22"/>
        </w:rPr>
        <w:t> </w:t>
      </w:r>
      <w:r>
        <w:rPr>
          <w:rFonts w:ascii="Arial"/>
          <w:b/>
          <w:i/>
          <w:sz w:val="22"/>
        </w:rPr>
        <w:t>of</w:t>
      </w:r>
      <w:r>
        <w:rPr>
          <w:rFonts w:ascii="Arial"/>
          <w:b/>
          <w:i/>
          <w:spacing w:val="-3"/>
          <w:sz w:val="22"/>
        </w:rPr>
        <w:t> </w:t>
      </w:r>
      <w:r>
        <w:rPr>
          <w:rFonts w:ascii="Arial"/>
          <w:b/>
          <w:i/>
          <w:sz w:val="22"/>
        </w:rPr>
        <w:t>the</w:t>
      </w:r>
      <w:r>
        <w:rPr>
          <w:rFonts w:ascii="Arial"/>
          <w:b/>
          <w:i/>
          <w:spacing w:val="-3"/>
          <w:sz w:val="22"/>
        </w:rPr>
        <w:t> </w:t>
      </w:r>
      <w:r>
        <w:rPr>
          <w:rFonts w:ascii="Arial"/>
          <w:b/>
          <w:i/>
          <w:sz w:val="22"/>
        </w:rPr>
        <w:t>regulation</w:t>
      </w:r>
      <w:r>
        <w:rPr>
          <w:rFonts w:ascii="Arial"/>
          <w:b/>
          <w:i/>
          <w:spacing w:val="-3"/>
          <w:sz w:val="22"/>
        </w:rPr>
        <w:t> </w:t>
      </w:r>
      <w:r>
        <w:rPr>
          <w:rFonts w:ascii="Arial"/>
          <w:b/>
          <w:i/>
          <w:sz w:val="22"/>
        </w:rPr>
        <w:t>must</w:t>
      </w:r>
      <w:r>
        <w:rPr>
          <w:rFonts w:ascii="Arial"/>
          <w:b/>
          <w:i/>
          <w:spacing w:val="-3"/>
          <w:sz w:val="22"/>
        </w:rPr>
        <w:t> </w:t>
      </w:r>
      <w:r>
        <w:rPr>
          <w:rFonts w:ascii="Arial"/>
          <w:b/>
          <w:i/>
          <w:sz w:val="22"/>
        </w:rPr>
        <w:t>be</w:t>
      </w:r>
      <w:r>
        <w:rPr>
          <w:rFonts w:ascii="Arial"/>
          <w:b/>
          <w:i/>
          <w:spacing w:val="-3"/>
          <w:sz w:val="22"/>
        </w:rPr>
        <w:t> </w:t>
      </w:r>
      <w:r>
        <w:rPr>
          <w:rFonts w:ascii="Arial"/>
          <w:b/>
          <w:i/>
          <w:sz w:val="22"/>
        </w:rPr>
        <w:t>sent</w:t>
      </w:r>
      <w:r>
        <w:rPr>
          <w:rFonts w:ascii="Arial"/>
          <w:b/>
          <w:i/>
          <w:spacing w:val="-3"/>
          <w:sz w:val="22"/>
        </w:rPr>
        <w:t> </w:t>
      </w:r>
      <w:r>
        <w:rPr>
          <w:rFonts w:ascii="Arial"/>
          <w:b/>
          <w:i/>
          <w:sz w:val="22"/>
        </w:rPr>
        <w:t>in</w:t>
      </w:r>
      <w:r>
        <w:rPr>
          <w:rFonts w:ascii="Arial"/>
          <w:b/>
          <w:i/>
          <w:spacing w:val="-3"/>
          <w:sz w:val="22"/>
        </w:rPr>
        <w:t> </w:t>
      </w:r>
      <w:r>
        <w:rPr>
          <w:rFonts w:ascii="Arial"/>
          <w:b/>
          <w:i/>
          <w:sz w:val="22"/>
        </w:rPr>
        <w:t>writing</w:t>
      </w:r>
      <w:r>
        <w:rPr>
          <w:rFonts w:ascii="Arial"/>
          <w:b/>
          <w:i/>
          <w:spacing w:val="-3"/>
          <w:sz w:val="22"/>
        </w:rPr>
        <w:t> </w:t>
      </w:r>
      <w:r>
        <w:rPr>
          <w:rFonts w:ascii="Arial"/>
          <w:b/>
          <w:i/>
          <w:sz w:val="22"/>
        </w:rPr>
        <w:t>to</w:t>
      </w:r>
      <w:r>
        <w:rPr>
          <w:rFonts w:ascii="Arial"/>
          <w:b/>
          <w:i/>
          <w:sz w:val="22"/>
        </w:rPr>
        <w:t> the contact person on or before Monday, April 14, 2008, to receive full </w:t>
      </w:r>
      <w:r>
        <w:rPr>
          <w:rFonts w:ascii="Arial"/>
          <w:b/>
          <w:i/>
          <w:spacing w:val="-2"/>
          <w:sz w:val="22"/>
        </w:rPr>
        <w:t>consideration.</w:t>
      </w:r>
    </w:p>
    <w:p>
      <w:pPr>
        <w:spacing w:after="0"/>
        <w:jc w:val="left"/>
        <w:rPr>
          <w:rFonts w:ascii="Arial"/>
          <w:sz w:val="22"/>
        </w:rPr>
        <w:sectPr>
          <w:type w:val="continuous"/>
          <w:pgSz w:w="12240" w:h="15840"/>
          <w:pgMar w:top="1360" w:bottom="280" w:left="1680" w:right="1680"/>
        </w:sectPr>
      </w:pPr>
    </w:p>
    <w:p>
      <w:pPr>
        <w:pStyle w:val="Heading1"/>
        <w:spacing w:line="240" w:lineRule="auto" w:before="66"/>
        <w:ind w:left="480"/>
        <w:rPr>
          <w:rFonts w:ascii="Times New Roman" w:hAnsi="Times New Roman"/>
        </w:rPr>
      </w:pPr>
      <w:r>
        <w:rPr>
          <w:rFonts w:ascii="Times New Roman" w:hAnsi="Times New Roman"/>
        </w:rPr>
        <w:t>6C9-3.005</w:t>
      </w:r>
      <w:r>
        <w:rPr>
          <w:rFonts w:ascii="Times New Roman" w:hAnsi="Times New Roman"/>
          <w:spacing w:val="-10"/>
        </w:rPr>
        <w:t> </w:t>
      </w:r>
      <w:r>
        <w:rPr>
          <w:rFonts w:ascii="Times New Roman" w:hAnsi="Times New Roman"/>
        </w:rPr>
        <w:t>Admission</w:t>
      </w:r>
      <w:r>
        <w:rPr>
          <w:rFonts w:ascii="Times New Roman" w:hAnsi="Times New Roman"/>
          <w:spacing w:val="-9"/>
        </w:rPr>
        <w:t> </w:t>
      </w:r>
      <w:r>
        <w:rPr>
          <w:rFonts w:ascii="Times New Roman" w:hAnsi="Times New Roman"/>
        </w:rPr>
        <w:t>Requirements</w:t>
      </w:r>
      <w:r>
        <w:rPr>
          <w:rFonts w:ascii="Times New Roman" w:hAnsi="Times New Roman"/>
          <w:spacing w:val="-9"/>
        </w:rPr>
        <w:t> </w:t>
      </w:r>
      <w:r>
        <w:rPr>
          <w:rFonts w:ascii="Times New Roman" w:hAnsi="Times New Roman"/>
        </w:rPr>
        <w:t>–</w:t>
      </w:r>
      <w:r>
        <w:rPr>
          <w:rFonts w:ascii="Times New Roman" w:hAnsi="Times New Roman"/>
          <w:spacing w:val="-9"/>
        </w:rPr>
        <w:t> </w:t>
      </w:r>
      <w:r>
        <w:rPr>
          <w:rFonts w:ascii="Times New Roman" w:hAnsi="Times New Roman"/>
          <w:spacing w:val="-2"/>
        </w:rPr>
        <w:t>Transfer.</w:t>
      </w:r>
    </w:p>
    <w:p>
      <w:pPr>
        <w:pStyle w:val="BodyText"/>
        <w:rPr>
          <w:b/>
          <w:sz w:val="23"/>
        </w:rPr>
      </w:pPr>
    </w:p>
    <w:p>
      <w:pPr>
        <w:pStyle w:val="ListParagraph"/>
        <w:numPr>
          <w:ilvl w:val="0"/>
          <w:numId w:val="1"/>
        </w:numPr>
        <w:tabs>
          <w:tab w:pos="800" w:val="left" w:leader="none"/>
        </w:tabs>
        <w:spacing w:line="247" w:lineRule="auto" w:before="1" w:after="0"/>
        <w:ind w:left="120" w:right="117" w:firstLine="359"/>
        <w:jc w:val="both"/>
        <w:rPr>
          <w:sz w:val="22"/>
        </w:rPr>
      </w:pPr>
      <w:r>
        <w:rPr>
          <w:sz w:val="22"/>
        </w:rPr>
        <w:t>Transfer applicants who have not completed at least 60 semester hours (90 quarter hours) at an approved college must have been eligible for admission as an entering freshman (see Rule 6C9-3.004, F.A.C.), must have a satisfactory record (a cumulative average of “C” or higher) for all institutions previously attended, and a “C” or higher average and good standing (eligible to return) at the last institution attended.</w:t>
      </w:r>
    </w:p>
    <w:p>
      <w:pPr>
        <w:pStyle w:val="ListParagraph"/>
        <w:numPr>
          <w:ilvl w:val="0"/>
          <w:numId w:val="1"/>
        </w:numPr>
        <w:tabs>
          <w:tab w:pos="871" w:val="left" w:leader="none"/>
        </w:tabs>
        <w:spacing w:line="247" w:lineRule="auto" w:before="0" w:after="0"/>
        <w:ind w:left="119" w:right="119" w:firstLine="360"/>
        <w:jc w:val="both"/>
        <w:rPr>
          <w:sz w:val="22"/>
        </w:rPr>
      </w:pPr>
      <w:r>
        <w:rPr>
          <w:sz w:val="22"/>
        </w:rPr>
        <w:t>The University of North Florida recognizes the Florida Community College/State University System Articulation Agreement which specifies the Associate of Arts degree from a Florida public institution as the basic admission credential for upper division study.</w:t>
      </w:r>
    </w:p>
    <w:p>
      <w:pPr>
        <w:pStyle w:val="ListParagraph"/>
        <w:numPr>
          <w:ilvl w:val="0"/>
          <w:numId w:val="1"/>
        </w:numPr>
        <w:tabs>
          <w:tab w:pos="850" w:val="left" w:leader="none"/>
        </w:tabs>
        <w:spacing w:line="247" w:lineRule="auto" w:before="0" w:after="0"/>
        <w:ind w:left="119" w:right="116" w:firstLine="359"/>
        <w:jc w:val="both"/>
        <w:rPr>
          <w:sz w:val="22"/>
        </w:rPr>
      </w:pPr>
      <w:r>
        <w:rPr>
          <w:sz w:val="22"/>
        </w:rPr>
        <w:t>In many cases, students holding Associate of Science degrees will also qualify for admission. Associate of Science degree transfer programs have been developed for several UNF </w:t>
      </w:r>
      <w:r>
        <w:rPr>
          <w:spacing w:val="-2"/>
          <w:sz w:val="22"/>
        </w:rPr>
        <w:t>majors.</w:t>
      </w:r>
    </w:p>
    <w:p>
      <w:pPr>
        <w:pStyle w:val="ListParagraph"/>
        <w:numPr>
          <w:ilvl w:val="0"/>
          <w:numId w:val="1"/>
        </w:numPr>
        <w:tabs>
          <w:tab w:pos="797" w:val="left" w:leader="none"/>
        </w:tabs>
        <w:spacing w:line="244" w:lineRule="auto" w:before="0" w:after="0"/>
        <w:ind w:left="119" w:right="117" w:firstLine="359"/>
        <w:jc w:val="both"/>
        <w:rPr>
          <w:sz w:val="22"/>
        </w:rPr>
      </w:pPr>
      <w:r>
        <w:rPr>
          <w:sz w:val="22"/>
        </w:rPr>
        <w:t>Although emphasis has been placed on community college graduates, qualified applicants from four-year colleges are also welcomed.</w:t>
      </w:r>
    </w:p>
    <w:p>
      <w:pPr>
        <w:pStyle w:val="ListParagraph"/>
        <w:numPr>
          <w:ilvl w:val="0"/>
          <w:numId w:val="1"/>
        </w:numPr>
        <w:tabs>
          <w:tab w:pos="839" w:val="left" w:leader="none"/>
        </w:tabs>
        <w:spacing w:line="247" w:lineRule="auto" w:before="0" w:after="0"/>
        <w:ind w:left="119" w:right="117" w:firstLine="359"/>
        <w:jc w:val="both"/>
        <w:rPr>
          <w:sz w:val="22"/>
        </w:rPr>
      </w:pPr>
      <w:r>
        <w:rPr>
          <w:sz w:val="22"/>
        </w:rPr>
        <w:t>In general, the following qualifications are expected of applicants to the upper level (transferring 60 or more semester hours, or 90 or more quarter hours):</w:t>
      </w:r>
    </w:p>
    <w:p>
      <w:pPr>
        <w:pStyle w:val="ListParagraph"/>
        <w:numPr>
          <w:ilvl w:val="1"/>
          <w:numId w:val="1"/>
        </w:numPr>
        <w:tabs>
          <w:tab w:pos="813" w:val="left" w:leader="none"/>
        </w:tabs>
        <w:spacing w:line="247" w:lineRule="auto" w:before="0" w:after="0"/>
        <w:ind w:left="119" w:right="117" w:firstLine="360"/>
        <w:jc w:val="both"/>
        <w:rPr>
          <w:sz w:val="22"/>
        </w:rPr>
      </w:pPr>
      <w:r>
        <w:rPr>
          <w:sz w:val="22"/>
        </w:rPr>
        <w:t>Satisfactory completion of two years at an approved college (60 semester hours or 90 quarter hours of transferable college work). An approved college is one that has been accorded either Candidate or Membership status by an appropriate regional accrediting agency recognized by the Board of Regents;</w:t>
      </w:r>
    </w:p>
    <w:p>
      <w:pPr>
        <w:pStyle w:val="ListParagraph"/>
        <w:numPr>
          <w:ilvl w:val="1"/>
          <w:numId w:val="1"/>
        </w:numPr>
        <w:tabs>
          <w:tab w:pos="816" w:val="left" w:leader="none"/>
        </w:tabs>
        <w:spacing w:line="247" w:lineRule="auto" w:before="0" w:after="0"/>
        <w:ind w:left="119" w:right="118" w:firstLine="360"/>
        <w:jc w:val="both"/>
        <w:rPr>
          <w:sz w:val="22"/>
        </w:rPr>
      </w:pPr>
      <w:r>
        <w:rPr>
          <w:sz w:val="22"/>
        </w:rPr>
        <w:t>Achievement of an overall college grade point average of “C” or higher in transferable work, and a “C” or higher average in transferable work and “good standing” status at (eligible to return to) the last college attended;</w:t>
      </w:r>
    </w:p>
    <w:p>
      <w:pPr>
        <w:pStyle w:val="ListParagraph"/>
        <w:numPr>
          <w:ilvl w:val="1"/>
          <w:numId w:val="1"/>
        </w:numPr>
        <w:tabs>
          <w:tab w:pos="848" w:val="left" w:leader="none"/>
        </w:tabs>
        <w:spacing w:line="247" w:lineRule="auto" w:before="0" w:after="0"/>
        <w:ind w:left="119" w:right="120" w:firstLine="359"/>
        <w:jc w:val="both"/>
        <w:rPr>
          <w:sz w:val="22"/>
        </w:rPr>
      </w:pPr>
      <w:r>
        <w:rPr>
          <w:sz w:val="22"/>
        </w:rPr>
        <w:t>Satisfaction of prerequisites: the college offering the program should be contacted concerning satisfaction of prerequisites;</w:t>
      </w:r>
    </w:p>
    <w:p>
      <w:pPr>
        <w:pStyle w:val="ListParagraph"/>
        <w:numPr>
          <w:ilvl w:val="1"/>
          <w:numId w:val="1"/>
        </w:numPr>
        <w:tabs>
          <w:tab w:pos="820" w:val="left" w:leader="none"/>
        </w:tabs>
        <w:spacing w:line="247" w:lineRule="auto" w:before="0" w:after="0"/>
        <w:ind w:left="119" w:right="118" w:firstLine="360"/>
        <w:jc w:val="both"/>
        <w:rPr>
          <w:sz w:val="22"/>
        </w:rPr>
      </w:pPr>
      <w:r>
        <w:rPr>
          <w:sz w:val="22"/>
        </w:rPr>
        <w:t>Satisfactory scores from the College-Level Academic Skills Test (CLAST). Applicants for admission who do not present such test scores, including transfers from out-of-state institutions, may be admitted in accordance with Florida State Board of Education policy;</w:t>
      </w:r>
    </w:p>
    <w:p>
      <w:pPr>
        <w:pStyle w:val="ListParagraph"/>
        <w:numPr>
          <w:ilvl w:val="1"/>
          <w:numId w:val="1"/>
        </w:numPr>
        <w:tabs>
          <w:tab w:pos="834" w:val="left" w:leader="none"/>
        </w:tabs>
        <w:spacing w:line="247" w:lineRule="auto" w:before="0" w:after="0"/>
        <w:ind w:left="119" w:right="118" w:firstLine="359"/>
        <w:jc w:val="both"/>
        <w:rPr>
          <w:sz w:val="22"/>
        </w:rPr>
      </w:pPr>
      <w:r>
        <w:rPr>
          <w:sz w:val="22"/>
        </w:rPr>
        <w:t>Satisfactory conduct record under policies established by the Board of Regents and Florida law;</w:t>
      </w:r>
    </w:p>
    <w:p>
      <w:pPr>
        <w:pStyle w:val="ListParagraph"/>
        <w:numPr>
          <w:ilvl w:val="0"/>
          <w:numId w:val="1"/>
        </w:numPr>
        <w:tabs>
          <w:tab w:pos="801" w:val="left" w:leader="none"/>
        </w:tabs>
        <w:spacing w:line="247" w:lineRule="auto" w:before="0" w:after="0"/>
        <w:ind w:left="119" w:right="118" w:firstLine="359"/>
        <w:jc w:val="both"/>
        <w:rPr>
          <w:sz w:val="22"/>
        </w:rPr>
      </w:pPr>
      <w:r>
        <w:rPr>
          <w:sz w:val="22"/>
        </w:rPr>
        <w:t>Graduation with an Associate of Arts degree from a Florida public community college or senior institution if the stated prerequisites have been completed. In some cases, graduation with an Associate of Science degree will be acceptable.</w:t>
      </w:r>
    </w:p>
    <w:p>
      <w:pPr>
        <w:pStyle w:val="ListParagraph"/>
        <w:numPr>
          <w:ilvl w:val="0"/>
          <w:numId w:val="1"/>
        </w:numPr>
        <w:tabs>
          <w:tab w:pos="838" w:val="left" w:leader="none"/>
        </w:tabs>
        <w:spacing w:line="244" w:lineRule="auto" w:before="0" w:after="0"/>
        <w:ind w:left="119" w:right="118" w:firstLine="359"/>
        <w:jc w:val="both"/>
        <w:rPr>
          <w:sz w:val="22"/>
        </w:rPr>
      </w:pPr>
      <w:r>
        <w:rPr>
          <w:sz w:val="22"/>
        </w:rPr>
        <w:t>Students who have satisfactorily completed two years of college work but who lack prerequisites may remove these deficiencies in one or more of the following ways:</w:t>
      </w:r>
    </w:p>
    <w:p>
      <w:pPr>
        <w:pStyle w:val="ListParagraph"/>
        <w:numPr>
          <w:ilvl w:val="1"/>
          <w:numId w:val="1"/>
        </w:numPr>
        <w:tabs>
          <w:tab w:pos="779" w:val="left" w:leader="none"/>
        </w:tabs>
        <w:spacing w:line="240" w:lineRule="auto" w:before="0" w:after="0"/>
        <w:ind w:left="778" w:right="0" w:hanging="300"/>
        <w:jc w:val="both"/>
        <w:rPr>
          <w:sz w:val="22"/>
        </w:rPr>
      </w:pPr>
      <w:r>
        <w:rPr>
          <w:sz w:val="22"/>
        </w:rPr>
        <w:t>Enrollment</w:t>
      </w:r>
      <w:r>
        <w:rPr>
          <w:spacing w:val="-6"/>
          <w:sz w:val="22"/>
        </w:rPr>
        <w:t> </w:t>
      </w:r>
      <w:r>
        <w:rPr>
          <w:sz w:val="22"/>
        </w:rPr>
        <w:t>in</w:t>
      </w:r>
      <w:r>
        <w:rPr>
          <w:spacing w:val="-5"/>
          <w:sz w:val="22"/>
        </w:rPr>
        <w:t> </w:t>
      </w:r>
      <w:r>
        <w:rPr>
          <w:sz w:val="22"/>
        </w:rPr>
        <w:t>an</w:t>
      </w:r>
      <w:r>
        <w:rPr>
          <w:spacing w:val="-6"/>
          <w:sz w:val="22"/>
        </w:rPr>
        <w:t> </w:t>
      </w:r>
      <w:r>
        <w:rPr>
          <w:sz w:val="22"/>
        </w:rPr>
        <w:t>approved</w:t>
      </w:r>
      <w:r>
        <w:rPr>
          <w:spacing w:val="-5"/>
          <w:sz w:val="22"/>
        </w:rPr>
        <w:t> </w:t>
      </w:r>
      <w:r>
        <w:rPr>
          <w:sz w:val="22"/>
        </w:rPr>
        <w:t>college</w:t>
      </w:r>
      <w:r>
        <w:rPr>
          <w:spacing w:val="-5"/>
          <w:sz w:val="22"/>
        </w:rPr>
        <w:t> </w:t>
      </w:r>
      <w:r>
        <w:rPr>
          <w:sz w:val="22"/>
        </w:rPr>
        <w:t>for</w:t>
      </w:r>
      <w:r>
        <w:rPr>
          <w:spacing w:val="-6"/>
          <w:sz w:val="22"/>
        </w:rPr>
        <w:t> </w:t>
      </w:r>
      <w:r>
        <w:rPr>
          <w:sz w:val="22"/>
        </w:rPr>
        <w:t>the</w:t>
      </w:r>
      <w:r>
        <w:rPr>
          <w:spacing w:val="-5"/>
          <w:sz w:val="22"/>
        </w:rPr>
        <w:t> </w:t>
      </w:r>
      <w:r>
        <w:rPr>
          <w:sz w:val="22"/>
        </w:rPr>
        <w:t>specific</w:t>
      </w:r>
      <w:r>
        <w:rPr>
          <w:spacing w:val="-5"/>
          <w:sz w:val="22"/>
        </w:rPr>
        <w:t> </w:t>
      </w:r>
      <w:r>
        <w:rPr>
          <w:sz w:val="22"/>
        </w:rPr>
        <w:t>courses</w:t>
      </w:r>
      <w:r>
        <w:rPr>
          <w:spacing w:val="-6"/>
          <w:sz w:val="22"/>
        </w:rPr>
        <w:t> </w:t>
      </w:r>
      <w:r>
        <w:rPr>
          <w:sz w:val="22"/>
        </w:rPr>
        <w:t>required</w:t>
      </w:r>
      <w:r>
        <w:rPr>
          <w:spacing w:val="-5"/>
          <w:sz w:val="22"/>
        </w:rPr>
        <w:t> </w:t>
      </w:r>
      <w:r>
        <w:rPr>
          <w:sz w:val="22"/>
        </w:rPr>
        <w:t>for</w:t>
      </w:r>
      <w:r>
        <w:rPr>
          <w:spacing w:val="-5"/>
          <w:sz w:val="22"/>
        </w:rPr>
        <w:t> </w:t>
      </w:r>
      <w:r>
        <w:rPr>
          <w:spacing w:val="-2"/>
          <w:sz w:val="22"/>
        </w:rPr>
        <w:t>admission;</w:t>
      </w:r>
    </w:p>
    <w:p>
      <w:pPr>
        <w:pStyle w:val="ListParagraph"/>
        <w:numPr>
          <w:ilvl w:val="1"/>
          <w:numId w:val="1"/>
        </w:numPr>
        <w:tabs>
          <w:tab w:pos="827" w:val="left" w:leader="none"/>
        </w:tabs>
        <w:spacing w:line="247" w:lineRule="auto" w:before="0" w:after="0"/>
        <w:ind w:left="119" w:right="113" w:firstLine="359"/>
        <w:jc w:val="both"/>
        <w:rPr>
          <w:sz w:val="22"/>
        </w:rPr>
      </w:pPr>
      <w:r>
        <w:rPr>
          <w:sz w:val="22"/>
        </w:rPr>
        <w:t>Attainment of satisfactory scores on the appropriate examination of the College-Level Examination</w:t>
      </w:r>
      <w:r>
        <w:rPr>
          <w:spacing w:val="-3"/>
          <w:sz w:val="22"/>
        </w:rPr>
        <w:t> </w:t>
      </w:r>
      <w:r>
        <w:rPr>
          <w:sz w:val="22"/>
        </w:rPr>
        <w:t>Program</w:t>
      </w:r>
      <w:r>
        <w:rPr>
          <w:spacing w:val="-4"/>
          <w:sz w:val="22"/>
        </w:rPr>
        <w:t> </w:t>
      </w:r>
      <w:r>
        <w:rPr>
          <w:sz w:val="22"/>
        </w:rPr>
        <w:t>(CLEP).</w:t>
      </w:r>
      <w:r>
        <w:rPr>
          <w:spacing w:val="-2"/>
          <w:sz w:val="22"/>
        </w:rPr>
        <w:t> </w:t>
      </w:r>
      <w:r>
        <w:rPr>
          <w:sz w:val="22"/>
        </w:rPr>
        <w:t>Scores</w:t>
      </w:r>
      <w:r>
        <w:rPr>
          <w:spacing w:val="-2"/>
          <w:sz w:val="22"/>
        </w:rPr>
        <w:t> </w:t>
      </w:r>
      <w:r>
        <w:rPr>
          <w:sz w:val="22"/>
        </w:rPr>
        <w:t>on</w:t>
      </w:r>
      <w:r>
        <w:rPr>
          <w:spacing w:val="-2"/>
          <w:sz w:val="22"/>
        </w:rPr>
        <w:t> </w:t>
      </w:r>
      <w:r>
        <w:rPr>
          <w:sz w:val="22"/>
        </w:rPr>
        <w:t>the</w:t>
      </w:r>
      <w:r>
        <w:rPr>
          <w:spacing w:val="-2"/>
          <w:sz w:val="22"/>
        </w:rPr>
        <w:t> </w:t>
      </w:r>
      <w:r>
        <w:rPr>
          <w:sz w:val="22"/>
        </w:rPr>
        <w:t>CLEP</w:t>
      </w:r>
      <w:r>
        <w:rPr>
          <w:spacing w:val="-2"/>
          <w:sz w:val="22"/>
        </w:rPr>
        <w:t> </w:t>
      </w:r>
      <w:r>
        <w:rPr>
          <w:sz w:val="22"/>
        </w:rPr>
        <w:t>subject</w:t>
      </w:r>
      <w:r>
        <w:rPr>
          <w:spacing w:val="-2"/>
          <w:sz w:val="22"/>
        </w:rPr>
        <w:t> </w:t>
      </w:r>
      <w:r>
        <w:rPr>
          <w:sz w:val="22"/>
        </w:rPr>
        <w:t>examinations</w:t>
      </w:r>
      <w:r>
        <w:rPr>
          <w:spacing w:val="-2"/>
          <w:sz w:val="22"/>
        </w:rPr>
        <w:t> </w:t>
      </w:r>
      <w:r>
        <w:rPr>
          <w:sz w:val="22"/>
        </w:rPr>
        <w:t>will</w:t>
      </w:r>
      <w:r>
        <w:rPr>
          <w:spacing w:val="-2"/>
          <w:sz w:val="22"/>
        </w:rPr>
        <w:t> </w:t>
      </w:r>
      <w:r>
        <w:rPr>
          <w:sz w:val="22"/>
        </w:rPr>
        <w:t>be</w:t>
      </w:r>
      <w:r>
        <w:rPr>
          <w:spacing w:val="-2"/>
          <w:sz w:val="22"/>
        </w:rPr>
        <w:t> </w:t>
      </w:r>
      <w:r>
        <w:rPr>
          <w:sz w:val="22"/>
        </w:rPr>
        <w:t>evaluated</w:t>
      </w:r>
      <w:r>
        <w:rPr>
          <w:spacing w:val="-2"/>
          <w:sz w:val="22"/>
        </w:rPr>
        <w:t> </w:t>
      </w:r>
      <w:r>
        <w:rPr>
          <w:sz w:val="22"/>
        </w:rPr>
        <w:t>on</w:t>
      </w:r>
      <w:r>
        <w:rPr>
          <w:spacing w:val="-2"/>
          <w:sz w:val="22"/>
        </w:rPr>
        <w:t> </w:t>
      </w:r>
      <w:r>
        <w:rPr>
          <w:sz w:val="22"/>
        </w:rPr>
        <w:t>the basis of the recommendations of the American Council on Education as recognized by the</w:t>
      </w:r>
      <w:r>
        <w:rPr>
          <w:spacing w:val="40"/>
          <w:sz w:val="22"/>
        </w:rPr>
        <w:t> </w:t>
      </w:r>
      <w:r>
        <w:rPr>
          <w:spacing w:val="-2"/>
          <w:sz w:val="22"/>
        </w:rPr>
        <w:t>B.O.R.;</w:t>
      </w:r>
    </w:p>
    <w:p>
      <w:pPr>
        <w:pStyle w:val="ListParagraph"/>
        <w:numPr>
          <w:ilvl w:val="1"/>
          <w:numId w:val="1"/>
        </w:numPr>
        <w:tabs>
          <w:tab w:pos="816" w:val="left" w:leader="none"/>
        </w:tabs>
        <w:spacing w:line="247" w:lineRule="auto" w:before="0" w:after="0"/>
        <w:ind w:left="119" w:right="119" w:firstLine="359"/>
        <w:jc w:val="left"/>
        <w:rPr>
          <w:sz w:val="22"/>
        </w:rPr>
      </w:pPr>
      <w:r>
        <w:rPr>
          <w:sz w:val="22"/>
        </w:rPr>
        <w:t>Attainment</w:t>
      </w:r>
      <w:r>
        <w:rPr>
          <w:spacing w:val="33"/>
          <w:sz w:val="22"/>
        </w:rPr>
        <w:t> </w:t>
      </w:r>
      <w:r>
        <w:rPr>
          <w:sz w:val="22"/>
        </w:rPr>
        <w:t>of</w:t>
      </w:r>
      <w:r>
        <w:rPr>
          <w:spacing w:val="33"/>
          <w:sz w:val="22"/>
        </w:rPr>
        <w:t> </w:t>
      </w:r>
      <w:r>
        <w:rPr>
          <w:sz w:val="22"/>
        </w:rPr>
        <w:t>satisfactory</w:t>
      </w:r>
      <w:r>
        <w:rPr>
          <w:spacing w:val="35"/>
          <w:sz w:val="22"/>
        </w:rPr>
        <w:t> </w:t>
      </w:r>
      <w:r>
        <w:rPr>
          <w:sz w:val="22"/>
        </w:rPr>
        <w:t>scores</w:t>
      </w:r>
      <w:r>
        <w:rPr>
          <w:spacing w:val="33"/>
          <w:sz w:val="22"/>
        </w:rPr>
        <w:t> </w:t>
      </w:r>
      <w:r>
        <w:rPr>
          <w:sz w:val="22"/>
        </w:rPr>
        <w:t>on</w:t>
      </w:r>
      <w:r>
        <w:rPr>
          <w:spacing w:val="33"/>
          <w:sz w:val="22"/>
        </w:rPr>
        <w:t> </w:t>
      </w:r>
      <w:r>
        <w:rPr>
          <w:sz w:val="22"/>
        </w:rPr>
        <w:t>the</w:t>
      </w:r>
      <w:r>
        <w:rPr>
          <w:spacing w:val="33"/>
          <w:sz w:val="22"/>
        </w:rPr>
        <w:t> </w:t>
      </w:r>
      <w:r>
        <w:rPr>
          <w:sz w:val="22"/>
        </w:rPr>
        <w:t>Advanced</w:t>
      </w:r>
      <w:r>
        <w:rPr>
          <w:spacing w:val="33"/>
          <w:sz w:val="22"/>
        </w:rPr>
        <w:t> </w:t>
      </w:r>
      <w:r>
        <w:rPr>
          <w:sz w:val="22"/>
        </w:rPr>
        <w:t>Placement</w:t>
      </w:r>
      <w:r>
        <w:rPr>
          <w:spacing w:val="33"/>
          <w:sz w:val="22"/>
        </w:rPr>
        <w:t> </w:t>
      </w:r>
      <w:r>
        <w:rPr>
          <w:sz w:val="22"/>
        </w:rPr>
        <w:t>Program</w:t>
      </w:r>
      <w:r>
        <w:rPr>
          <w:spacing w:val="31"/>
          <w:sz w:val="22"/>
        </w:rPr>
        <w:t> </w:t>
      </w:r>
      <w:r>
        <w:rPr>
          <w:sz w:val="22"/>
        </w:rPr>
        <w:t>of</w:t>
      </w:r>
      <w:r>
        <w:rPr>
          <w:spacing w:val="33"/>
          <w:sz w:val="22"/>
        </w:rPr>
        <w:t> </w:t>
      </w:r>
      <w:r>
        <w:rPr>
          <w:sz w:val="22"/>
        </w:rPr>
        <w:t>the</w:t>
      </w:r>
      <w:r>
        <w:rPr>
          <w:spacing w:val="33"/>
          <w:sz w:val="22"/>
        </w:rPr>
        <w:t> </w:t>
      </w:r>
      <w:r>
        <w:rPr>
          <w:sz w:val="22"/>
        </w:rPr>
        <w:t>College Entrance Examination Board;</w:t>
      </w:r>
    </w:p>
    <w:p>
      <w:pPr>
        <w:pStyle w:val="ListParagraph"/>
        <w:numPr>
          <w:ilvl w:val="1"/>
          <w:numId w:val="1"/>
        </w:numPr>
        <w:tabs>
          <w:tab w:pos="877" w:val="left" w:leader="none"/>
        </w:tabs>
        <w:spacing w:line="244" w:lineRule="auto" w:before="0" w:after="0"/>
        <w:ind w:left="118" w:right="118" w:firstLine="360"/>
        <w:jc w:val="left"/>
        <w:rPr>
          <w:sz w:val="22"/>
        </w:rPr>
      </w:pPr>
      <w:r>
        <w:rPr>
          <w:sz w:val="22"/>
        </w:rPr>
        <w:t>Concurrent</w:t>
      </w:r>
      <w:r>
        <w:rPr>
          <w:spacing w:val="80"/>
          <w:sz w:val="22"/>
        </w:rPr>
        <w:t> </w:t>
      </w:r>
      <w:r>
        <w:rPr>
          <w:sz w:val="22"/>
        </w:rPr>
        <w:t>registration</w:t>
      </w:r>
      <w:r>
        <w:rPr>
          <w:spacing w:val="80"/>
          <w:sz w:val="22"/>
        </w:rPr>
        <w:t> </w:t>
      </w:r>
      <w:r>
        <w:rPr>
          <w:sz w:val="22"/>
        </w:rPr>
        <w:t>at</w:t>
      </w:r>
      <w:r>
        <w:rPr>
          <w:spacing w:val="80"/>
          <w:sz w:val="22"/>
        </w:rPr>
        <w:t> </w:t>
      </w:r>
      <w:r>
        <w:rPr>
          <w:sz w:val="22"/>
        </w:rPr>
        <w:t>the</w:t>
      </w:r>
      <w:r>
        <w:rPr>
          <w:spacing w:val="80"/>
          <w:sz w:val="22"/>
        </w:rPr>
        <w:t> </w:t>
      </w:r>
      <w:r>
        <w:rPr>
          <w:sz w:val="22"/>
        </w:rPr>
        <w:t>University</w:t>
      </w:r>
      <w:r>
        <w:rPr>
          <w:spacing w:val="80"/>
          <w:sz w:val="22"/>
        </w:rPr>
        <w:t> </w:t>
      </w:r>
      <w:r>
        <w:rPr>
          <w:sz w:val="22"/>
        </w:rPr>
        <w:t>of</w:t>
      </w:r>
      <w:r>
        <w:rPr>
          <w:spacing w:val="80"/>
          <w:sz w:val="22"/>
        </w:rPr>
        <w:t> </w:t>
      </w:r>
      <w:r>
        <w:rPr>
          <w:sz w:val="22"/>
        </w:rPr>
        <w:t>North</w:t>
      </w:r>
      <w:r>
        <w:rPr>
          <w:spacing w:val="80"/>
          <w:sz w:val="22"/>
        </w:rPr>
        <w:t> </w:t>
      </w:r>
      <w:r>
        <w:rPr>
          <w:sz w:val="22"/>
        </w:rPr>
        <w:t>Florida</w:t>
      </w:r>
      <w:r>
        <w:rPr>
          <w:spacing w:val="80"/>
          <w:sz w:val="22"/>
        </w:rPr>
        <w:t> </w:t>
      </w:r>
      <w:r>
        <w:rPr>
          <w:sz w:val="22"/>
        </w:rPr>
        <w:t>and</w:t>
      </w:r>
      <w:r>
        <w:rPr>
          <w:spacing w:val="80"/>
          <w:sz w:val="22"/>
        </w:rPr>
        <w:t> </w:t>
      </w:r>
      <w:r>
        <w:rPr>
          <w:sz w:val="22"/>
        </w:rPr>
        <w:t>another</w:t>
      </w:r>
      <w:r>
        <w:rPr>
          <w:spacing w:val="80"/>
          <w:sz w:val="22"/>
        </w:rPr>
        <w:t> </w:t>
      </w:r>
      <w:r>
        <w:rPr>
          <w:sz w:val="22"/>
        </w:rPr>
        <w:t>approved institution of higher learning.</w:t>
      </w:r>
    </w:p>
    <w:p>
      <w:pPr>
        <w:pStyle w:val="ListParagraph"/>
        <w:numPr>
          <w:ilvl w:val="0"/>
          <w:numId w:val="1"/>
        </w:numPr>
        <w:tabs>
          <w:tab w:pos="791" w:val="left" w:leader="none"/>
        </w:tabs>
        <w:spacing w:line="240" w:lineRule="auto" w:before="0" w:after="0"/>
        <w:ind w:left="790" w:right="0" w:hanging="313"/>
        <w:jc w:val="left"/>
        <w:rPr>
          <w:sz w:val="22"/>
        </w:rPr>
      </w:pPr>
      <w:r>
        <w:rPr>
          <w:sz w:val="22"/>
        </w:rPr>
        <w:t>The</w:t>
      </w:r>
      <w:r>
        <w:rPr>
          <w:spacing w:val="-7"/>
          <w:sz w:val="22"/>
        </w:rPr>
        <w:t> </w:t>
      </w:r>
      <w:r>
        <w:rPr>
          <w:sz w:val="22"/>
        </w:rPr>
        <w:t>following</w:t>
      </w:r>
      <w:r>
        <w:rPr>
          <w:spacing w:val="-6"/>
          <w:sz w:val="22"/>
        </w:rPr>
        <w:t> </w:t>
      </w:r>
      <w:r>
        <w:rPr>
          <w:sz w:val="22"/>
        </w:rPr>
        <w:t>information</w:t>
      </w:r>
      <w:r>
        <w:rPr>
          <w:spacing w:val="-6"/>
          <w:sz w:val="22"/>
        </w:rPr>
        <w:t> </w:t>
      </w:r>
      <w:r>
        <w:rPr>
          <w:sz w:val="22"/>
        </w:rPr>
        <w:t>is</w:t>
      </w:r>
      <w:r>
        <w:rPr>
          <w:spacing w:val="-7"/>
          <w:sz w:val="22"/>
        </w:rPr>
        <w:t> </w:t>
      </w:r>
      <w:r>
        <w:rPr>
          <w:sz w:val="22"/>
        </w:rPr>
        <w:t>required</w:t>
      </w:r>
      <w:r>
        <w:rPr>
          <w:spacing w:val="-6"/>
          <w:sz w:val="22"/>
        </w:rPr>
        <w:t> </w:t>
      </w:r>
      <w:r>
        <w:rPr>
          <w:sz w:val="22"/>
        </w:rPr>
        <w:t>for</w:t>
      </w:r>
      <w:r>
        <w:rPr>
          <w:spacing w:val="-6"/>
          <w:sz w:val="22"/>
        </w:rPr>
        <w:t> </w:t>
      </w:r>
      <w:r>
        <w:rPr>
          <w:sz w:val="22"/>
        </w:rPr>
        <w:t>consideration</w:t>
      </w:r>
      <w:r>
        <w:rPr>
          <w:spacing w:val="-6"/>
          <w:sz w:val="22"/>
        </w:rPr>
        <w:t> </w:t>
      </w:r>
      <w:r>
        <w:rPr>
          <w:sz w:val="22"/>
        </w:rPr>
        <w:t>of</w:t>
      </w:r>
      <w:r>
        <w:rPr>
          <w:spacing w:val="-7"/>
          <w:sz w:val="22"/>
        </w:rPr>
        <w:t> </w:t>
      </w:r>
      <w:r>
        <w:rPr>
          <w:sz w:val="22"/>
        </w:rPr>
        <w:t>an</w:t>
      </w:r>
      <w:r>
        <w:rPr>
          <w:spacing w:val="-6"/>
          <w:sz w:val="22"/>
        </w:rPr>
        <w:t> </w:t>
      </w:r>
      <w:r>
        <w:rPr>
          <w:spacing w:val="-2"/>
          <w:sz w:val="22"/>
        </w:rPr>
        <w:t>applicant:</w:t>
      </w:r>
    </w:p>
    <w:p>
      <w:pPr>
        <w:pStyle w:val="ListParagraph"/>
        <w:numPr>
          <w:ilvl w:val="1"/>
          <w:numId w:val="1"/>
        </w:numPr>
        <w:tabs>
          <w:tab w:pos="784" w:val="left" w:leader="none"/>
        </w:tabs>
        <w:spacing w:line="244" w:lineRule="auto" w:before="6" w:after="0"/>
        <w:ind w:left="118" w:right="115" w:firstLine="359"/>
        <w:jc w:val="left"/>
        <w:rPr>
          <w:sz w:val="22"/>
        </w:rPr>
      </w:pPr>
      <w:r>
        <w:rPr>
          <w:sz w:val="22"/>
        </w:rPr>
        <w:t>Application for admission: The application should be submitted at least six weeks prior to the beginning of the desired term;</w:t>
      </w:r>
    </w:p>
    <w:p>
      <w:pPr>
        <w:pStyle w:val="ListParagraph"/>
        <w:numPr>
          <w:ilvl w:val="1"/>
          <w:numId w:val="1"/>
        </w:numPr>
        <w:tabs>
          <w:tab w:pos="791" w:val="left" w:leader="none"/>
        </w:tabs>
        <w:spacing w:line="240" w:lineRule="auto" w:before="4" w:after="0"/>
        <w:ind w:left="790" w:right="0" w:hanging="313"/>
        <w:jc w:val="left"/>
        <w:rPr>
          <w:sz w:val="22"/>
        </w:rPr>
      </w:pPr>
      <w:r>
        <w:rPr>
          <w:sz w:val="22"/>
        </w:rPr>
        <w:t>Application</w:t>
      </w:r>
      <w:r>
        <w:rPr>
          <w:spacing w:val="-7"/>
          <w:sz w:val="22"/>
        </w:rPr>
        <w:t> </w:t>
      </w:r>
      <w:r>
        <w:rPr>
          <w:sz w:val="22"/>
        </w:rPr>
        <w:t>fee:</w:t>
      </w:r>
      <w:r>
        <w:rPr>
          <w:spacing w:val="-7"/>
          <w:sz w:val="22"/>
        </w:rPr>
        <w:t> </w:t>
      </w:r>
      <w:r>
        <w:rPr>
          <w:sz w:val="22"/>
        </w:rPr>
        <w:t>A</w:t>
      </w:r>
      <w:r>
        <w:rPr>
          <w:spacing w:val="-6"/>
          <w:sz w:val="22"/>
        </w:rPr>
        <w:t> </w:t>
      </w:r>
      <w:r>
        <w:rPr>
          <w:sz w:val="22"/>
        </w:rPr>
        <w:t>non-refundable</w:t>
      </w:r>
      <w:r>
        <w:rPr>
          <w:spacing w:val="-7"/>
          <w:sz w:val="22"/>
        </w:rPr>
        <w:t> </w:t>
      </w:r>
      <w:r>
        <w:rPr>
          <w:sz w:val="22"/>
        </w:rPr>
        <w:t>$15.00</w:t>
      </w:r>
      <w:r>
        <w:rPr>
          <w:spacing w:val="-7"/>
          <w:sz w:val="22"/>
        </w:rPr>
        <w:t> </w:t>
      </w:r>
      <w:r>
        <w:rPr>
          <w:sz w:val="22"/>
        </w:rPr>
        <w:t>application</w:t>
      </w:r>
      <w:r>
        <w:rPr>
          <w:spacing w:val="-6"/>
          <w:sz w:val="22"/>
        </w:rPr>
        <w:t> </w:t>
      </w:r>
      <w:r>
        <w:rPr>
          <w:sz w:val="22"/>
        </w:rPr>
        <w:t>fee</w:t>
      </w:r>
      <w:r>
        <w:rPr>
          <w:spacing w:val="-7"/>
          <w:sz w:val="22"/>
        </w:rPr>
        <w:t> </w:t>
      </w:r>
      <w:r>
        <w:rPr>
          <w:sz w:val="22"/>
        </w:rPr>
        <w:t>must</w:t>
      </w:r>
      <w:r>
        <w:rPr>
          <w:spacing w:val="-5"/>
          <w:sz w:val="22"/>
        </w:rPr>
        <w:t> </w:t>
      </w:r>
      <w:r>
        <w:rPr>
          <w:sz w:val="22"/>
        </w:rPr>
        <w:t>be</w:t>
      </w:r>
      <w:r>
        <w:rPr>
          <w:spacing w:val="-7"/>
          <w:sz w:val="22"/>
        </w:rPr>
        <w:t> </w:t>
      </w:r>
      <w:r>
        <w:rPr>
          <w:spacing w:val="-2"/>
          <w:sz w:val="22"/>
        </w:rPr>
        <w:t>included;</w:t>
      </w:r>
    </w:p>
    <w:p>
      <w:pPr>
        <w:spacing w:after="0" w:line="240" w:lineRule="auto"/>
        <w:jc w:val="left"/>
        <w:rPr>
          <w:sz w:val="22"/>
        </w:rPr>
        <w:sectPr>
          <w:pgSz w:w="12240" w:h="15840"/>
          <w:pgMar w:top="1380" w:bottom="280" w:left="1680" w:right="1680"/>
        </w:sectPr>
      </w:pPr>
    </w:p>
    <w:p>
      <w:pPr>
        <w:pStyle w:val="ListParagraph"/>
        <w:numPr>
          <w:ilvl w:val="1"/>
          <w:numId w:val="1"/>
        </w:numPr>
        <w:tabs>
          <w:tab w:pos="804" w:val="left" w:leader="none"/>
        </w:tabs>
        <w:spacing w:line="247" w:lineRule="auto" w:before="64" w:after="0"/>
        <w:ind w:left="120" w:right="119" w:firstLine="359"/>
        <w:jc w:val="left"/>
        <w:rPr>
          <w:sz w:val="22"/>
        </w:rPr>
      </w:pPr>
      <w:r>
        <w:rPr>
          <w:sz w:val="22"/>
        </w:rPr>
        <w:t>Transcripts: A transcript must be submitted from each college the student has attended,</w:t>
      </w:r>
      <w:r>
        <w:rPr>
          <w:spacing w:val="80"/>
          <w:sz w:val="22"/>
        </w:rPr>
        <w:t> </w:t>
      </w:r>
      <w:r>
        <w:rPr>
          <w:sz w:val="22"/>
        </w:rPr>
        <w:t>whether or not credits were earned;</w:t>
      </w:r>
    </w:p>
    <w:p>
      <w:pPr>
        <w:pStyle w:val="ListParagraph"/>
        <w:numPr>
          <w:ilvl w:val="1"/>
          <w:numId w:val="1"/>
        </w:numPr>
        <w:tabs>
          <w:tab w:pos="792" w:val="left" w:leader="none"/>
        </w:tabs>
        <w:spacing w:line="251" w:lineRule="exact" w:before="0" w:after="0"/>
        <w:ind w:left="791" w:right="0" w:hanging="312"/>
        <w:jc w:val="left"/>
        <w:rPr>
          <w:sz w:val="22"/>
        </w:rPr>
      </w:pPr>
      <w:r>
        <w:rPr>
          <w:sz w:val="22"/>
        </w:rPr>
        <w:t>College-Level</w:t>
      </w:r>
      <w:r>
        <w:rPr>
          <w:spacing w:val="-8"/>
          <w:sz w:val="22"/>
        </w:rPr>
        <w:t> </w:t>
      </w:r>
      <w:r>
        <w:rPr>
          <w:sz w:val="22"/>
        </w:rPr>
        <w:t>Academic</w:t>
      </w:r>
      <w:r>
        <w:rPr>
          <w:spacing w:val="-8"/>
          <w:sz w:val="22"/>
        </w:rPr>
        <w:t> </w:t>
      </w:r>
      <w:r>
        <w:rPr>
          <w:sz w:val="22"/>
        </w:rPr>
        <w:t>Skills</w:t>
      </w:r>
      <w:r>
        <w:rPr>
          <w:spacing w:val="-7"/>
          <w:sz w:val="22"/>
        </w:rPr>
        <w:t> </w:t>
      </w:r>
      <w:r>
        <w:rPr>
          <w:sz w:val="22"/>
        </w:rPr>
        <w:t>Test</w:t>
      </w:r>
      <w:r>
        <w:rPr>
          <w:spacing w:val="-8"/>
          <w:sz w:val="22"/>
        </w:rPr>
        <w:t> </w:t>
      </w:r>
      <w:r>
        <w:rPr>
          <w:spacing w:val="-2"/>
          <w:sz w:val="22"/>
        </w:rPr>
        <w:t>scores.</w:t>
      </w:r>
    </w:p>
    <w:p>
      <w:pPr>
        <w:pStyle w:val="ListParagraph"/>
        <w:numPr>
          <w:ilvl w:val="0"/>
          <w:numId w:val="1"/>
        </w:numPr>
        <w:tabs>
          <w:tab w:pos="792" w:val="left" w:leader="none"/>
        </w:tabs>
        <w:spacing w:line="240" w:lineRule="auto" w:before="8" w:after="0"/>
        <w:ind w:left="791" w:right="0" w:hanging="312"/>
        <w:jc w:val="left"/>
        <w:rPr>
          <w:sz w:val="22"/>
        </w:rPr>
      </w:pPr>
      <w:r>
        <w:rPr>
          <w:sz w:val="22"/>
        </w:rPr>
        <w:t>Special</w:t>
      </w:r>
      <w:r>
        <w:rPr>
          <w:spacing w:val="-7"/>
          <w:sz w:val="22"/>
        </w:rPr>
        <w:t> </w:t>
      </w:r>
      <w:r>
        <w:rPr>
          <w:sz w:val="22"/>
        </w:rPr>
        <w:t>Admission</w:t>
      </w:r>
      <w:r>
        <w:rPr>
          <w:spacing w:val="-6"/>
          <w:sz w:val="22"/>
        </w:rPr>
        <w:t> </w:t>
      </w:r>
      <w:r>
        <w:rPr>
          <w:sz w:val="22"/>
        </w:rPr>
        <w:t>Requirements</w:t>
      </w:r>
      <w:r>
        <w:rPr>
          <w:spacing w:val="-7"/>
          <w:sz w:val="22"/>
        </w:rPr>
        <w:t> </w:t>
      </w:r>
      <w:r>
        <w:rPr>
          <w:sz w:val="22"/>
        </w:rPr>
        <w:t>–</w:t>
      </w:r>
      <w:r>
        <w:rPr>
          <w:spacing w:val="-6"/>
          <w:sz w:val="22"/>
        </w:rPr>
        <w:t> </w:t>
      </w:r>
      <w:r>
        <w:rPr>
          <w:sz w:val="22"/>
        </w:rPr>
        <w:t>Bachelor</w:t>
      </w:r>
      <w:r>
        <w:rPr>
          <w:spacing w:val="-6"/>
          <w:sz w:val="22"/>
        </w:rPr>
        <w:t> </w:t>
      </w:r>
      <w:r>
        <w:rPr>
          <w:sz w:val="22"/>
        </w:rPr>
        <w:t>of</w:t>
      </w:r>
      <w:r>
        <w:rPr>
          <w:spacing w:val="-7"/>
          <w:sz w:val="22"/>
        </w:rPr>
        <w:t> </w:t>
      </w:r>
      <w:r>
        <w:rPr>
          <w:sz w:val="22"/>
        </w:rPr>
        <w:t>Arts</w:t>
      </w:r>
      <w:r>
        <w:rPr>
          <w:spacing w:val="-6"/>
          <w:sz w:val="22"/>
        </w:rPr>
        <w:t> </w:t>
      </w:r>
      <w:r>
        <w:rPr>
          <w:sz w:val="22"/>
        </w:rPr>
        <w:t>in</w:t>
      </w:r>
      <w:r>
        <w:rPr>
          <w:spacing w:val="-7"/>
          <w:sz w:val="22"/>
        </w:rPr>
        <w:t> </w:t>
      </w:r>
      <w:r>
        <w:rPr>
          <w:sz w:val="22"/>
        </w:rPr>
        <w:t>Education</w:t>
      </w:r>
      <w:r>
        <w:rPr>
          <w:spacing w:val="-6"/>
          <w:sz w:val="22"/>
        </w:rPr>
        <w:t> </w:t>
      </w:r>
      <w:r>
        <w:rPr>
          <w:spacing w:val="-2"/>
          <w:sz w:val="22"/>
        </w:rPr>
        <w:t>Programs:</w:t>
      </w:r>
    </w:p>
    <w:p>
      <w:pPr>
        <w:pStyle w:val="BodyText"/>
        <w:spacing w:line="247" w:lineRule="auto" w:before="7"/>
        <w:ind w:left="120" w:right="116"/>
        <w:jc w:val="both"/>
      </w:pPr>
      <w:r>
        <w:rPr/>
        <w:t>The Florida Board of Education requires that applicants for undergraduate teacher education programs submit a copy of their score on either the Scholastic Aptitude Test (SAT) or the American College Test (ACT). Applicants must earn a minimum composite score of 835 on the SAT or 17 on the ACT for admission to an undergraduate teacher education program. Students who do not meet this requirement may be eligible for special consideration under an exception policy. Non-teacher education students are not required to submit a score and are not eligible for</w:t>
      </w:r>
      <w:r>
        <w:rPr>
          <w:spacing w:val="80"/>
        </w:rPr>
        <w:t> </w:t>
      </w:r>
      <w:r>
        <w:rPr/>
        <w:t>a Florida teaching certificate.</w:t>
      </w:r>
    </w:p>
    <w:p>
      <w:pPr>
        <w:pStyle w:val="BodyText"/>
        <w:spacing w:before="9"/>
        <w:rPr>
          <w:sz w:val="34"/>
        </w:rPr>
      </w:pPr>
    </w:p>
    <w:p>
      <w:pPr>
        <w:spacing w:line="302" w:lineRule="auto" w:before="0"/>
        <w:ind w:left="120" w:right="118" w:firstLine="0"/>
        <w:jc w:val="both"/>
        <w:rPr>
          <w:i/>
          <w:sz w:val="18"/>
        </w:rPr>
      </w:pPr>
      <w:r>
        <w:rPr>
          <w:i/>
          <w:sz w:val="18"/>
        </w:rPr>
        <w:t>Specific Authority 240.115, 240.227(1), (8) FS. Law Implemented 240.115, 240.227(8), 240.233 FS. History–Formerly</w:t>
      </w:r>
      <w:r>
        <w:rPr>
          <w:i/>
          <w:sz w:val="18"/>
        </w:rPr>
        <w:t> 6C9-2.01, Amended 3-20-84, Formerly 6C9-3.05, Amended 12-10-86.</w:t>
      </w:r>
    </w:p>
    <w:sectPr>
      <w:pgSz w:w="12240" w:h="15840"/>
      <w:pgMar w:top="13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20" w:hanging="320"/>
        <w:jc w:val="left"/>
      </w:pPr>
      <w:rPr>
        <w:rFonts w:hint="default" w:ascii="Times New Roman" w:hAnsi="Times New Roman" w:eastAsia="Times New Roman" w:cs="Times New Roman"/>
        <w:b w:val="0"/>
        <w:bCs w:val="0"/>
        <w:i w:val="0"/>
        <w:iCs w:val="0"/>
        <w:w w:val="99"/>
        <w:sz w:val="22"/>
        <w:szCs w:val="22"/>
        <w:lang w:val="en-US" w:eastAsia="en-US" w:bidi="ar-SA"/>
      </w:rPr>
    </w:lvl>
    <w:lvl w:ilvl="1">
      <w:start w:val="1"/>
      <w:numFmt w:val="lowerLetter"/>
      <w:lvlText w:val="(%2)"/>
      <w:lvlJc w:val="left"/>
      <w:pPr>
        <w:ind w:left="119" w:hanging="333"/>
        <w:jc w:val="left"/>
      </w:pPr>
      <w:rPr>
        <w:rFonts w:hint="default" w:ascii="Times New Roman" w:hAnsi="Times New Roman" w:eastAsia="Times New Roman" w:cs="Times New Roman"/>
        <w:b w:val="0"/>
        <w:bCs w:val="0"/>
        <w:i w:val="0"/>
        <w:iCs w:val="0"/>
        <w:w w:val="99"/>
        <w:sz w:val="22"/>
        <w:szCs w:val="22"/>
        <w:lang w:val="en-US" w:eastAsia="en-US" w:bidi="ar-SA"/>
      </w:rPr>
    </w:lvl>
    <w:lvl w:ilvl="2">
      <w:start w:val="0"/>
      <w:numFmt w:val="bullet"/>
      <w:lvlText w:val="•"/>
      <w:lvlJc w:val="left"/>
      <w:pPr>
        <w:ind w:left="1680" w:hanging="333"/>
      </w:pPr>
      <w:rPr>
        <w:rFonts w:hint="default"/>
        <w:lang w:val="en-US" w:eastAsia="en-US" w:bidi="ar-SA"/>
      </w:rPr>
    </w:lvl>
    <w:lvl w:ilvl="3">
      <w:start w:val="0"/>
      <w:numFmt w:val="bullet"/>
      <w:lvlText w:val="•"/>
      <w:lvlJc w:val="left"/>
      <w:pPr>
        <w:ind w:left="2580" w:hanging="333"/>
      </w:pPr>
      <w:rPr>
        <w:rFonts w:hint="default"/>
        <w:lang w:val="en-US" w:eastAsia="en-US" w:bidi="ar-SA"/>
      </w:rPr>
    </w:lvl>
    <w:lvl w:ilvl="4">
      <w:start w:val="0"/>
      <w:numFmt w:val="bullet"/>
      <w:lvlText w:val="•"/>
      <w:lvlJc w:val="left"/>
      <w:pPr>
        <w:ind w:left="3480" w:hanging="333"/>
      </w:pPr>
      <w:rPr>
        <w:rFonts w:hint="default"/>
        <w:lang w:val="en-US" w:eastAsia="en-US" w:bidi="ar-SA"/>
      </w:rPr>
    </w:lvl>
    <w:lvl w:ilvl="5">
      <w:start w:val="0"/>
      <w:numFmt w:val="bullet"/>
      <w:lvlText w:val="•"/>
      <w:lvlJc w:val="left"/>
      <w:pPr>
        <w:ind w:left="4380" w:hanging="333"/>
      </w:pPr>
      <w:rPr>
        <w:rFonts w:hint="default"/>
        <w:lang w:val="en-US" w:eastAsia="en-US" w:bidi="ar-SA"/>
      </w:rPr>
    </w:lvl>
    <w:lvl w:ilvl="6">
      <w:start w:val="0"/>
      <w:numFmt w:val="bullet"/>
      <w:lvlText w:val="•"/>
      <w:lvlJc w:val="left"/>
      <w:pPr>
        <w:ind w:left="5280" w:hanging="333"/>
      </w:pPr>
      <w:rPr>
        <w:rFonts w:hint="default"/>
        <w:lang w:val="en-US" w:eastAsia="en-US" w:bidi="ar-SA"/>
      </w:rPr>
    </w:lvl>
    <w:lvl w:ilvl="7">
      <w:start w:val="0"/>
      <w:numFmt w:val="bullet"/>
      <w:lvlText w:val="•"/>
      <w:lvlJc w:val="left"/>
      <w:pPr>
        <w:ind w:left="6180" w:hanging="333"/>
      </w:pPr>
      <w:rPr>
        <w:rFonts w:hint="default"/>
        <w:lang w:val="en-US" w:eastAsia="en-US" w:bidi="ar-SA"/>
      </w:rPr>
    </w:lvl>
    <w:lvl w:ilvl="8">
      <w:start w:val="0"/>
      <w:numFmt w:val="bullet"/>
      <w:lvlText w:val="•"/>
      <w:lvlJc w:val="left"/>
      <w:pPr>
        <w:ind w:left="7080" w:hanging="333"/>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spacing w:line="252" w:lineRule="exact"/>
      <w:ind w:left="120"/>
      <w:outlineLvl w:val="1"/>
    </w:pPr>
    <w:rPr>
      <w:rFonts w:ascii="Arial" w:hAnsi="Arial" w:eastAsia="Arial" w:cs="Arial"/>
      <w:b/>
      <w:bCs/>
      <w:sz w:val="22"/>
      <w:szCs w:val="22"/>
      <w:lang w:val="en-US" w:eastAsia="en-US" w:bidi="ar-SA"/>
    </w:rPr>
  </w:style>
  <w:style w:styleId="ListParagraph" w:type="paragraph">
    <w:name w:val="List Paragraph"/>
    <w:basedOn w:val="Normal"/>
    <w:uiPriority w:val="1"/>
    <w:qFormat/>
    <w:pPr>
      <w:ind w:left="119" w:right="118" w:firstLine="359"/>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showell@unf.edu"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University of North Florida</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showell</dc:creator>
  <dc:title>NOTICE OF REGULATION REPEAL</dc:title>
  <dcterms:created xsi:type="dcterms:W3CDTF">2022-08-01T14:09:40Z</dcterms:created>
  <dcterms:modified xsi:type="dcterms:W3CDTF">2022-08-01T14:09:40Z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2008-04-10T00:00:00Z</vt:filetime>
  </property>
  <property fmtid="{D5CDD505-2E9C-101B-9397-08002B2CF9AE}" pid="3" name="Creator">
    <vt:lpwstr>Acrobat PDFMaker 8.1 for Word</vt:lpwstr>
  </property>
  <property fmtid="{D5CDD505-2E9C-101B-9397-08002B2CF9AE}" pid="4" name="LastSaved">
    <vt:filetime>2022-08-01T00:00:00Z</vt:filetime>
  </property>
  <property fmtid="{D5CDD505-2E9C-101B-9397-08002B2CF9AE}" pid="5" name="Producer">
    <vt:lpwstr>Acrobat Distiller 8.1.0 (Windows)</vt:lpwstr>
  </property>
  <property fmtid="{D5CDD505-2E9C-101B-9397-08002B2CF9AE}" pid="6" name="SourceModified">
    <vt:lpwstr>D:20080408141324</vt:lpwstr>
  </property>
</Properties>
</file>