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9"/>
        <w:ind w:left="2604" w:right="2604"/>
        <w:jc w:val="center"/>
      </w:pPr>
      <w:r>
        <w:rPr/>
        <w:t>NOTICE</w:t>
      </w:r>
      <w:r>
        <w:rPr>
          <w:spacing w:val="-9"/>
        </w:rPr>
        <w:t> </w:t>
      </w:r>
      <w:r>
        <w:rPr/>
        <w:t>OF</w:t>
      </w:r>
      <w:r>
        <w:rPr>
          <w:spacing w:val="-7"/>
        </w:rPr>
        <w:t> </w:t>
      </w:r>
      <w:r>
        <w:rPr/>
        <w:t>REGULATION</w:t>
      </w:r>
      <w:r>
        <w:rPr>
          <w:spacing w:val="-8"/>
        </w:rPr>
        <w:t> </w:t>
      </w:r>
      <w:r>
        <w:rPr>
          <w:spacing w:val="-2"/>
        </w:rPr>
        <w:t>REPEAL</w:t>
      </w:r>
    </w:p>
    <w:p>
      <w:pPr>
        <w:pStyle w:val="BodyText"/>
        <w:rPr>
          <w:rFonts w:ascii="Arial"/>
          <w:b/>
          <w:sz w:val="24"/>
        </w:rPr>
      </w:pPr>
    </w:p>
    <w:p>
      <w:pPr>
        <w:pStyle w:val="BodyText"/>
        <w:spacing w:before="10"/>
        <w:rPr>
          <w:rFonts w:ascii="Arial"/>
          <w:b/>
          <w:sz w:val="19"/>
        </w:rPr>
      </w:pPr>
    </w:p>
    <w:p>
      <w:pPr>
        <w:spacing w:line="252" w:lineRule="exact" w:before="0"/>
        <w:ind w:left="120" w:right="0" w:firstLine="0"/>
        <w:jc w:val="left"/>
        <w:rPr>
          <w:rFonts w:ascii="Arial"/>
          <w:b/>
          <w:sz w:val="22"/>
        </w:rPr>
      </w:pPr>
      <w:r>
        <w:rPr>
          <w:rFonts w:ascii="Arial"/>
          <w:b/>
          <w:sz w:val="22"/>
        </w:rPr>
        <w:t>DEPARTMENT</w:t>
      </w:r>
      <w:r>
        <w:rPr>
          <w:rFonts w:ascii="Arial"/>
          <w:b/>
          <w:spacing w:val="-10"/>
          <w:sz w:val="22"/>
        </w:rPr>
        <w:t> </w:t>
      </w:r>
      <w:r>
        <w:rPr>
          <w:rFonts w:ascii="Arial"/>
          <w:b/>
          <w:sz w:val="22"/>
        </w:rPr>
        <w:t>OF</w:t>
      </w:r>
      <w:r>
        <w:rPr>
          <w:rFonts w:ascii="Arial"/>
          <w:b/>
          <w:spacing w:val="-9"/>
          <w:sz w:val="22"/>
        </w:rPr>
        <w:t> </w:t>
      </w:r>
      <w:r>
        <w:rPr>
          <w:rFonts w:ascii="Arial"/>
          <w:b/>
          <w:spacing w:val="-2"/>
          <w:sz w:val="22"/>
        </w:rPr>
        <w:t>EDUCATION</w:t>
      </w:r>
    </w:p>
    <w:p>
      <w:pPr>
        <w:pStyle w:val="BodyText"/>
        <w:ind w:left="120" w:right="5601"/>
        <w:rPr>
          <w:rFonts w:ascii="Arial"/>
        </w:rPr>
      </w:pPr>
      <w:r>
        <w:rPr>
          <w:rFonts w:ascii="Arial"/>
        </w:rPr>
        <w:t>Division of Universities University</w:t>
      </w:r>
      <w:r>
        <w:rPr>
          <w:rFonts w:ascii="Arial"/>
          <w:spacing w:val="-13"/>
        </w:rPr>
        <w:t> </w:t>
      </w:r>
      <w:r>
        <w:rPr>
          <w:rFonts w:ascii="Arial"/>
        </w:rPr>
        <w:t>of</w:t>
      </w:r>
      <w:r>
        <w:rPr>
          <w:rFonts w:ascii="Arial"/>
          <w:spacing w:val="-12"/>
        </w:rPr>
        <w:t> </w:t>
      </w:r>
      <w:r>
        <w:rPr>
          <w:rFonts w:ascii="Arial"/>
        </w:rPr>
        <w:t>North</w:t>
      </w:r>
      <w:r>
        <w:rPr>
          <w:rFonts w:ascii="Arial"/>
          <w:spacing w:val="-13"/>
        </w:rPr>
        <w:t> </w:t>
      </w:r>
      <w:r>
        <w:rPr>
          <w:rFonts w:ascii="Arial"/>
        </w:rPr>
        <w:t>Florida</w:t>
      </w:r>
    </w:p>
    <w:p>
      <w:pPr>
        <w:pStyle w:val="BodyText"/>
        <w:spacing w:before="2"/>
        <w:rPr>
          <w:rFonts w:ascii="Arial"/>
        </w:rPr>
      </w:pPr>
    </w:p>
    <w:p>
      <w:pPr>
        <w:pStyle w:val="Heading1"/>
      </w:pPr>
      <w:r>
        <w:rPr/>
        <w:t>REGULATION</w:t>
      </w:r>
      <w:r>
        <w:rPr>
          <w:spacing w:val="-14"/>
        </w:rPr>
        <w:t> </w:t>
      </w:r>
      <w:r>
        <w:rPr>
          <w:spacing w:val="-2"/>
        </w:rPr>
        <w:t>TITLE:</w:t>
      </w:r>
    </w:p>
    <w:p>
      <w:pPr>
        <w:pStyle w:val="BodyText"/>
        <w:spacing w:line="252" w:lineRule="exact"/>
        <w:ind w:left="120"/>
        <w:rPr>
          <w:rFonts w:ascii="Arial" w:hAnsi="Arial"/>
        </w:rPr>
      </w:pPr>
      <w:r>
        <w:rPr>
          <w:rFonts w:ascii="Arial" w:hAnsi="Arial"/>
        </w:rPr>
        <w:t>Admission</w:t>
      </w:r>
      <w:r>
        <w:rPr>
          <w:rFonts w:ascii="Arial" w:hAnsi="Arial"/>
          <w:spacing w:val="-10"/>
        </w:rPr>
        <w:t> </w:t>
      </w:r>
      <w:r>
        <w:rPr>
          <w:rFonts w:ascii="Arial" w:hAnsi="Arial"/>
        </w:rPr>
        <w:t>Requirements</w:t>
      </w:r>
      <w:r>
        <w:rPr>
          <w:rFonts w:ascii="Arial" w:hAnsi="Arial"/>
          <w:spacing w:val="-9"/>
        </w:rPr>
        <w:t> </w:t>
      </w:r>
      <w:r>
        <w:rPr>
          <w:rFonts w:ascii="Arial" w:hAnsi="Arial"/>
        </w:rPr>
        <w:t>–</w:t>
      </w:r>
      <w:r>
        <w:rPr>
          <w:rFonts w:ascii="Arial" w:hAnsi="Arial"/>
          <w:spacing w:val="-9"/>
        </w:rPr>
        <w:t> </w:t>
      </w:r>
      <w:r>
        <w:rPr>
          <w:rFonts w:ascii="Arial" w:hAnsi="Arial"/>
        </w:rPr>
        <w:t>International</w:t>
      </w:r>
      <w:r>
        <w:rPr>
          <w:rFonts w:ascii="Arial" w:hAnsi="Arial"/>
          <w:spacing w:val="-9"/>
        </w:rPr>
        <w:t> </w:t>
      </w:r>
      <w:r>
        <w:rPr>
          <w:rFonts w:ascii="Arial" w:hAnsi="Arial"/>
          <w:spacing w:val="-2"/>
        </w:rPr>
        <w:t>Students</w:t>
      </w:r>
    </w:p>
    <w:p>
      <w:pPr>
        <w:pStyle w:val="BodyText"/>
        <w:rPr>
          <w:rFonts w:ascii="Arial"/>
        </w:rPr>
      </w:pPr>
    </w:p>
    <w:p>
      <w:pPr>
        <w:pStyle w:val="Heading1"/>
      </w:pPr>
      <w:r>
        <w:rPr/>
        <w:t>REGULATION</w:t>
      </w:r>
      <w:r>
        <w:rPr>
          <w:spacing w:val="-14"/>
        </w:rPr>
        <w:t> </w:t>
      </w:r>
      <w:r>
        <w:rPr>
          <w:spacing w:val="-4"/>
        </w:rPr>
        <w:t>NO.:</w:t>
      </w:r>
    </w:p>
    <w:p>
      <w:pPr>
        <w:pStyle w:val="BodyText"/>
        <w:spacing w:line="252" w:lineRule="exact"/>
        <w:ind w:left="120"/>
        <w:rPr>
          <w:rFonts w:ascii="Arial"/>
        </w:rPr>
      </w:pPr>
      <w:r>
        <w:rPr>
          <w:rFonts w:ascii="Arial"/>
          <w:w w:val="95"/>
        </w:rPr>
        <w:t>6C9-</w:t>
      </w:r>
      <w:r>
        <w:rPr>
          <w:rFonts w:ascii="Arial"/>
          <w:spacing w:val="-2"/>
        </w:rPr>
        <w:t>3.009</w:t>
      </w:r>
    </w:p>
    <w:p>
      <w:pPr>
        <w:pStyle w:val="BodyText"/>
        <w:spacing w:before="2"/>
        <w:rPr>
          <w:rFonts w:ascii="Arial"/>
        </w:rPr>
      </w:pPr>
    </w:p>
    <w:p>
      <w:pPr>
        <w:pStyle w:val="Heading1"/>
      </w:pPr>
      <w:r>
        <w:rPr>
          <w:spacing w:val="-2"/>
        </w:rPr>
        <w:t>SUMMARY:</w:t>
      </w:r>
    </w:p>
    <w:p>
      <w:pPr>
        <w:pStyle w:val="BodyText"/>
        <w:ind w:left="120" w:right="27"/>
        <w:rPr>
          <w:rFonts w:ascii="Arial"/>
        </w:rPr>
      </w:pPr>
      <w:r>
        <w:rPr>
          <w:rFonts w:ascii="Arial"/>
        </w:rPr>
        <w:t>The</w:t>
      </w:r>
      <w:r>
        <w:rPr>
          <w:rFonts w:ascii="Arial"/>
          <w:spacing w:val="-2"/>
        </w:rPr>
        <w:t> </w:t>
      </w:r>
      <w:r>
        <w:rPr>
          <w:rFonts w:ascii="Arial"/>
        </w:rPr>
        <w:t>repeal</w:t>
      </w:r>
      <w:r>
        <w:rPr>
          <w:rFonts w:ascii="Arial"/>
          <w:spacing w:val="-2"/>
        </w:rPr>
        <w:t> </w:t>
      </w:r>
      <w:r>
        <w:rPr>
          <w:rFonts w:ascii="Arial"/>
        </w:rPr>
        <w:t>is</w:t>
      </w:r>
      <w:r>
        <w:rPr>
          <w:rFonts w:ascii="Arial"/>
          <w:spacing w:val="-2"/>
        </w:rPr>
        <w:t> </w:t>
      </w:r>
      <w:r>
        <w:rPr>
          <w:rFonts w:ascii="Arial"/>
        </w:rPr>
        <w:t>being</w:t>
      </w:r>
      <w:r>
        <w:rPr>
          <w:rFonts w:ascii="Arial"/>
          <w:spacing w:val="-2"/>
        </w:rPr>
        <w:t> </w:t>
      </w:r>
      <w:r>
        <w:rPr>
          <w:rFonts w:ascii="Arial"/>
        </w:rPr>
        <w:t>undertaken</w:t>
      </w:r>
      <w:r>
        <w:rPr>
          <w:rFonts w:ascii="Arial"/>
          <w:spacing w:val="-2"/>
        </w:rPr>
        <w:t> </w:t>
      </w:r>
      <w:r>
        <w:rPr>
          <w:rFonts w:ascii="Arial"/>
        </w:rPr>
        <w:t>in</w:t>
      </w:r>
      <w:r>
        <w:rPr>
          <w:rFonts w:ascii="Arial"/>
          <w:spacing w:val="-2"/>
        </w:rPr>
        <w:t> </w:t>
      </w:r>
      <w:r>
        <w:rPr>
          <w:rFonts w:ascii="Arial"/>
        </w:rPr>
        <w:t>order</w:t>
      </w:r>
      <w:r>
        <w:rPr>
          <w:rFonts w:ascii="Arial"/>
          <w:spacing w:val="-2"/>
        </w:rPr>
        <w:t> </w:t>
      </w:r>
      <w:r>
        <w:rPr>
          <w:rFonts w:ascii="Arial"/>
        </w:rPr>
        <w:t>to</w:t>
      </w:r>
      <w:r>
        <w:rPr>
          <w:rFonts w:ascii="Arial"/>
          <w:spacing w:val="-2"/>
        </w:rPr>
        <w:t> </w:t>
      </w:r>
      <w:r>
        <w:rPr>
          <w:rFonts w:ascii="Arial"/>
        </w:rPr>
        <w:t>establish</w:t>
      </w:r>
      <w:r>
        <w:rPr>
          <w:rFonts w:ascii="Arial"/>
          <w:spacing w:val="-2"/>
        </w:rPr>
        <w:t> </w:t>
      </w:r>
      <w:r>
        <w:rPr>
          <w:rFonts w:ascii="Arial"/>
        </w:rPr>
        <w:t>and</w:t>
      </w:r>
      <w:r>
        <w:rPr>
          <w:rFonts w:ascii="Arial"/>
          <w:spacing w:val="-2"/>
        </w:rPr>
        <w:t> </w:t>
      </w:r>
      <w:r>
        <w:rPr>
          <w:rFonts w:ascii="Arial"/>
        </w:rPr>
        <w:t>implement</w:t>
      </w:r>
      <w:r>
        <w:rPr>
          <w:rFonts w:ascii="Arial"/>
          <w:spacing w:val="-2"/>
        </w:rPr>
        <w:t> </w:t>
      </w:r>
      <w:r>
        <w:rPr>
          <w:rFonts w:ascii="Arial"/>
        </w:rPr>
        <w:t>a</w:t>
      </w:r>
      <w:r>
        <w:rPr>
          <w:rFonts w:ascii="Arial"/>
          <w:spacing w:val="-2"/>
        </w:rPr>
        <w:t> </w:t>
      </w:r>
      <w:r>
        <w:rPr>
          <w:rFonts w:ascii="Arial"/>
        </w:rPr>
        <w:t>new</w:t>
      </w:r>
      <w:r>
        <w:rPr>
          <w:rFonts w:ascii="Arial"/>
          <w:spacing w:val="-2"/>
        </w:rPr>
        <w:t> </w:t>
      </w:r>
      <w:r>
        <w:rPr>
          <w:rFonts w:ascii="Arial"/>
        </w:rPr>
        <w:t>regulation</w:t>
      </w:r>
      <w:r>
        <w:rPr>
          <w:rFonts w:ascii="Arial"/>
          <w:spacing w:val="-2"/>
        </w:rPr>
        <w:t> </w:t>
      </w:r>
      <w:r>
        <w:rPr>
          <w:rFonts w:ascii="Arial"/>
        </w:rPr>
        <w:t>that is current and in accordance with present University practice and procedure.</w:t>
      </w:r>
    </w:p>
    <w:p>
      <w:pPr>
        <w:pStyle w:val="BodyText"/>
        <w:spacing w:before="1"/>
        <w:rPr>
          <w:rFonts w:ascii="Arial"/>
        </w:rPr>
      </w:pPr>
    </w:p>
    <w:p>
      <w:pPr>
        <w:pStyle w:val="Heading1"/>
      </w:pPr>
      <w:r>
        <w:rPr/>
        <w:t>FULL</w:t>
      </w:r>
      <w:r>
        <w:rPr>
          <w:spacing w:val="-6"/>
        </w:rPr>
        <w:t> </w:t>
      </w:r>
      <w:r>
        <w:rPr>
          <w:spacing w:val="-2"/>
        </w:rPr>
        <w:t>TEXT:</w:t>
      </w:r>
    </w:p>
    <w:p>
      <w:pPr>
        <w:pStyle w:val="BodyText"/>
        <w:spacing w:line="252" w:lineRule="exact"/>
        <w:ind w:left="120"/>
        <w:rPr>
          <w:rFonts w:ascii="Arial"/>
        </w:rPr>
      </w:pPr>
      <w:r>
        <w:rPr>
          <w:rFonts w:ascii="Arial"/>
        </w:rPr>
        <w:t>The</w:t>
      </w:r>
      <w:r>
        <w:rPr>
          <w:rFonts w:ascii="Arial"/>
          <w:spacing w:val="-5"/>
        </w:rPr>
        <w:t> </w:t>
      </w:r>
      <w:r>
        <w:rPr>
          <w:rFonts w:ascii="Arial"/>
        </w:rPr>
        <w:t>full</w:t>
      </w:r>
      <w:r>
        <w:rPr>
          <w:rFonts w:ascii="Arial"/>
          <w:spacing w:val="-4"/>
        </w:rPr>
        <w:t> </w:t>
      </w:r>
      <w:r>
        <w:rPr>
          <w:rFonts w:ascii="Arial"/>
        </w:rPr>
        <w:t>text</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regulation</w:t>
      </w:r>
      <w:r>
        <w:rPr>
          <w:rFonts w:ascii="Arial"/>
          <w:spacing w:val="-4"/>
        </w:rPr>
        <w:t> </w:t>
      </w:r>
      <w:r>
        <w:rPr>
          <w:rFonts w:ascii="Arial"/>
        </w:rPr>
        <w:t>for</w:t>
      </w:r>
      <w:r>
        <w:rPr>
          <w:rFonts w:ascii="Arial"/>
          <w:spacing w:val="-4"/>
        </w:rPr>
        <w:t> </w:t>
      </w:r>
      <w:r>
        <w:rPr>
          <w:rFonts w:ascii="Arial"/>
        </w:rPr>
        <w:t>repeal</w:t>
      </w:r>
      <w:r>
        <w:rPr>
          <w:rFonts w:ascii="Arial"/>
          <w:spacing w:val="-4"/>
        </w:rPr>
        <w:t> </w:t>
      </w:r>
      <w:r>
        <w:rPr>
          <w:rFonts w:ascii="Arial"/>
        </w:rPr>
        <w:t>is</w:t>
      </w:r>
      <w:r>
        <w:rPr>
          <w:rFonts w:ascii="Arial"/>
          <w:spacing w:val="-4"/>
        </w:rPr>
        <w:t> </w:t>
      </w:r>
      <w:r>
        <w:rPr>
          <w:rFonts w:ascii="Arial"/>
          <w:spacing w:val="-2"/>
        </w:rPr>
        <w:t>attached.</w:t>
      </w:r>
    </w:p>
    <w:p>
      <w:pPr>
        <w:pStyle w:val="BodyText"/>
        <w:rPr>
          <w:rFonts w:ascii="Arial"/>
        </w:rPr>
      </w:pPr>
    </w:p>
    <w:p>
      <w:pPr>
        <w:pStyle w:val="Heading1"/>
      </w:pPr>
      <w:r>
        <w:rPr>
          <w:spacing w:val="-2"/>
        </w:rPr>
        <w:t>AUTHORITY:</w:t>
      </w:r>
    </w:p>
    <w:p>
      <w:pPr>
        <w:pStyle w:val="BodyText"/>
        <w:spacing w:line="252" w:lineRule="exact"/>
        <w:ind w:left="120"/>
        <w:rPr>
          <w:rFonts w:ascii="Arial"/>
        </w:rPr>
      </w:pPr>
      <w:r>
        <w:rPr>
          <w:rFonts w:ascii="Arial"/>
        </w:rPr>
        <w:t>Resolution</w:t>
      </w:r>
      <w:r>
        <w:rPr>
          <w:rFonts w:ascii="Arial"/>
          <w:spacing w:val="-6"/>
        </w:rPr>
        <w:t> </w:t>
      </w:r>
      <w:r>
        <w:rPr>
          <w:rFonts w:ascii="Arial"/>
        </w:rPr>
        <w:t>of</w:t>
      </w:r>
      <w:r>
        <w:rPr>
          <w:rFonts w:ascii="Arial"/>
          <w:spacing w:val="-6"/>
        </w:rPr>
        <w:t> </w:t>
      </w:r>
      <w:r>
        <w:rPr>
          <w:rFonts w:ascii="Arial"/>
        </w:rPr>
        <w:t>the</w:t>
      </w:r>
      <w:r>
        <w:rPr>
          <w:rFonts w:ascii="Arial"/>
          <w:spacing w:val="-5"/>
        </w:rPr>
        <w:t> </w:t>
      </w:r>
      <w:r>
        <w:rPr>
          <w:rFonts w:ascii="Arial"/>
        </w:rPr>
        <w:t>Florida</w:t>
      </w:r>
      <w:r>
        <w:rPr>
          <w:rFonts w:ascii="Arial"/>
          <w:spacing w:val="-6"/>
        </w:rPr>
        <w:t> </w:t>
      </w:r>
      <w:r>
        <w:rPr>
          <w:rFonts w:ascii="Arial"/>
        </w:rPr>
        <w:t>Board</w:t>
      </w:r>
      <w:r>
        <w:rPr>
          <w:rFonts w:ascii="Arial"/>
          <w:spacing w:val="-6"/>
        </w:rPr>
        <w:t> </w:t>
      </w:r>
      <w:r>
        <w:rPr>
          <w:rFonts w:ascii="Arial"/>
        </w:rPr>
        <w:t>of</w:t>
      </w:r>
      <w:r>
        <w:rPr>
          <w:rFonts w:ascii="Arial"/>
          <w:spacing w:val="-6"/>
        </w:rPr>
        <w:t> </w:t>
      </w:r>
      <w:r>
        <w:rPr>
          <w:rFonts w:ascii="Arial"/>
        </w:rPr>
        <w:t>Governors</w:t>
      </w:r>
      <w:r>
        <w:rPr>
          <w:rFonts w:ascii="Arial"/>
          <w:spacing w:val="-5"/>
        </w:rPr>
        <w:t> </w:t>
      </w:r>
      <w:r>
        <w:rPr>
          <w:rFonts w:ascii="Arial"/>
        </w:rPr>
        <w:t>dated</w:t>
      </w:r>
      <w:r>
        <w:rPr>
          <w:rFonts w:ascii="Arial"/>
          <w:spacing w:val="-6"/>
        </w:rPr>
        <w:t> </w:t>
      </w:r>
      <w:r>
        <w:rPr>
          <w:rFonts w:ascii="Arial"/>
        </w:rPr>
        <w:t>January</w:t>
      </w:r>
      <w:r>
        <w:rPr>
          <w:rFonts w:ascii="Arial"/>
          <w:spacing w:val="-5"/>
        </w:rPr>
        <w:t> </w:t>
      </w:r>
      <w:r>
        <w:rPr>
          <w:rFonts w:ascii="Arial"/>
        </w:rPr>
        <w:t>7,</w:t>
      </w:r>
      <w:r>
        <w:rPr>
          <w:rFonts w:ascii="Arial"/>
          <w:spacing w:val="-6"/>
        </w:rPr>
        <w:t> </w:t>
      </w:r>
      <w:r>
        <w:rPr>
          <w:rFonts w:ascii="Arial"/>
          <w:spacing w:val="-2"/>
        </w:rPr>
        <w:t>2003.</w:t>
      </w:r>
    </w:p>
    <w:p>
      <w:pPr>
        <w:pStyle w:val="BodyText"/>
        <w:rPr>
          <w:rFonts w:ascii="Arial"/>
          <w:sz w:val="24"/>
        </w:rPr>
      </w:pPr>
    </w:p>
    <w:p>
      <w:pPr>
        <w:pStyle w:val="BodyText"/>
        <w:spacing w:before="2"/>
        <w:rPr>
          <w:rFonts w:ascii="Arial"/>
          <w:sz w:val="20"/>
        </w:rPr>
      </w:pPr>
    </w:p>
    <w:p>
      <w:pPr>
        <w:pStyle w:val="Heading1"/>
      </w:pPr>
      <w:r>
        <w:rPr/>
        <w:t>UNIVERSITY</w:t>
      </w:r>
      <w:r>
        <w:rPr>
          <w:spacing w:val="-10"/>
        </w:rPr>
        <w:t> </w:t>
      </w:r>
      <w:r>
        <w:rPr/>
        <w:t>OFFICIAL</w:t>
      </w:r>
      <w:r>
        <w:rPr>
          <w:spacing w:val="-9"/>
        </w:rPr>
        <w:t> </w:t>
      </w:r>
      <w:r>
        <w:rPr/>
        <w:t>INITIATING</w:t>
      </w:r>
      <w:r>
        <w:rPr>
          <w:spacing w:val="-10"/>
        </w:rPr>
        <w:t> </w:t>
      </w:r>
      <w:r>
        <w:rPr/>
        <w:t>THE</w:t>
      </w:r>
      <w:r>
        <w:rPr>
          <w:spacing w:val="-9"/>
        </w:rPr>
        <w:t> </w:t>
      </w:r>
      <w:r>
        <w:rPr/>
        <w:t>REPEALED</w:t>
      </w:r>
      <w:r>
        <w:rPr>
          <w:spacing w:val="-10"/>
        </w:rPr>
        <w:t> </w:t>
      </w:r>
      <w:r>
        <w:rPr>
          <w:spacing w:val="-2"/>
        </w:rPr>
        <w:t>REGULATION:</w:t>
      </w:r>
    </w:p>
    <w:p>
      <w:pPr>
        <w:pStyle w:val="BodyText"/>
        <w:spacing w:line="252" w:lineRule="exact"/>
        <w:ind w:left="120"/>
        <w:rPr>
          <w:rFonts w:ascii="Arial"/>
        </w:rPr>
      </w:pPr>
      <w:r>
        <w:rPr>
          <w:rFonts w:ascii="Arial"/>
        </w:rPr>
        <w:t>Deborah</w:t>
      </w:r>
      <w:r>
        <w:rPr>
          <w:rFonts w:ascii="Arial"/>
          <w:spacing w:val="-9"/>
        </w:rPr>
        <w:t> </w:t>
      </w:r>
      <w:r>
        <w:rPr>
          <w:rFonts w:ascii="Arial"/>
        </w:rPr>
        <w:t>Kaye,</w:t>
      </w:r>
      <w:r>
        <w:rPr>
          <w:rFonts w:ascii="Arial"/>
          <w:spacing w:val="-8"/>
        </w:rPr>
        <w:t> </w:t>
      </w:r>
      <w:r>
        <w:rPr>
          <w:rFonts w:ascii="Arial"/>
        </w:rPr>
        <w:t>Associate</w:t>
      </w:r>
      <w:r>
        <w:rPr>
          <w:rFonts w:ascii="Arial"/>
          <w:spacing w:val="-9"/>
        </w:rPr>
        <w:t> </w:t>
      </w:r>
      <w:r>
        <w:rPr>
          <w:rFonts w:ascii="Arial"/>
        </w:rPr>
        <w:t>Vice</w:t>
      </w:r>
      <w:r>
        <w:rPr>
          <w:rFonts w:ascii="Arial"/>
          <w:spacing w:val="-8"/>
        </w:rPr>
        <w:t> </w:t>
      </w:r>
      <w:r>
        <w:rPr>
          <w:rFonts w:ascii="Arial"/>
        </w:rPr>
        <w:t>President,</w:t>
      </w:r>
      <w:r>
        <w:rPr>
          <w:rFonts w:ascii="Arial"/>
          <w:spacing w:val="-9"/>
        </w:rPr>
        <w:t> </w:t>
      </w:r>
      <w:r>
        <w:rPr>
          <w:rFonts w:ascii="Arial"/>
        </w:rPr>
        <w:t>Academic</w:t>
      </w:r>
      <w:r>
        <w:rPr>
          <w:rFonts w:ascii="Arial"/>
          <w:spacing w:val="-8"/>
        </w:rPr>
        <w:t> </w:t>
      </w:r>
      <w:r>
        <w:rPr>
          <w:rFonts w:ascii="Arial"/>
          <w:spacing w:val="-2"/>
        </w:rPr>
        <w:t>Affairs</w:t>
      </w:r>
    </w:p>
    <w:p>
      <w:pPr>
        <w:pStyle w:val="BodyText"/>
        <w:rPr>
          <w:rFonts w:ascii="Arial"/>
          <w:sz w:val="24"/>
        </w:rPr>
      </w:pPr>
    </w:p>
    <w:p>
      <w:pPr>
        <w:pStyle w:val="BodyText"/>
        <w:spacing w:before="2"/>
        <w:rPr>
          <w:rFonts w:ascii="Arial"/>
          <w:sz w:val="20"/>
        </w:rPr>
      </w:pPr>
    </w:p>
    <w:p>
      <w:pPr>
        <w:pStyle w:val="Heading1"/>
        <w:spacing w:line="253" w:lineRule="exact"/>
      </w:pPr>
      <w:r>
        <w:rPr/>
        <w:t>INDIVIDUAL</w:t>
      </w:r>
      <w:r>
        <w:rPr>
          <w:spacing w:val="-9"/>
        </w:rPr>
        <w:t> </w:t>
      </w:r>
      <w:r>
        <w:rPr/>
        <w:t>TO</w:t>
      </w:r>
      <w:r>
        <w:rPr>
          <w:spacing w:val="-8"/>
        </w:rPr>
        <w:t> </w:t>
      </w:r>
      <w:r>
        <w:rPr/>
        <w:t>BE</w:t>
      </w:r>
      <w:r>
        <w:rPr>
          <w:spacing w:val="-8"/>
        </w:rPr>
        <w:t> </w:t>
      </w:r>
      <w:r>
        <w:rPr/>
        <w:t>CONTACTED</w:t>
      </w:r>
      <w:r>
        <w:rPr>
          <w:spacing w:val="-7"/>
        </w:rPr>
        <w:t> </w:t>
      </w:r>
      <w:r>
        <w:rPr/>
        <w:t>REGARDING</w:t>
      </w:r>
      <w:r>
        <w:rPr>
          <w:spacing w:val="-8"/>
        </w:rPr>
        <w:t> </w:t>
      </w:r>
      <w:r>
        <w:rPr/>
        <w:t>THE</w:t>
      </w:r>
      <w:r>
        <w:rPr>
          <w:spacing w:val="-9"/>
        </w:rPr>
        <w:t> </w:t>
      </w:r>
      <w:r>
        <w:rPr/>
        <w:t>REPEALED</w:t>
      </w:r>
      <w:r>
        <w:rPr>
          <w:spacing w:val="-8"/>
        </w:rPr>
        <w:t> </w:t>
      </w:r>
      <w:r>
        <w:rPr>
          <w:spacing w:val="-2"/>
        </w:rPr>
        <w:t>REGULATION:</w:t>
      </w:r>
    </w:p>
    <w:p>
      <w:pPr>
        <w:pStyle w:val="BodyText"/>
        <w:ind w:left="119" w:right="368"/>
        <w:jc w:val="both"/>
        <w:rPr>
          <w:rFonts w:ascii="Arial"/>
        </w:rPr>
      </w:pPr>
      <w:r>
        <w:rPr>
          <w:rFonts w:ascii="Arial"/>
        </w:rPr>
        <w:t>Stephanie Howell, Paralegal, Office of the General Counsel, </w:t>
      </w:r>
      <w:hyperlink r:id="rId5">
        <w:r>
          <w:rPr>
            <w:rFonts w:ascii="Arial"/>
            <w:color w:val="0000FF"/>
            <w:u w:val="single" w:color="0000FF"/>
          </w:rPr>
          <w:t>showell@unf.edu</w:t>
        </w:r>
      </w:hyperlink>
      <w:r>
        <w:rPr>
          <w:rFonts w:ascii="Arial"/>
        </w:rPr>
        <w:t>, phone (904)620-2828;</w:t>
      </w:r>
      <w:r>
        <w:rPr>
          <w:rFonts w:ascii="Arial"/>
          <w:spacing w:val="-4"/>
        </w:rPr>
        <w:t> </w:t>
      </w:r>
      <w:r>
        <w:rPr>
          <w:rFonts w:ascii="Arial"/>
        </w:rPr>
        <w:t>fax</w:t>
      </w:r>
      <w:r>
        <w:rPr>
          <w:rFonts w:ascii="Arial"/>
          <w:spacing w:val="-4"/>
        </w:rPr>
        <w:t> </w:t>
      </w:r>
      <w:r>
        <w:rPr>
          <w:rFonts w:ascii="Arial"/>
        </w:rPr>
        <w:t>(904)620-1044;</w:t>
      </w:r>
      <w:r>
        <w:rPr>
          <w:rFonts w:ascii="Arial"/>
          <w:spacing w:val="-4"/>
        </w:rPr>
        <w:t> </w:t>
      </w:r>
      <w:r>
        <w:rPr>
          <w:rFonts w:ascii="Arial"/>
        </w:rPr>
        <w:t>Building</w:t>
      </w:r>
      <w:r>
        <w:rPr>
          <w:rFonts w:ascii="Arial"/>
          <w:spacing w:val="-4"/>
        </w:rPr>
        <w:t> </w:t>
      </w:r>
      <w:r>
        <w:rPr>
          <w:rFonts w:ascii="Arial"/>
        </w:rPr>
        <w:t>1,</w:t>
      </w:r>
      <w:r>
        <w:rPr>
          <w:rFonts w:ascii="Arial"/>
          <w:spacing w:val="-5"/>
        </w:rPr>
        <w:t> </w:t>
      </w:r>
      <w:r>
        <w:rPr>
          <w:rFonts w:ascii="Arial"/>
        </w:rPr>
        <w:t>Room</w:t>
      </w:r>
      <w:r>
        <w:rPr>
          <w:rFonts w:ascii="Arial"/>
          <w:spacing w:val="-4"/>
        </w:rPr>
        <w:t> </w:t>
      </w:r>
      <w:r>
        <w:rPr>
          <w:rFonts w:ascii="Arial"/>
        </w:rPr>
        <w:t>2400,</w:t>
      </w:r>
      <w:r>
        <w:rPr>
          <w:rFonts w:ascii="Arial"/>
          <w:spacing w:val="-3"/>
        </w:rPr>
        <w:t> </w:t>
      </w:r>
      <w:r>
        <w:rPr>
          <w:rFonts w:ascii="Arial"/>
        </w:rPr>
        <w:t>4567</w:t>
      </w:r>
      <w:r>
        <w:rPr>
          <w:rFonts w:ascii="Arial"/>
          <w:spacing w:val="-4"/>
        </w:rPr>
        <w:t> </w:t>
      </w:r>
      <w:r>
        <w:rPr>
          <w:rFonts w:ascii="Arial"/>
        </w:rPr>
        <w:t>St.</w:t>
      </w:r>
      <w:r>
        <w:rPr>
          <w:rFonts w:ascii="Arial"/>
          <w:spacing w:val="-4"/>
        </w:rPr>
        <w:t> </w:t>
      </w:r>
      <w:r>
        <w:rPr>
          <w:rFonts w:ascii="Arial"/>
        </w:rPr>
        <w:t>Johns</w:t>
      </w:r>
      <w:r>
        <w:rPr>
          <w:rFonts w:ascii="Arial"/>
          <w:spacing w:val="-4"/>
        </w:rPr>
        <w:t> </w:t>
      </w:r>
      <w:r>
        <w:rPr>
          <w:rFonts w:ascii="Arial"/>
        </w:rPr>
        <w:t>Bluff</w:t>
      </w:r>
      <w:r>
        <w:rPr>
          <w:rFonts w:ascii="Arial"/>
          <w:spacing w:val="-4"/>
        </w:rPr>
        <w:t> </w:t>
      </w:r>
      <w:r>
        <w:rPr>
          <w:rFonts w:ascii="Arial"/>
        </w:rPr>
        <w:t>Road South, Jacksonville, FL 32224.</w:t>
      </w:r>
    </w:p>
    <w:p>
      <w:pPr>
        <w:pStyle w:val="BodyText"/>
        <w:spacing w:before="1"/>
        <w:rPr>
          <w:rFonts w:ascii="Arial"/>
        </w:rPr>
      </w:pPr>
    </w:p>
    <w:p>
      <w:pPr>
        <w:spacing w:before="0"/>
        <w:ind w:left="119" w:right="226" w:firstLine="0"/>
        <w:jc w:val="left"/>
        <w:rPr>
          <w:rFonts w:ascii="Arial"/>
          <w:b/>
          <w:i/>
          <w:sz w:val="22"/>
        </w:rPr>
      </w:pPr>
      <w:r>
        <w:rPr>
          <w:rFonts w:ascii="Arial"/>
          <w:b/>
          <w:i/>
          <w:sz w:val="22"/>
        </w:rPr>
        <w:t>Any</w:t>
      </w:r>
      <w:r>
        <w:rPr>
          <w:rFonts w:ascii="Arial"/>
          <w:b/>
          <w:i/>
          <w:spacing w:val="-3"/>
          <w:sz w:val="22"/>
        </w:rPr>
        <w:t> </w:t>
      </w:r>
      <w:r>
        <w:rPr>
          <w:rFonts w:ascii="Arial"/>
          <w:b/>
          <w:i/>
          <w:sz w:val="22"/>
        </w:rPr>
        <w:t>comments</w:t>
      </w:r>
      <w:r>
        <w:rPr>
          <w:rFonts w:ascii="Arial"/>
          <w:b/>
          <w:i/>
          <w:spacing w:val="-3"/>
          <w:sz w:val="22"/>
        </w:rPr>
        <w:t> </w:t>
      </w:r>
      <w:r>
        <w:rPr>
          <w:rFonts w:ascii="Arial"/>
          <w:b/>
          <w:i/>
          <w:sz w:val="22"/>
        </w:rPr>
        <w:t>regarding</w:t>
      </w:r>
      <w:r>
        <w:rPr>
          <w:rFonts w:ascii="Arial"/>
          <w:b/>
          <w:i/>
          <w:spacing w:val="-3"/>
          <w:sz w:val="22"/>
        </w:rPr>
        <w:t> </w:t>
      </w:r>
      <w:r>
        <w:rPr>
          <w:rFonts w:ascii="Arial"/>
          <w:b/>
          <w:i/>
          <w:sz w:val="22"/>
        </w:rPr>
        <w:t>the</w:t>
      </w:r>
      <w:r>
        <w:rPr>
          <w:rFonts w:ascii="Arial"/>
          <w:b/>
          <w:i/>
          <w:spacing w:val="-3"/>
          <w:sz w:val="22"/>
        </w:rPr>
        <w:t> </w:t>
      </w:r>
      <w:r>
        <w:rPr>
          <w:rFonts w:ascii="Arial"/>
          <w:b/>
          <w:i/>
          <w:sz w:val="22"/>
        </w:rPr>
        <w:t>repeal</w:t>
      </w:r>
      <w:r>
        <w:rPr>
          <w:rFonts w:ascii="Arial"/>
          <w:b/>
          <w:i/>
          <w:spacing w:val="-3"/>
          <w:sz w:val="22"/>
        </w:rPr>
        <w:t> </w:t>
      </w:r>
      <w:r>
        <w:rPr>
          <w:rFonts w:ascii="Arial"/>
          <w:b/>
          <w:i/>
          <w:sz w:val="22"/>
        </w:rPr>
        <w:t>of</w:t>
      </w:r>
      <w:r>
        <w:rPr>
          <w:rFonts w:ascii="Arial"/>
          <w:b/>
          <w:i/>
          <w:spacing w:val="-3"/>
          <w:sz w:val="22"/>
        </w:rPr>
        <w:t> </w:t>
      </w:r>
      <w:r>
        <w:rPr>
          <w:rFonts w:ascii="Arial"/>
          <w:b/>
          <w:i/>
          <w:sz w:val="22"/>
        </w:rPr>
        <w:t>the</w:t>
      </w:r>
      <w:r>
        <w:rPr>
          <w:rFonts w:ascii="Arial"/>
          <w:b/>
          <w:i/>
          <w:spacing w:val="-3"/>
          <w:sz w:val="22"/>
        </w:rPr>
        <w:t> </w:t>
      </w:r>
      <w:r>
        <w:rPr>
          <w:rFonts w:ascii="Arial"/>
          <w:b/>
          <w:i/>
          <w:sz w:val="22"/>
        </w:rPr>
        <w:t>regulation</w:t>
      </w:r>
      <w:r>
        <w:rPr>
          <w:rFonts w:ascii="Arial"/>
          <w:b/>
          <w:i/>
          <w:spacing w:val="-3"/>
          <w:sz w:val="22"/>
        </w:rPr>
        <w:t> </w:t>
      </w:r>
      <w:r>
        <w:rPr>
          <w:rFonts w:ascii="Arial"/>
          <w:b/>
          <w:i/>
          <w:sz w:val="22"/>
        </w:rPr>
        <w:t>must</w:t>
      </w:r>
      <w:r>
        <w:rPr>
          <w:rFonts w:ascii="Arial"/>
          <w:b/>
          <w:i/>
          <w:spacing w:val="-3"/>
          <w:sz w:val="22"/>
        </w:rPr>
        <w:t> </w:t>
      </w:r>
      <w:r>
        <w:rPr>
          <w:rFonts w:ascii="Arial"/>
          <w:b/>
          <w:i/>
          <w:sz w:val="22"/>
        </w:rPr>
        <w:t>be</w:t>
      </w:r>
      <w:r>
        <w:rPr>
          <w:rFonts w:ascii="Arial"/>
          <w:b/>
          <w:i/>
          <w:spacing w:val="-3"/>
          <w:sz w:val="22"/>
        </w:rPr>
        <w:t> </w:t>
      </w:r>
      <w:r>
        <w:rPr>
          <w:rFonts w:ascii="Arial"/>
          <w:b/>
          <w:i/>
          <w:sz w:val="22"/>
        </w:rPr>
        <w:t>sent</w:t>
      </w:r>
      <w:r>
        <w:rPr>
          <w:rFonts w:ascii="Arial"/>
          <w:b/>
          <w:i/>
          <w:spacing w:val="-3"/>
          <w:sz w:val="22"/>
        </w:rPr>
        <w:t> </w:t>
      </w:r>
      <w:r>
        <w:rPr>
          <w:rFonts w:ascii="Arial"/>
          <w:b/>
          <w:i/>
          <w:sz w:val="22"/>
        </w:rPr>
        <w:t>in</w:t>
      </w:r>
      <w:r>
        <w:rPr>
          <w:rFonts w:ascii="Arial"/>
          <w:b/>
          <w:i/>
          <w:spacing w:val="-3"/>
          <w:sz w:val="22"/>
        </w:rPr>
        <w:t> </w:t>
      </w:r>
      <w:r>
        <w:rPr>
          <w:rFonts w:ascii="Arial"/>
          <w:b/>
          <w:i/>
          <w:sz w:val="22"/>
        </w:rPr>
        <w:t>writing</w:t>
      </w:r>
      <w:r>
        <w:rPr>
          <w:rFonts w:ascii="Arial"/>
          <w:b/>
          <w:i/>
          <w:spacing w:val="-3"/>
          <w:sz w:val="22"/>
        </w:rPr>
        <w:t> </w:t>
      </w:r>
      <w:r>
        <w:rPr>
          <w:rFonts w:ascii="Arial"/>
          <w:b/>
          <w:i/>
          <w:sz w:val="22"/>
        </w:rPr>
        <w:t>to</w:t>
      </w:r>
      <w:r>
        <w:rPr>
          <w:rFonts w:ascii="Arial"/>
          <w:b/>
          <w:i/>
          <w:sz w:val="22"/>
        </w:rPr>
        <w:t> the contact person on or before Monday, April 14, 2008, to receive full </w:t>
      </w:r>
      <w:r>
        <w:rPr>
          <w:rFonts w:ascii="Arial"/>
          <w:b/>
          <w:i/>
          <w:spacing w:val="-2"/>
          <w:sz w:val="22"/>
        </w:rPr>
        <w:t>consideration.</w:t>
      </w:r>
    </w:p>
    <w:p>
      <w:pPr>
        <w:spacing w:after="0"/>
        <w:jc w:val="left"/>
        <w:rPr>
          <w:rFonts w:ascii="Arial"/>
          <w:sz w:val="22"/>
        </w:rPr>
        <w:sectPr>
          <w:type w:val="continuous"/>
          <w:pgSz w:w="12240" w:h="15840"/>
          <w:pgMar w:top="1360" w:bottom="280" w:left="1680" w:right="1680"/>
        </w:sectPr>
      </w:pPr>
    </w:p>
    <w:p>
      <w:pPr>
        <w:pStyle w:val="Heading1"/>
        <w:spacing w:line="240" w:lineRule="auto" w:before="66"/>
        <w:ind w:left="480"/>
        <w:rPr>
          <w:rFonts w:ascii="Times New Roman" w:hAnsi="Times New Roman"/>
        </w:rPr>
      </w:pPr>
      <w:r>
        <w:rPr>
          <w:rFonts w:ascii="Times New Roman" w:hAnsi="Times New Roman"/>
        </w:rPr>
        <w:t>6C9-3.009</w:t>
      </w:r>
      <w:r>
        <w:rPr>
          <w:rFonts w:ascii="Times New Roman" w:hAnsi="Times New Roman"/>
          <w:spacing w:val="-10"/>
        </w:rPr>
        <w:t> </w:t>
      </w:r>
      <w:r>
        <w:rPr>
          <w:rFonts w:ascii="Times New Roman" w:hAnsi="Times New Roman"/>
        </w:rPr>
        <w:t>Admission</w:t>
      </w:r>
      <w:r>
        <w:rPr>
          <w:rFonts w:ascii="Times New Roman" w:hAnsi="Times New Roman"/>
          <w:spacing w:val="-10"/>
        </w:rPr>
        <w:t> </w:t>
      </w:r>
      <w:r>
        <w:rPr>
          <w:rFonts w:ascii="Times New Roman" w:hAnsi="Times New Roman"/>
        </w:rPr>
        <w:t>Requirements</w:t>
      </w:r>
      <w:r>
        <w:rPr>
          <w:rFonts w:ascii="Times New Roman" w:hAnsi="Times New Roman"/>
          <w:spacing w:val="-10"/>
        </w:rPr>
        <w:t> </w:t>
      </w:r>
      <w:r>
        <w:rPr>
          <w:rFonts w:ascii="Times New Roman" w:hAnsi="Times New Roman"/>
        </w:rPr>
        <w:t>–</w:t>
      </w:r>
      <w:r>
        <w:rPr>
          <w:rFonts w:ascii="Times New Roman" w:hAnsi="Times New Roman"/>
          <w:spacing w:val="-10"/>
        </w:rPr>
        <w:t> </w:t>
      </w:r>
      <w:r>
        <w:rPr>
          <w:rFonts w:ascii="Times New Roman" w:hAnsi="Times New Roman"/>
        </w:rPr>
        <w:t>International</w:t>
      </w:r>
      <w:r>
        <w:rPr>
          <w:rFonts w:ascii="Times New Roman" w:hAnsi="Times New Roman"/>
          <w:spacing w:val="-10"/>
        </w:rPr>
        <w:t> </w:t>
      </w:r>
      <w:r>
        <w:rPr>
          <w:rFonts w:ascii="Times New Roman" w:hAnsi="Times New Roman"/>
          <w:spacing w:val="-2"/>
        </w:rPr>
        <w:t>Students.</w:t>
      </w:r>
    </w:p>
    <w:p>
      <w:pPr>
        <w:pStyle w:val="BodyText"/>
        <w:rPr>
          <w:b/>
          <w:sz w:val="23"/>
        </w:rPr>
      </w:pPr>
    </w:p>
    <w:p>
      <w:pPr>
        <w:pStyle w:val="ListParagraph"/>
        <w:numPr>
          <w:ilvl w:val="0"/>
          <w:numId w:val="1"/>
        </w:numPr>
        <w:tabs>
          <w:tab w:pos="836" w:val="left" w:leader="none"/>
        </w:tabs>
        <w:spacing w:line="247" w:lineRule="auto" w:before="1" w:after="0"/>
        <w:ind w:left="119" w:right="118" w:firstLine="360"/>
        <w:jc w:val="both"/>
        <w:rPr>
          <w:sz w:val="22"/>
        </w:rPr>
      </w:pPr>
      <w:r>
        <w:rPr>
          <w:sz w:val="22"/>
        </w:rPr>
        <w:t>Students who have attended schools outside the United States will be considered for admission on the same basis as those who have attended American schools.</w:t>
      </w:r>
    </w:p>
    <w:p>
      <w:pPr>
        <w:pStyle w:val="ListParagraph"/>
        <w:numPr>
          <w:ilvl w:val="0"/>
          <w:numId w:val="1"/>
        </w:numPr>
        <w:tabs>
          <w:tab w:pos="807" w:val="left" w:leader="none"/>
        </w:tabs>
        <w:spacing w:line="247" w:lineRule="auto" w:before="0" w:after="0"/>
        <w:ind w:left="120" w:right="116" w:firstLine="359"/>
        <w:jc w:val="both"/>
        <w:rPr>
          <w:sz w:val="22"/>
        </w:rPr>
      </w:pPr>
      <w:r>
        <w:rPr>
          <w:sz w:val="22"/>
        </w:rPr>
        <w:t>Because of the special processing required for international students, applications should be submitted at least three months prior to the anticipated date of entry. A non-refundable application fee in the amount set forth in subsection 6C-7.003(3), F.A.C., must accompany the completed application form. The application fee must be in U. S. dollars.</w:t>
      </w:r>
    </w:p>
    <w:p>
      <w:pPr>
        <w:pStyle w:val="ListParagraph"/>
        <w:numPr>
          <w:ilvl w:val="0"/>
          <w:numId w:val="1"/>
        </w:numPr>
        <w:tabs>
          <w:tab w:pos="834" w:val="left" w:leader="none"/>
        </w:tabs>
        <w:spacing w:line="247" w:lineRule="auto" w:before="0" w:after="0"/>
        <w:ind w:left="119" w:right="114" w:firstLine="360"/>
        <w:jc w:val="both"/>
        <w:rPr>
          <w:sz w:val="22"/>
        </w:rPr>
      </w:pPr>
      <w:r>
        <w:rPr>
          <w:sz w:val="22"/>
        </w:rPr>
        <w:t>Applications must be supported by official academic credentials. Documents must be original,</w:t>
      </w:r>
      <w:r>
        <w:rPr>
          <w:spacing w:val="-1"/>
          <w:sz w:val="22"/>
        </w:rPr>
        <w:t> </w:t>
      </w:r>
      <w:r>
        <w:rPr>
          <w:sz w:val="22"/>
        </w:rPr>
        <w:t>bearing</w:t>
      </w:r>
      <w:r>
        <w:rPr>
          <w:spacing w:val="-1"/>
          <w:sz w:val="22"/>
        </w:rPr>
        <w:t> </w:t>
      </w:r>
      <w:r>
        <w:rPr>
          <w:sz w:val="22"/>
        </w:rPr>
        <w:t>the</w:t>
      </w:r>
      <w:r>
        <w:rPr>
          <w:spacing w:val="-1"/>
          <w:sz w:val="22"/>
        </w:rPr>
        <w:t> </w:t>
      </w:r>
      <w:r>
        <w:rPr>
          <w:sz w:val="22"/>
        </w:rPr>
        <w:t>seal</w:t>
      </w:r>
      <w:r>
        <w:rPr>
          <w:spacing w:val="-1"/>
          <w:sz w:val="22"/>
        </w:rPr>
        <w:t> </w:t>
      </w:r>
      <w:r>
        <w:rPr>
          <w:sz w:val="22"/>
        </w:rPr>
        <w:t>of</w:t>
      </w:r>
      <w:r>
        <w:rPr>
          <w:spacing w:val="-1"/>
          <w:sz w:val="22"/>
        </w:rPr>
        <w:t> </w:t>
      </w:r>
      <w:r>
        <w:rPr>
          <w:sz w:val="22"/>
        </w:rPr>
        <w:t>the</w:t>
      </w:r>
      <w:r>
        <w:rPr>
          <w:spacing w:val="-1"/>
          <w:sz w:val="22"/>
        </w:rPr>
        <w:t> </w:t>
      </w:r>
      <w:r>
        <w:rPr>
          <w:sz w:val="22"/>
        </w:rPr>
        <w:t>institution</w:t>
      </w:r>
      <w:r>
        <w:rPr>
          <w:spacing w:val="-1"/>
          <w:sz w:val="22"/>
        </w:rPr>
        <w:t> </w:t>
      </w:r>
      <w:r>
        <w:rPr>
          <w:sz w:val="22"/>
        </w:rPr>
        <w:t>and</w:t>
      </w:r>
      <w:r>
        <w:rPr>
          <w:spacing w:val="-1"/>
          <w:sz w:val="22"/>
        </w:rPr>
        <w:t> </w:t>
      </w:r>
      <w:r>
        <w:rPr>
          <w:sz w:val="22"/>
        </w:rPr>
        <w:t>the</w:t>
      </w:r>
      <w:r>
        <w:rPr>
          <w:spacing w:val="-2"/>
          <w:sz w:val="22"/>
        </w:rPr>
        <w:t> </w:t>
      </w:r>
      <w:r>
        <w:rPr>
          <w:sz w:val="22"/>
        </w:rPr>
        <w:t>signature</w:t>
      </w:r>
      <w:r>
        <w:rPr>
          <w:spacing w:val="-1"/>
          <w:sz w:val="22"/>
        </w:rPr>
        <w:t> </w:t>
      </w:r>
      <w:r>
        <w:rPr>
          <w:sz w:val="22"/>
        </w:rPr>
        <w:t>of</w:t>
      </w:r>
      <w:r>
        <w:rPr>
          <w:spacing w:val="-1"/>
          <w:sz w:val="22"/>
        </w:rPr>
        <w:t> </w:t>
      </w:r>
      <w:r>
        <w:rPr>
          <w:sz w:val="22"/>
        </w:rPr>
        <w:t>the</w:t>
      </w:r>
      <w:r>
        <w:rPr>
          <w:spacing w:val="-1"/>
          <w:sz w:val="22"/>
        </w:rPr>
        <w:t> </w:t>
      </w:r>
      <w:r>
        <w:rPr>
          <w:sz w:val="22"/>
        </w:rPr>
        <w:t>registrar,</w:t>
      </w:r>
      <w:r>
        <w:rPr>
          <w:spacing w:val="-1"/>
          <w:sz w:val="22"/>
        </w:rPr>
        <w:t> </w:t>
      </w:r>
      <w:r>
        <w:rPr>
          <w:sz w:val="22"/>
        </w:rPr>
        <w:t>or exact</w:t>
      </w:r>
      <w:r>
        <w:rPr>
          <w:spacing w:val="-1"/>
          <w:sz w:val="22"/>
        </w:rPr>
        <w:t> </w:t>
      </w:r>
      <w:r>
        <w:rPr>
          <w:sz w:val="22"/>
        </w:rPr>
        <w:t>copies which have</w:t>
      </w:r>
      <w:r>
        <w:rPr>
          <w:spacing w:val="-1"/>
          <w:sz w:val="22"/>
        </w:rPr>
        <w:t> </w:t>
      </w:r>
      <w:r>
        <w:rPr>
          <w:sz w:val="22"/>
        </w:rPr>
        <w:t>been</w:t>
      </w:r>
      <w:r>
        <w:rPr>
          <w:spacing w:val="-1"/>
          <w:sz w:val="22"/>
        </w:rPr>
        <w:t> </w:t>
      </w:r>
      <w:r>
        <w:rPr>
          <w:sz w:val="22"/>
        </w:rPr>
        <w:t>legally certified.</w:t>
      </w:r>
      <w:r>
        <w:rPr>
          <w:spacing w:val="-1"/>
          <w:sz w:val="22"/>
        </w:rPr>
        <w:t> </w:t>
      </w:r>
      <w:r>
        <w:rPr>
          <w:sz w:val="22"/>
        </w:rPr>
        <w:t>If</w:t>
      </w:r>
      <w:r>
        <w:rPr>
          <w:spacing w:val="-1"/>
          <w:sz w:val="22"/>
        </w:rPr>
        <w:t> </w:t>
      </w:r>
      <w:r>
        <w:rPr>
          <w:sz w:val="22"/>
        </w:rPr>
        <w:t>the</w:t>
      </w:r>
      <w:r>
        <w:rPr>
          <w:spacing w:val="-1"/>
          <w:sz w:val="22"/>
        </w:rPr>
        <w:t> </w:t>
      </w:r>
      <w:r>
        <w:rPr>
          <w:sz w:val="22"/>
        </w:rPr>
        <w:t>document</w:t>
      </w:r>
      <w:r>
        <w:rPr>
          <w:spacing w:val="-1"/>
          <w:sz w:val="22"/>
        </w:rPr>
        <w:t> </w:t>
      </w:r>
      <w:r>
        <w:rPr>
          <w:sz w:val="22"/>
        </w:rPr>
        <w:t>is</w:t>
      </w:r>
      <w:r>
        <w:rPr>
          <w:spacing w:val="-1"/>
          <w:sz w:val="22"/>
        </w:rPr>
        <w:t> </w:t>
      </w:r>
      <w:r>
        <w:rPr>
          <w:sz w:val="22"/>
        </w:rPr>
        <w:t>not recorded</w:t>
      </w:r>
      <w:r>
        <w:rPr>
          <w:spacing w:val="-1"/>
          <w:sz w:val="22"/>
        </w:rPr>
        <w:t> </w:t>
      </w:r>
      <w:r>
        <w:rPr>
          <w:sz w:val="22"/>
        </w:rPr>
        <w:t>in</w:t>
      </w:r>
      <w:r>
        <w:rPr>
          <w:spacing w:val="-1"/>
          <w:sz w:val="22"/>
        </w:rPr>
        <w:t> </w:t>
      </w:r>
      <w:r>
        <w:rPr>
          <w:sz w:val="22"/>
        </w:rPr>
        <w:t>English,</w:t>
      </w:r>
      <w:r>
        <w:rPr>
          <w:spacing w:val="-1"/>
          <w:sz w:val="22"/>
        </w:rPr>
        <w:t> </w:t>
      </w:r>
      <w:r>
        <w:rPr>
          <w:sz w:val="22"/>
        </w:rPr>
        <w:t>it must</w:t>
      </w:r>
      <w:r>
        <w:rPr>
          <w:spacing w:val="-1"/>
          <w:sz w:val="22"/>
        </w:rPr>
        <w:t> </w:t>
      </w:r>
      <w:r>
        <w:rPr>
          <w:sz w:val="22"/>
        </w:rPr>
        <w:t>be</w:t>
      </w:r>
      <w:r>
        <w:rPr>
          <w:spacing w:val="-1"/>
          <w:sz w:val="22"/>
        </w:rPr>
        <w:t> </w:t>
      </w:r>
      <w:r>
        <w:rPr>
          <w:sz w:val="22"/>
        </w:rPr>
        <w:t>accompanied</w:t>
      </w:r>
      <w:r>
        <w:rPr>
          <w:spacing w:val="-1"/>
          <w:sz w:val="22"/>
        </w:rPr>
        <w:t> </w:t>
      </w:r>
      <w:r>
        <w:rPr>
          <w:sz w:val="22"/>
        </w:rPr>
        <w:t>by a certified English translation that is a literal and complete rendition of the original document.</w:t>
      </w:r>
    </w:p>
    <w:p>
      <w:pPr>
        <w:pStyle w:val="ListParagraph"/>
        <w:numPr>
          <w:ilvl w:val="0"/>
          <w:numId w:val="1"/>
        </w:numPr>
        <w:tabs>
          <w:tab w:pos="820" w:val="left" w:leader="none"/>
        </w:tabs>
        <w:spacing w:line="247" w:lineRule="auto" w:before="0" w:after="0"/>
        <w:ind w:left="119" w:right="117" w:firstLine="360"/>
        <w:jc w:val="both"/>
        <w:rPr>
          <w:sz w:val="22"/>
        </w:rPr>
      </w:pPr>
      <w:r>
        <w:rPr>
          <w:sz w:val="22"/>
        </w:rPr>
        <w:t>The University is required by immigration authorities to insure that sufficient financial resources are available prior to issuing the Certificate of Eligibility (Form I-20A-B). The Certificate of Financial Responsibility form must be completed, signed by the sponsor, and verified by the sponsor’s bank or financial institution.</w:t>
      </w:r>
    </w:p>
    <w:p>
      <w:pPr>
        <w:pStyle w:val="ListParagraph"/>
        <w:numPr>
          <w:ilvl w:val="0"/>
          <w:numId w:val="1"/>
        </w:numPr>
        <w:tabs>
          <w:tab w:pos="831" w:val="left" w:leader="none"/>
        </w:tabs>
        <w:spacing w:line="247" w:lineRule="auto" w:before="0" w:after="0"/>
        <w:ind w:left="119" w:right="116" w:firstLine="359"/>
        <w:jc w:val="both"/>
        <w:rPr>
          <w:sz w:val="22"/>
        </w:rPr>
      </w:pPr>
      <w:r>
        <w:rPr>
          <w:sz w:val="22"/>
        </w:rPr>
        <w:t>A minimum score of 500 on the Test of English as a Foreign Language (TOEFL) is required, with the exception of countries where English is the only official language. The TOEFL must be taken prior to admission. For information on the TOEFL, write to: TOEFL, Educational Testing Service, Princeton, New Jersey 08540, U.S.A. The University’s institutional code for the transmittal of test scores is 5490.</w:t>
      </w:r>
    </w:p>
    <w:p>
      <w:pPr>
        <w:pStyle w:val="ListParagraph"/>
        <w:numPr>
          <w:ilvl w:val="0"/>
          <w:numId w:val="1"/>
        </w:numPr>
        <w:tabs>
          <w:tab w:pos="806" w:val="left" w:leader="none"/>
        </w:tabs>
        <w:spacing w:line="247" w:lineRule="auto" w:before="0" w:after="0"/>
        <w:ind w:left="119" w:right="119" w:firstLine="359"/>
        <w:jc w:val="both"/>
        <w:rPr>
          <w:sz w:val="22"/>
        </w:rPr>
      </w:pPr>
      <w:r>
        <w:rPr>
          <w:sz w:val="22"/>
        </w:rPr>
        <w:t>All international applicants are required to submit a statement from a physician attesting to the results of their physical examination. The health certificate is required prior to the issuance of the Form I-20A-B.</w:t>
      </w:r>
    </w:p>
    <w:p>
      <w:pPr>
        <w:pStyle w:val="BodyText"/>
        <w:rPr>
          <w:sz w:val="24"/>
        </w:rPr>
      </w:pPr>
    </w:p>
    <w:p>
      <w:pPr>
        <w:pStyle w:val="BodyText"/>
        <w:spacing w:before="1"/>
        <w:rPr>
          <w:sz w:val="29"/>
        </w:rPr>
      </w:pPr>
    </w:p>
    <w:p>
      <w:pPr>
        <w:spacing w:line="302" w:lineRule="auto" w:before="0"/>
        <w:ind w:left="120" w:right="0" w:firstLine="0"/>
        <w:jc w:val="left"/>
        <w:rPr>
          <w:i/>
          <w:sz w:val="18"/>
        </w:rPr>
      </w:pPr>
      <w:r>
        <w:rPr>
          <w:i/>
          <w:sz w:val="18"/>
        </w:rPr>
        <w:t>Specific</w:t>
      </w:r>
      <w:r>
        <w:rPr>
          <w:i/>
          <w:spacing w:val="33"/>
          <w:sz w:val="18"/>
        </w:rPr>
        <w:t> </w:t>
      </w:r>
      <w:r>
        <w:rPr>
          <w:i/>
          <w:sz w:val="18"/>
        </w:rPr>
        <w:t>Authority</w:t>
      </w:r>
      <w:r>
        <w:rPr>
          <w:i/>
          <w:spacing w:val="34"/>
          <w:sz w:val="18"/>
        </w:rPr>
        <w:t> </w:t>
      </w:r>
      <w:r>
        <w:rPr>
          <w:i/>
          <w:sz w:val="18"/>
        </w:rPr>
        <w:t>240.227(1),</w:t>
      </w:r>
      <w:r>
        <w:rPr>
          <w:i/>
          <w:spacing w:val="34"/>
          <w:sz w:val="18"/>
        </w:rPr>
        <w:t> </w:t>
      </w:r>
      <w:r>
        <w:rPr>
          <w:i/>
          <w:sz w:val="18"/>
        </w:rPr>
        <w:t>(8),</w:t>
      </w:r>
      <w:r>
        <w:rPr>
          <w:i/>
          <w:spacing w:val="35"/>
          <w:sz w:val="18"/>
        </w:rPr>
        <w:t> </w:t>
      </w:r>
      <w:r>
        <w:rPr>
          <w:i/>
          <w:sz w:val="18"/>
        </w:rPr>
        <w:t>240.233</w:t>
      </w:r>
      <w:r>
        <w:rPr>
          <w:i/>
          <w:spacing w:val="34"/>
          <w:sz w:val="18"/>
        </w:rPr>
        <w:t> </w:t>
      </w:r>
      <w:r>
        <w:rPr>
          <w:i/>
          <w:sz w:val="18"/>
        </w:rPr>
        <w:t>FS.</w:t>
      </w:r>
      <w:r>
        <w:rPr>
          <w:i/>
          <w:spacing w:val="34"/>
          <w:sz w:val="18"/>
        </w:rPr>
        <w:t> </w:t>
      </w:r>
      <w:r>
        <w:rPr>
          <w:i/>
          <w:sz w:val="18"/>
        </w:rPr>
        <w:t>Law</w:t>
      </w:r>
      <w:r>
        <w:rPr>
          <w:i/>
          <w:spacing w:val="34"/>
          <w:sz w:val="18"/>
        </w:rPr>
        <w:t> </w:t>
      </w:r>
      <w:r>
        <w:rPr>
          <w:i/>
          <w:sz w:val="18"/>
        </w:rPr>
        <w:t>Implemented</w:t>
      </w:r>
      <w:r>
        <w:rPr>
          <w:i/>
          <w:spacing w:val="34"/>
          <w:sz w:val="18"/>
        </w:rPr>
        <w:t> </w:t>
      </w:r>
      <w:r>
        <w:rPr>
          <w:i/>
          <w:sz w:val="18"/>
        </w:rPr>
        <w:t>240.227(8),</w:t>
      </w:r>
      <w:r>
        <w:rPr>
          <w:i/>
          <w:spacing w:val="34"/>
          <w:sz w:val="18"/>
        </w:rPr>
        <w:t> </w:t>
      </w:r>
      <w:r>
        <w:rPr>
          <w:i/>
          <w:sz w:val="18"/>
        </w:rPr>
        <w:t>240.233</w:t>
      </w:r>
      <w:r>
        <w:rPr>
          <w:i/>
          <w:spacing w:val="34"/>
          <w:sz w:val="18"/>
        </w:rPr>
        <w:t> </w:t>
      </w:r>
      <w:r>
        <w:rPr>
          <w:i/>
          <w:sz w:val="18"/>
        </w:rPr>
        <w:t>FS.</w:t>
      </w:r>
      <w:r>
        <w:rPr>
          <w:i/>
          <w:spacing w:val="34"/>
          <w:sz w:val="18"/>
        </w:rPr>
        <w:t> </w:t>
      </w:r>
      <w:r>
        <w:rPr>
          <w:i/>
          <w:sz w:val="18"/>
        </w:rPr>
        <w:t>History–New</w:t>
      </w:r>
      <w:r>
        <w:rPr>
          <w:i/>
          <w:spacing w:val="34"/>
          <w:sz w:val="18"/>
        </w:rPr>
        <w:t> </w:t>
      </w:r>
      <w:r>
        <w:rPr>
          <w:i/>
          <w:sz w:val="18"/>
        </w:rPr>
        <w:t>3-20-84,</w:t>
      </w:r>
      <w:r>
        <w:rPr>
          <w:i/>
          <w:sz w:val="18"/>
        </w:rPr>
        <w:t> Formerly 6C9-3.09, Amended 12-10-86, 7-31-97. Cf. 6C-6.009, 6C-7.003(3), F.A.C.</w:t>
      </w:r>
    </w:p>
    <w:sectPr>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 w:hanging="356"/>
        <w:jc w:val="left"/>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996" w:hanging="356"/>
      </w:pPr>
      <w:rPr>
        <w:rFonts w:hint="default"/>
        <w:lang w:val="en-US" w:eastAsia="en-US" w:bidi="ar-SA"/>
      </w:rPr>
    </w:lvl>
    <w:lvl w:ilvl="2">
      <w:start w:val="0"/>
      <w:numFmt w:val="bullet"/>
      <w:lvlText w:val="•"/>
      <w:lvlJc w:val="left"/>
      <w:pPr>
        <w:ind w:left="1872" w:hanging="356"/>
      </w:pPr>
      <w:rPr>
        <w:rFonts w:hint="default"/>
        <w:lang w:val="en-US" w:eastAsia="en-US" w:bidi="ar-SA"/>
      </w:rPr>
    </w:lvl>
    <w:lvl w:ilvl="3">
      <w:start w:val="0"/>
      <w:numFmt w:val="bullet"/>
      <w:lvlText w:val="•"/>
      <w:lvlJc w:val="left"/>
      <w:pPr>
        <w:ind w:left="2748" w:hanging="356"/>
      </w:pPr>
      <w:rPr>
        <w:rFonts w:hint="default"/>
        <w:lang w:val="en-US" w:eastAsia="en-US" w:bidi="ar-SA"/>
      </w:rPr>
    </w:lvl>
    <w:lvl w:ilvl="4">
      <w:start w:val="0"/>
      <w:numFmt w:val="bullet"/>
      <w:lvlText w:val="•"/>
      <w:lvlJc w:val="left"/>
      <w:pPr>
        <w:ind w:left="3624" w:hanging="356"/>
      </w:pPr>
      <w:rPr>
        <w:rFonts w:hint="default"/>
        <w:lang w:val="en-US" w:eastAsia="en-US" w:bidi="ar-SA"/>
      </w:rPr>
    </w:lvl>
    <w:lvl w:ilvl="5">
      <w:start w:val="0"/>
      <w:numFmt w:val="bullet"/>
      <w:lvlText w:val="•"/>
      <w:lvlJc w:val="left"/>
      <w:pPr>
        <w:ind w:left="4500" w:hanging="356"/>
      </w:pPr>
      <w:rPr>
        <w:rFonts w:hint="default"/>
        <w:lang w:val="en-US" w:eastAsia="en-US" w:bidi="ar-SA"/>
      </w:rPr>
    </w:lvl>
    <w:lvl w:ilvl="6">
      <w:start w:val="0"/>
      <w:numFmt w:val="bullet"/>
      <w:lvlText w:val="•"/>
      <w:lvlJc w:val="left"/>
      <w:pPr>
        <w:ind w:left="5376" w:hanging="356"/>
      </w:pPr>
      <w:rPr>
        <w:rFonts w:hint="default"/>
        <w:lang w:val="en-US" w:eastAsia="en-US" w:bidi="ar-SA"/>
      </w:rPr>
    </w:lvl>
    <w:lvl w:ilvl="7">
      <w:start w:val="0"/>
      <w:numFmt w:val="bullet"/>
      <w:lvlText w:val="•"/>
      <w:lvlJc w:val="left"/>
      <w:pPr>
        <w:ind w:left="6252" w:hanging="356"/>
      </w:pPr>
      <w:rPr>
        <w:rFonts w:hint="default"/>
        <w:lang w:val="en-US" w:eastAsia="en-US" w:bidi="ar-SA"/>
      </w:rPr>
    </w:lvl>
    <w:lvl w:ilvl="8">
      <w:start w:val="0"/>
      <w:numFmt w:val="bullet"/>
      <w:lvlText w:val="•"/>
      <w:lvlJc w:val="left"/>
      <w:pPr>
        <w:ind w:left="7128"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2" w:lineRule="exact"/>
      <w:ind w:left="12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19" w:right="116" w:firstLine="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North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REPEAL</dc:title>
  <dcterms:created xsi:type="dcterms:W3CDTF">2022-08-01T14:10:00Z</dcterms:created>
  <dcterms:modified xsi:type="dcterms:W3CDTF">2022-08-01T14:10:00Z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D:20080408141355</vt:lpwstr>
  </property>
</Properties>
</file>