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3A" w:rsidRPr="00994A19" w:rsidRDefault="00994A19" w:rsidP="00994A19">
      <w:pPr>
        <w:pStyle w:val="Heading1"/>
      </w:pPr>
      <w:r w:rsidRPr="00994A19">
        <w:t>NOTICE OF AMENDED REGULATION</w:t>
      </w:r>
    </w:p>
    <w:p w:rsidR="00637E3A" w:rsidRDefault="00637E3A">
      <w:pPr>
        <w:pStyle w:val="BodyText"/>
        <w:rPr>
          <w:rFonts w:ascii="Arial"/>
          <w:b/>
          <w:sz w:val="22"/>
          <w:u w:val="none"/>
        </w:rPr>
      </w:pPr>
    </w:p>
    <w:p w:rsidR="00637E3A" w:rsidRDefault="00994A19">
      <w:pPr>
        <w:ind w:left="2836" w:right="2816"/>
        <w:jc w:val="center"/>
        <w:rPr>
          <w:rFonts w:ascii="Arial"/>
          <w:b/>
        </w:rPr>
      </w:pPr>
      <w:r>
        <w:rPr>
          <w:rFonts w:ascii="Arial"/>
          <w:b/>
        </w:rPr>
        <w:t>August 13, 2007</w:t>
      </w:r>
    </w:p>
    <w:p w:rsidR="00637E3A" w:rsidRDefault="00637E3A">
      <w:pPr>
        <w:pStyle w:val="BodyText"/>
        <w:rPr>
          <w:rFonts w:ascii="Arial"/>
          <w:b/>
          <w:u w:val="none"/>
        </w:rPr>
      </w:pPr>
    </w:p>
    <w:p w:rsidR="00637E3A" w:rsidRDefault="00637E3A">
      <w:pPr>
        <w:pStyle w:val="BodyText"/>
        <w:spacing w:before="11"/>
        <w:rPr>
          <w:rFonts w:ascii="Arial"/>
          <w:b/>
          <w:sz w:val="19"/>
          <w:u w:val="none"/>
        </w:rPr>
      </w:pPr>
    </w:p>
    <w:p w:rsidR="00637E3A" w:rsidRPr="00994A19" w:rsidRDefault="00994A19" w:rsidP="00994A19">
      <w:pPr>
        <w:pStyle w:val="Heading2"/>
      </w:pPr>
      <w:r w:rsidRPr="00994A19">
        <w:t>DEPARTMENT OF EDUCATION</w:t>
      </w:r>
    </w:p>
    <w:p w:rsidR="00637E3A" w:rsidRDefault="00994A19">
      <w:pPr>
        <w:ind w:left="120" w:right="6897"/>
        <w:rPr>
          <w:rFonts w:ascii="Arial"/>
        </w:rPr>
      </w:pPr>
      <w:r>
        <w:rPr>
          <w:rFonts w:ascii="Arial"/>
        </w:rPr>
        <w:t>D</w:t>
      </w:r>
      <w:r>
        <w:rPr>
          <w:rFonts w:ascii="Arial"/>
        </w:rPr>
        <w:t>ivision of Universities University of North Florida</w:t>
      </w:r>
    </w:p>
    <w:p w:rsidR="00637E3A" w:rsidRDefault="00637E3A">
      <w:pPr>
        <w:pStyle w:val="BodyText"/>
        <w:rPr>
          <w:rFonts w:ascii="Arial"/>
          <w:sz w:val="22"/>
          <w:u w:val="none"/>
        </w:rPr>
      </w:pPr>
    </w:p>
    <w:p w:rsidR="00637E3A" w:rsidRDefault="00994A19" w:rsidP="00994A19">
      <w:pPr>
        <w:pStyle w:val="Heading2"/>
      </w:pPr>
      <w:r>
        <w:t>REGULATION TITLE:</w:t>
      </w:r>
    </w:p>
    <w:p w:rsidR="00637E3A" w:rsidRDefault="00994A19">
      <w:pPr>
        <w:spacing w:line="252" w:lineRule="exact"/>
        <w:ind w:left="120"/>
        <w:rPr>
          <w:rFonts w:ascii="Arial"/>
        </w:rPr>
      </w:pPr>
      <w:r>
        <w:rPr>
          <w:rFonts w:ascii="Arial"/>
        </w:rPr>
        <w:t>Fines, Late Fees and Other Penalties</w:t>
      </w:r>
    </w:p>
    <w:p w:rsidR="00637E3A" w:rsidRDefault="00637E3A">
      <w:pPr>
        <w:pStyle w:val="BodyText"/>
        <w:spacing w:before="2"/>
        <w:rPr>
          <w:rFonts w:ascii="Arial"/>
          <w:sz w:val="22"/>
          <w:u w:val="none"/>
        </w:rPr>
      </w:pPr>
    </w:p>
    <w:p w:rsidR="00637E3A" w:rsidRDefault="00994A19" w:rsidP="00994A19">
      <w:pPr>
        <w:pStyle w:val="Heading2"/>
      </w:pPr>
      <w:r>
        <w:t>REGULATION NO.:</w:t>
      </w:r>
    </w:p>
    <w:p w:rsidR="00637E3A" w:rsidRDefault="00994A19">
      <w:pPr>
        <w:spacing w:line="252" w:lineRule="exact"/>
        <w:ind w:left="120"/>
        <w:rPr>
          <w:rFonts w:ascii="Arial"/>
        </w:rPr>
      </w:pPr>
      <w:r>
        <w:rPr>
          <w:rFonts w:ascii="Arial"/>
        </w:rPr>
        <w:t>9.0070R</w:t>
      </w:r>
    </w:p>
    <w:p w:rsidR="00637E3A" w:rsidRDefault="00637E3A">
      <w:pPr>
        <w:pStyle w:val="BodyText"/>
        <w:rPr>
          <w:rFonts w:ascii="Arial"/>
          <w:sz w:val="22"/>
          <w:u w:val="none"/>
        </w:rPr>
      </w:pPr>
    </w:p>
    <w:p w:rsidR="00637E3A" w:rsidRDefault="00994A19" w:rsidP="00994A19">
      <w:pPr>
        <w:pStyle w:val="Heading2"/>
      </w:pPr>
      <w:r>
        <w:t>SUMMARY:</w:t>
      </w:r>
    </w:p>
    <w:p w:rsidR="00637E3A" w:rsidRDefault="00994A19">
      <w:pPr>
        <w:ind w:left="120" w:right="395"/>
        <w:jc w:val="both"/>
        <w:rPr>
          <w:rFonts w:ascii="Arial"/>
        </w:rPr>
      </w:pPr>
      <w:r>
        <w:rPr>
          <w:rFonts w:ascii="Arial"/>
        </w:rPr>
        <w:t>The proposed changes to the regulation include annual approval by the Board of Trustees, of the fines, late fees and immobilization fees associated with Parking Services and setting forth penalties associated with violating parking regulations.</w:t>
      </w:r>
    </w:p>
    <w:p w:rsidR="00637E3A" w:rsidRDefault="00637E3A">
      <w:pPr>
        <w:pStyle w:val="BodyText"/>
        <w:rPr>
          <w:rFonts w:ascii="Arial"/>
          <w:sz w:val="22"/>
          <w:u w:val="none"/>
        </w:rPr>
      </w:pPr>
    </w:p>
    <w:p w:rsidR="00637E3A" w:rsidRDefault="00994A19" w:rsidP="00994A19">
      <w:pPr>
        <w:pStyle w:val="Heading2"/>
      </w:pPr>
      <w:r>
        <w:t>FULL TEXT:</w:t>
      </w:r>
    </w:p>
    <w:p w:rsidR="00637E3A" w:rsidRDefault="00994A19">
      <w:pPr>
        <w:spacing w:line="252" w:lineRule="exact"/>
        <w:ind w:left="120"/>
        <w:rPr>
          <w:rFonts w:ascii="Arial"/>
        </w:rPr>
      </w:pPr>
      <w:r>
        <w:rPr>
          <w:rFonts w:ascii="Arial"/>
        </w:rPr>
        <w:t>The full text of the regulation being proposed is attached.</w:t>
      </w:r>
    </w:p>
    <w:p w:rsidR="00637E3A" w:rsidRDefault="00637E3A">
      <w:pPr>
        <w:pStyle w:val="BodyText"/>
        <w:rPr>
          <w:rFonts w:ascii="Arial"/>
          <w:u w:val="none"/>
        </w:rPr>
      </w:pPr>
    </w:p>
    <w:p w:rsidR="00637E3A" w:rsidRDefault="00637E3A">
      <w:pPr>
        <w:pStyle w:val="BodyText"/>
        <w:spacing w:before="1"/>
        <w:rPr>
          <w:rFonts w:ascii="Arial"/>
          <w:sz w:val="20"/>
          <w:u w:val="none"/>
        </w:rPr>
      </w:pPr>
    </w:p>
    <w:p w:rsidR="00637E3A" w:rsidRDefault="00994A19" w:rsidP="00994A19">
      <w:pPr>
        <w:pStyle w:val="Heading2"/>
      </w:pPr>
      <w:r>
        <w:t>AUTHORITY:</w:t>
      </w:r>
    </w:p>
    <w:p w:rsidR="00637E3A" w:rsidRDefault="00994A19">
      <w:pPr>
        <w:ind w:left="120" w:right="2395"/>
        <w:rPr>
          <w:rFonts w:ascii="Arial"/>
        </w:rPr>
      </w:pPr>
      <w:r>
        <w:rPr>
          <w:rFonts w:ascii="Arial"/>
        </w:rPr>
        <w:t>Resolution of the Florida Board of Governors dated January 7, 2003 and Florida Statutes 1001.74 and 1006.66.</w:t>
      </w:r>
    </w:p>
    <w:p w:rsidR="00637E3A" w:rsidRDefault="00637E3A">
      <w:pPr>
        <w:pStyle w:val="BodyText"/>
        <w:rPr>
          <w:rFonts w:ascii="Arial"/>
          <w:u w:val="none"/>
        </w:rPr>
      </w:pPr>
    </w:p>
    <w:p w:rsidR="00637E3A" w:rsidRDefault="00637E3A">
      <w:pPr>
        <w:pStyle w:val="BodyText"/>
        <w:spacing w:before="1"/>
        <w:rPr>
          <w:rFonts w:ascii="Arial"/>
          <w:sz w:val="20"/>
          <w:u w:val="none"/>
        </w:rPr>
      </w:pPr>
    </w:p>
    <w:p w:rsidR="00637E3A" w:rsidRDefault="00994A19" w:rsidP="00994A19">
      <w:pPr>
        <w:pStyle w:val="Heading2"/>
      </w:pPr>
      <w:r>
        <w:t>UNIVERSITY OFFICIAL INITIATING THE PROPOSED REVISED REGULATION:</w:t>
      </w:r>
    </w:p>
    <w:p w:rsidR="00637E3A" w:rsidRDefault="00994A19">
      <w:pPr>
        <w:spacing w:line="252" w:lineRule="exact"/>
        <w:ind w:left="120"/>
        <w:rPr>
          <w:rFonts w:ascii="Arial"/>
        </w:rPr>
      </w:pPr>
      <w:r>
        <w:rPr>
          <w:rFonts w:ascii="Arial"/>
        </w:rPr>
        <w:t>Shari Shuman, Administration and Finance</w:t>
      </w:r>
    </w:p>
    <w:p w:rsidR="00637E3A" w:rsidRDefault="00637E3A">
      <w:pPr>
        <w:pStyle w:val="BodyText"/>
        <w:rPr>
          <w:rFonts w:ascii="Arial"/>
          <w:u w:val="none"/>
        </w:rPr>
      </w:pPr>
    </w:p>
    <w:p w:rsidR="00637E3A" w:rsidRDefault="00637E3A">
      <w:pPr>
        <w:pStyle w:val="BodyText"/>
        <w:spacing w:before="2"/>
        <w:rPr>
          <w:rFonts w:ascii="Arial"/>
          <w:sz w:val="20"/>
          <w:u w:val="none"/>
        </w:rPr>
      </w:pPr>
    </w:p>
    <w:p w:rsidR="00637E3A" w:rsidRDefault="00994A19" w:rsidP="00994A19">
      <w:pPr>
        <w:pStyle w:val="Heading2"/>
      </w:pPr>
      <w:r>
        <w:t>INDIVIDUAL TO BE CONTACTED REGARDING T</w:t>
      </w:r>
      <w:r>
        <w:t>HE PROPOSED REVISED REGULATION:</w:t>
      </w:r>
    </w:p>
    <w:p w:rsidR="00637E3A" w:rsidRDefault="00994A19">
      <w:pPr>
        <w:ind w:left="119" w:right="94"/>
        <w:rPr>
          <w:rFonts w:ascii="Arial"/>
        </w:rPr>
      </w:pPr>
      <w:r>
        <w:rPr>
          <w:rFonts w:ascii="Arial"/>
        </w:rPr>
        <w:t xml:space="preserve">Stephanie Howell, Paralegal, Office of the General Counsel, </w:t>
      </w:r>
      <w:hyperlink r:id="rId5">
        <w:r>
          <w:rPr>
            <w:rFonts w:ascii="Arial"/>
            <w:color w:val="0000FF"/>
            <w:u w:val="single" w:color="0000FF"/>
          </w:rPr>
          <w:t>showell@unf.edu</w:t>
        </w:r>
      </w:hyperlink>
      <w:r>
        <w:rPr>
          <w:rFonts w:ascii="Arial"/>
        </w:rPr>
        <w:t>, phone (904)620- 2828; fax (904)620-1044; Building 1, Room 2100, 1 UNF Drive, Jacksonville, FL 32224.</w:t>
      </w:r>
    </w:p>
    <w:p w:rsidR="00637E3A" w:rsidRDefault="00637E3A">
      <w:pPr>
        <w:pStyle w:val="BodyText"/>
        <w:rPr>
          <w:rFonts w:ascii="Arial"/>
          <w:u w:val="none"/>
        </w:rPr>
      </w:pPr>
    </w:p>
    <w:p w:rsidR="00637E3A" w:rsidRDefault="00637E3A">
      <w:pPr>
        <w:pStyle w:val="BodyText"/>
        <w:rPr>
          <w:rFonts w:ascii="Arial"/>
          <w:u w:val="none"/>
        </w:rPr>
      </w:pPr>
    </w:p>
    <w:p w:rsidR="00637E3A" w:rsidRDefault="00994A19">
      <w:pPr>
        <w:spacing w:before="207"/>
        <w:ind w:left="119" w:right="200"/>
        <w:rPr>
          <w:rFonts w:ascii="Arial"/>
          <w:b/>
          <w:i/>
        </w:rPr>
      </w:pPr>
      <w:r>
        <w:rPr>
          <w:rFonts w:ascii="Arial"/>
          <w:b/>
          <w:i/>
        </w:rPr>
        <w:t>An</w:t>
      </w:r>
      <w:r>
        <w:rPr>
          <w:rFonts w:ascii="Arial"/>
          <w:b/>
          <w:i/>
        </w:rPr>
        <w:t>y comments regarding the amendment of the regulation must be sent in writing to the contact person on or before September 7, 2007, to receive full consideration.</w:t>
      </w:r>
    </w:p>
    <w:p w:rsidR="00637E3A" w:rsidRDefault="00637E3A">
      <w:pPr>
        <w:rPr>
          <w:rFonts w:ascii="Arial"/>
        </w:rPr>
        <w:sectPr w:rsidR="00637E3A">
          <w:type w:val="continuous"/>
          <w:pgSz w:w="12240" w:h="15840"/>
          <w:pgMar w:top="280" w:right="1340" w:bottom="280" w:left="1320" w:header="720" w:footer="720" w:gutter="0"/>
          <w:cols w:space="720"/>
        </w:sectPr>
      </w:pPr>
    </w:p>
    <w:p w:rsidR="00637E3A" w:rsidRDefault="00994A19">
      <w:pPr>
        <w:pStyle w:val="BodyText"/>
        <w:ind w:left="783"/>
        <w:rPr>
          <w:rFonts w:ascii="Arial"/>
          <w:sz w:val="20"/>
          <w:u w:val="none"/>
        </w:rPr>
      </w:pPr>
      <w:r>
        <w:rPr>
          <w:rFonts w:ascii="Arial"/>
          <w:noProof/>
          <w:sz w:val="20"/>
          <w:u w:val="none"/>
        </w:rPr>
        <w:lastRenderedPageBreak/>
        <w:drawing>
          <wp:inline distT="0" distB="0" distL="0" distR="0">
            <wp:extent cx="2323586" cy="950976"/>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23586" cy="950976"/>
                    </a:xfrm>
                    <a:prstGeom prst="rect">
                      <a:avLst/>
                    </a:prstGeom>
                  </pic:spPr>
                </pic:pic>
              </a:graphicData>
            </a:graphic>
          </wp:inline>
        </w:drawing>
      </w:r>
    </w:p>
    <w:p w:rsidR="00637E3A" w:rsidRDefault="00637E3A">
      <w:pPr>
        <w:pStyle w:val="BodyText"/>
        <w:spacing w:before="3"/>
        <w:rPr>
          <w:rFonts w:ascii="Arial"/>
          <w:b/>
          <w:i/>
          <w:sz w:val="8"/>
          <w:u w:val="none"/>
        </w:rPr>
      </w:pPr>
    </w:p>
    <w:p w:rsidR="00637E3A" w:rsidRDefault="00637E3A">
      <w:pPr>
        <w:pStyle w:val="BodyText"/>
        <w:spacing w:before="1"/>
        <w:rPr>
          <w:rFonts w:ascii="Arial"/>
          <w:b/>
          <w:i/>
          <w:sz w:val="16"/>
          <w:u w:val="none"/>
        </w:rPr>
      </w:pPr>
    </w:p>
    <w:p w:rsidR="00994A19" w:rsidRPr="00994A19" w:rsidRDefault="00994A19" w:rsidP="00994A19">
      <w:pPr>
        <w:rPr>
          <w:szCs w:val="24"/>
        </w:rPr>
      </w:pPr>
      <w:bookmarkStart w:id="0" w:name="I._STATEMENT_OF_REGULATION"/>
      <w:bookmarkEnd w:id="0"/>
      <w:r w:rsidRPr="00994A19">
        <w:rPr>
          <w:b/>
          <w:szCs w:val="24"/>
        </w:rPr>
        <w:t>Regulation Number</w:t>
      </w:r>
      <w:r w:rsidRPr="00994A19">
        <w:rPr>
          <w:szCs w:val="24"/>
        </w:rPr>
        <w:t xml:space="preserve">: </w:t>
      </w:r>
      <w:sdt>
        <w:sdtPr>
          <w:rPr>
            <w:szCs w:val="24"/>
          </w:rPr>
          <w:id w:val="580724233"/>
          <w:placeholder>
            <w:docPart w:val="A354977E377E4A70A45F550B6F0DA681"/>
          </w:placeholder>
          <w:text/>
        </w:sdtPr>
        <w:sdtContent>
          <w:r w:rsidRPr="00994A19">
            <w:rPr>
              <w:szCs w:val="24"/>
            </w:rPr>
            <w:t>9.00</w:t>
          </w:r>
          <w:r>
            <w:rPr>
              <w:szCs w:val="24"/>
            </w:rPr>
            <w:t>7</w:t>
          </w:r>
          <w:r w:rsidRPr="00994A19">
            <w:rPr>
              <w:szCs w:val="24"/>
            </w:rPr>
            <w:t>0R</w:t>
          </w:r>
        </w:sdtContent>
      </w:sdt>
      <w:r w:rsidRPr="00994A19">
        <w:rPr>
          <w:szCs w:val="24"/>
        </w:rPr>
        <w:tab/>
      </w:r>
    </w:p>
    <w:p w:rsidR="00994A19" w:rsidRPr="00994A19" w:rsidRDefault="00994A19" w:rsidP="00994A19">
      <w:pPr>
        <w:rPr>
          <w:szCs w:val="24"/>
        </w:rPr>
      </w:pPr>
      <w:r w:rsidRPr="00994A19">
        <w:rPr>
          <w:b/>
          <w:szCs w:val="24"/>
        </w:rPr>
        <w:t>Effective Date</w:t>
      </w:r>
      <w:r w:rsidRPr="00994A19">
        <w:rPr>
          <w:szCs w:val="24"/>
        </w:rPr>
        <w:t xml:space="preserve">:  </w:t>
      </w:r>
      <w:sdt>
        <w:sdtPr>
          <w:rPr>
            <w:szCs w:val="24"/>
          </w:rPr>
          <w:id w:val="-141660163"/>
          <w:placeholder>
            <w:docPart w:val="A354977E377E4A70A45F550B6F0DA681"/>
          </w:placeholder>
          <w:text/>
        </w:sdtPr>
        <w:sdtContent>
          <w:r w:rsidRPr="00994A19">
            <w:rPr>
              <w:szCs w:val="24"/>
            </w:rPr>
            <w:t>10-20-05</w:t>
          </w:r>
        </w:sdtContent>
      </w:sdt>
      <w:r w:rsidRPr="00994A19">
        <w:rPr>
          <w:szCs w:val="24"/>
        </w:rPr>
        <w:tab/>
      </w:r>
      <w:r w:rsidRPr="00994A19">
        <w:rPr>
          <w:szCs w:val="24"/>
        </w:rPr>
        <w:tab/>
      </w:r>
      <w:r w:rsidRPr="00994A19">
        <w:rPr>
          <w:b/>
          <w:szCs w:val="24"/>
        </w:rPr>
        <w:t>Revised Date</w:t>
      </w:r>
      <w:r w:rsidRPr="00994A19">
        <w:rPr>
          <w:szCs w:val="24"/>
        </w:rPr>
        <w:t xml:space="preserve">: </w:t>
      </w:r>
      <w:r w:rsidRPr="00994A19">
        <w:rPr>
          <w:szCs w:val="24"/>
        </w:rPr>
        <w:tab/>
      </w:r>
    </w:p>
    <w:p w:rsidR="00994A19" w:rsidRPr="00994A19" w:rsidRDefault="00994A19" w:rsidP="00994A19">
      <w:r w:rsidRPr="00994A19">
        <w:rPr>
          <w:b/>
        </w:rPr>
        <w:t>Subject</w:t>
      </w:r>
      <w:r w:rsidRPr="00994A19">
        <w:t xml:space="preserve">: </w:t>
      </w:r>
      <w:sdt>
        <w:sdtPr>
          <w:id w:val="-1459642324"/>
          <w:placeholder>
            <w:docPart w:val="A354977E377E4A70A45F550B6F0DA681"/>
          </w:placeholder>
          <w:text/>
        </w:sdtPr>
        <w:sdtContent>
          <w:r>
            <w:t>Fines, Late Fees, and Other Penalties</w:t>
          </w:r>
        </w:sdtContent>
      </w:sdt>
    </w:p>
    <w:p w:rsidR="00994A19" w:rsidRPr="00994A19" w:rsidRDefault="00994A19" w:rsidP="00994A19">
      <w:pPr>
        <w:rPr>
          <w:szCs w:val="24"/>
          <w:lang w:bidi="en-US"/>
        </w:rPr>
      </w:pPr>
      <w:r w:rsidRPr="00994A19">
        <w:rPr>
          <w:b/>
          <w:szCs w:val="24"/>
          <w:lang w:bidi="en-US"/>
        </w:rPr>
        <w:t>Responsible Division</w:t>
      </w:r>
      <w:r w:rsidRPr="00994A19">
        <w:rPr>
          <w:szCs w:val="24"/>
          <w:lang w:bidi="en-US"/>
        </w:rPr>
        <w:t xml:space="preserve">: </w:t>
      </w:r>
      <w:sdt>
        <w:sdtPr>
          <w:rPr>
            <w:szCs w:val="24"/>
            <w:lang w:bidi="en-US"/>
          </w:rPr>
          <w:id w:val="353540150"/>
          <w:placeholder>
            <w:docPart w:val="A354977E377E4A70A45F550B6F0DA681"/>
          </w:placeholder>
          <w:text/>
        </w:sdtPr>
        <w:sdtContent>
          <w:r w:rsidRPr="00994A19">
            <w:rPr>
              <w:szCs w:val="24"/>
              <w:lang w:bidi="en-US"/>
            </w:rPr>
            <w:t>Administration and Finance/ Auxiliary</w:t>
          </w:r>
          <w:r>
            <w:rPr>
              <w:szCs w:val="24"/>
              <w:lang w:bidi="en-US"/>
            </w:rPr>
            <w:t xml:space="preserve"> Services</w:t>
          </w:r>
        </w:sdtContent>
      </w:sdt>
    </w:p>
    <w:p w:rsidR="00994A19" w:rsidRPr="00994A19" w:rsidRDefault="00994A19" w:rsidP="00994A19">
      <w:pPr>
        <w:rPr>
          <w:b/>
          <w:szCs w:val="24"/>
        </w:rPr>
      </w:pPr>
      <w:r w:rsidRPr="00994A19">
        <w:rPr>
          <w:b/>
          <w:szCs w:val="24"/>
        </w:rPr>
        <w:t xml:space="preserve">Indicate what type of Regulation this is: </w:t>
      </w:r>
    </w:p>
    <w:p w:rsidR="00994A19" w:rsidRPr="00994A19" w:rsidRDefault="00994A19" w:rsidP="00994A19">
      <w:pPr>
        <w:rPr>
          <w:szCs w:val="24"/>
        </w:rPr>
      </w:pPr>
      <w:sdt>
        <w:sdtPr>
          <w:rPr>
            <w:szCs w:val="24"/>
          </w:rPr>
          <w:id w:val="415290310"/>
          <w14:checkbox>
            <w14:checked w14:val="0"/>
            <w14:checkedState w14:val="2612" w14:font="MS Gothic"/>
            <w14:uncheckedState w14:val="2610" w14:font="MS Gothic"/>
          </w14:checkbox>
        </w:sdtPr>
        <w:sdtContent>
          <w:r w:rsidRPr="00994A19">
            <w:rPr>
              <w:rFonts w:ascii="Segoe UI Symbol" w:eastAsia="MS Gothic" w:hAnsi="Segoe UI Symbol" w:cs="Segoe UI Symbol"/>
              <w:szCs w:val="24"/>
            </w:rPr>
            <w:t>☐</w:t>
          </w:r>
        </w:sdtContent>
      </w:sdt>
      <w:r w:rsidRPr="00994A19">
        <w:rPr>
          <w:szCs w:val="24"/>
        </w:rPr>
        <w:t xml:space="preserve">New Regulation </w:t>
      </w:r>
      <w:r w:rsidRPr="00994A19">
        <w:rPr>
          <w:szCs w:val="24"/>
        </w:rPr>
        <w:tab/>
        <w:t xml:space="preserve"> </w:t>
      </w:r>
      <w:r w:rsidRPr="00994A19">
        <w:rPr>
          <w:szCs w:val="24"/>
        </w:rPr>
        <w:tab/>
        <w:t xml:space="preserve"> </w:t>
      </w:r>
      <w:r w:rsidRPr="00994A19">
        <w:rPr>
          <w:szCs w:val="24"/>
        </w:rPr>
        <w:tab/>
        <w:t xml:space="preserve">        </w:t>
      </w:r>
      <w:r w:rsidRPr="00994A19">
        <w:rPr>
          <w:szCs w:val="24"/>
        </w:rPr>
        <w:tab/>
        <w:t xml:space="preserve">     </w:t>
      </w:r>
      <w:r w:rsidRPr="00994A19">
        <w:rPr>
          <w:szCs w:val="24"/>
        </w:rPr>
        <w:tab/>
      </w:r>
      <w:sdt>
        <w:sdtPr>
          <w:rPr>
            <w:szCs w:val="24"/>
          </w:rPr>
          <w:id w:val="-858739724"/>
          <w14:checkbox>
            <w14:checked w14:val="0"/>
            <w14:checkedState w14:val="2612" w14:font="MS Gothic"/>
            <w14:uncheckedState w14:val="2610" w14:font="MS Gothic"/>
          </w14:checkbox>
        </w:sdtPr>
        <w:sdtContent>
          <w:r w:rsidRPr="00994A19">
            <w:rPr>
              <w:rFonts w:eastAsia="MS Gothic" w:hint="eastAsia"/>
              <w:szCs w:val="24"/>
            </w:rPr>
            <w:t>☐</w:t>
          </w:r>
        </w:sdtContent>
      </w:sdt>
      <w:r w:rsidRPr="00994A19">
        <w:rPr>
          <w:szCs w:val="24"/>
        </w:rPr>
        <w:t xml:space="preserve">Major Revision of Existing Regulation </w:t>
      </w:r>
    </w:p>
    <w:p w:rsidR="00994A19" w:rsidRPr="00994A19" w:rsidRDefault="00994A19" w:rsidP="00994A19">
      <w:pPr>
        <w:rPr>
          <w:szCs w:val="24"/>
        </w:rPr>
      </w:pPr>
      <w:sdt>
        <w:sdtPr>
          <w:rPr>
            <w:szCs w:val="24"/>
          </w:rPr>
          <w:id w:val="1189488720"/>
          <w14:checkbox>
            <w14:checked w14:val="1"/>
            <w14:checkedState w14:val="2612" w14:font="MS Gothic"/>
            <w14:uncheckedState w14:val="2610" w14:font="MS Gothic"/>
          </w14:checkbox>
        </w:sdtPr>
        <w:sdtContent>
          <w:r w:rsidRPr="00994A19">
            <w:rPr>
              <w:rFonts w:eastAsia="MS Gothic" w:hint="eastAsia"/>
              <w:szCs w:val="24"/>
            </w:rPr>
            <w:t>☒</w:t>
          </w:r>
        </w:sdtContent>
      </w:sdt>
      <w:r w:rsidRPr="00994A19">
        <w:rPr>
          <w:szCs w:val="24"/>
        </w:rPr>
        <w:t xml:space="preserve">Minor/Technical Revision of Existing Regulation         </w:t>
      </w:r>
      <w:sdt>
        <w:sdtPr>
          <w:rPr>
            <w:szCs w:val="24"/>
          </w:rPr>
          <w:id w:val="425855086"/>
          <w14:checkbox>
            <w14:checked w14:val="0"/>
            <w14:checkedState w14:val="2612" w14:font="MS Gothic"/>
            <w14:uncheckedState w14:val="2610" w14:font="MS Gothic"/>
          </w14:checkbox>
        </w:sdtPr>
        <w:sdtContent>
          <w:r w:rsidRPr="00994A19">
            <w:rPr>
              <w:rFonts w:eastAsia="MS Gothic" w:hint="eastAsia"/>
              <w:szCs w:val="24"/>
            </w:rPr>
            <w:t>☐</w:t>
          </w:r>
        </w:sdtContent>
      </w:sdt>
      <w:r w:rsidRPr="00994A19">
        <w:rPr>
          <w:szCs w:val="24"/>
        </w:rPr>
        <w:t xml:space="preserve">Reaffirmation of Existing Regulation </w:t>
      </w:r>
    </w:p>
    <w:p w:rsidR="00994A19" w:rsidRPr="00994A19" w:rsidRDefault="00994A19" w:rsidP="00994A19">
      <w:pPr>
        <w:tabs>
          <w:tab w:val="left" w:pos="1199"/>
          <w:tab w:val="left" w:pos="1200"/>
        </w:tabs>
        <w:spacing w:before="90"/>
        <w:rPr>
          <w:b/>
          <w:sz w:val="24"/>
        </w:rPr>
      </w:pPr>
    </w:p>
    <w:p w:rsidR="00637E3A" w:rsidRPr="00994A19" w:rsidRDefault="00994A19" w:rsidP="00994A19">
      <w:pPr>
        <w:pStyle w:val="Heading3"/>
      </w:pPr>
      <w:r w:rsidRPr="00994A19">
        <w:t>STATEMENT OF</w:t>
      </w:r>
      <w:r w:rsidRPr="00994A19">
        <w:t xml:space="preserve"> </w:t>
      </w:r>
      <w:r w:rsidRPr="00994A19">
        <w:t>REGULATION</w:t>
      </w:r>
    </w:p>
    <w:p w:rsidR="00637E3A" w:rsidRPr="00994A19" w:rsidRDefault="00637E3A">
      <w:pPr>
        <w:pStyle w:val="BodyText"/>
        <w:spacing w:before="9"/>
        <w:rPr>
          <w:b/>
          <w:sz w:val="23"/>
          <w:u w:val="none"/>
        </w:rPr>
      </w:pPr>
    </w:p>
    <w:p w:rsidR="00637E3A" w:rsidRPr="00994A19" w:rsidRDefault="00994A19">
      <w:pPr>
        <w:pStyle w:val="ListParagraph"/>
        <w:numPr>
          <w:ilvl w:val="1"/>
          <w:numId w:val="3"/>
        </w:numPr>
        <w:tabs>
          <w:tab w:val="left" w:pos="1540"/>
        </w:tabs>
        <w:ind w:right="147" w:hanging="360"/>
        <w:rPr>
          <w:sz w:val="24"/>
          <w:u w:val="none"/>
        </w:rPr>
      </w:pPr>
      <w:r w:rsidRPr="00994A19">
        <w:rPr>
          <w:color w:val="C00000"/>
          <w:sz w:val="24"/>
          <w:u w:val="none"/>
        </w:rPr>
        <w:t>The University of North Florida Board of Trustees annually approves the fines</w:t>
      </w:r>
      <w:r w:rsidRPr="00994A19">
        <w:rPr>
          <w:color w:val="FF0000"/>
          <w:spacing w:val="-33"/>
          <w:sz w:val="24"/>
          <w:u w:val="none"/>
        </w:rPr>
        <w:t xml:space="preserve"> </w:t>
      </w:r>
      <w:r w:rsidRPr="00994A19">
        <w:rPr>
          <w:color w:val="C00000"/>
          <w:sz w:val="24"/>
          <w:u w:val="none"/>
        </w:rPr>
        <w:t>for citations, late fees and immobilization fees. This information is published on the Parking Services website (</w:t>
      </w:r>
      <w:hyperlink r:id="rId7">
        <w:r w:rsidRPr="00994A19">
          <w:rPr>
            <w:color w:val="C00000"/>
            <w:sz w:val="24"/>
            <w:u w:val="none"/>
          </w:rPr>
          <w:t>www.unf.edu/parking</w:t>
        </w:r>
      </w:hyperlink>
      <w:r w:rsidRPr="00994A19">
        <w:rPr>
          <w:color w:val="C00000"/>
          <w:sz w:val="24"/>
          <w:u w:val="none"/>
        </w:rPr>
        <w:t>) and is available from the Parking Services</w:t>
      </w:r>
      <w:r w:rsidRPr="00994A19">
        <w:rPr>
          <w:color w:val="FF0000"/>
          <w:spacing w:val="-3"/>
          <w:sz w:val="24"/>
          <w:u w:val="none"/>
        </w:rPr>
        <w:t xml:space="preserve"> </w:t>
      </w:r>
      <w:r w:rsidRPr="00994A19">
        <w:rPr>
          <w:color w:val="C00000"/>
          <w:sz w:val="24"/>
          <w:u w:val="none"/>
        </w:rPr>
        <w:t>Department.</w:t>
      </w:r>
    </w:p>
    <w:p w:rsidR="00637E3A" w:rsidRPr="00994A19" w:rsidRDefault="00637E3A">
      <w:pPr>
        <w:pStyle w:val="BodyText"/>
        <w:spacing w:before="2"/>
        <w:rPr>
          <w:sz w:val="16"/>
          <w:u w:val="none"/>
        </w:rPr>
      </w:pPr>
    </w:p>
    <w:p w:rsidR="00637E3A" w:rsidRPr="00994A19" w:rsidRDefault="00994A19">
      <w:pPr>
        <w:pStyle w:val="ListParagraph"/>
        <w:numPr>
          <w:ilvl w:val="0"/>
          <w:numId w:val="2"/>
        </w:numPr>
        <w:tabs>
          <w:tab w:val="left" w:pos="1541"/>
        </w:tabs>
        <w:spacing w:before="90"/>
        <w:ind w:right="339" w:hanging="360"/>
        <w:rPr>
          <w:sz w:val="24"/>
          <w:u w:val="none"/>
        </w:rPr>
      </w:pPr>
      <w:r w:rsidRPr="00994A19">
        <w:rPr>
          <w:color w:val="C00000"/>
          <w:sz w:val="24"/>
          <w:u w:val="none"/>
        </w:rPr>
        <w:t>(2)</w:t>
      </w:r>
      <w:r w:rsidRPr="00994A19">
        <w:rPr>
          <w:color w:val="FF0000"/>
          <w:sz w:val="24"/>
          <w:u w:val="none"/>
        </w:rPr>
        <w:t xml:space="preserve"> </w:t>
      </w:r>
      <w:r w:rsidRPr="00994A19">
        <w:rPr>
          <w:sz w:val="24"/>
          <w:u w:val="none"/>
        </w:rPr>
        <w:t>Fines for parkin</w:t>
      </w:r>
      <w:r w:rsidRPr="00994A19">
        <w:rPr>
          <w:sz w:val="24"/>
          <w:u w:val="none"/>
        </w:rPr>
        <w:t>g, permit or other infractions issued pursuant to violations</w:t>
      </w:r>
      <w:r w:rsidRPr="00994A19">
        <w:rPr>
          <w:spacing w:val="-12"/>
          <w:sz w:val="24"/>
          <w:u w:val="none"/>
        </w:rPr>
        <w:t xml:space="preserve"> </w:t>
      </w:r>
      <w:r w:rsidRPr="00994A19">
        <w:rPr>
          <w:sz w:val="24"/>
          <w:u w:val="none"/>
        </w:rPr>
        <w:t>of these regulations must be p</w:t>
      </w:r>
      <w:bookmarkStart w:id="1" w:name="_GoBack"/>
      <w:bookmarkEnd w:id="1"/>
      <w:r w:rsidRPr="00994A19">
        <w:rPr>
          <w:sz w:val="24"/>
          <w:u w:val="none"/>
        </w:rPr>
        <w:t xml:space="preserve">aid within fourteen (14) calendar days of the date of issuance. After fourteen (14) days, late fees and other penalties, including administrative action and vehicle </w:t>
      </w:r>
      <w:r w:rsidRPr="00994A19">
        <w:rPr>
          <w:sz w:val="24"/>
          <w:u w:val="none"/>
        </w:rPr>
        <w:t>immobilization may be</w:t>
      </w:r>
      <w:r w:rsidRPr="00994A19">
        <w:rPr>
          <w:spacing w:val="-4"/>
          <w:sz w:val="24"/>
          <w:u w:val="none"/>
        </w:rPr>
        <w:t xml:space="preserve"> </w:t>
      </w:r>
      <w:r w:rsidRPr="00994A19">
        <w:rPr>
          <w:sz w:val="24"/>
          <w:u w:val="none"/>
        </w:rPr>
        <w:t>assessed.</w:t>
      </w:r>
    </w:p>
    <w:p w:rsidR="00637E3A" w:rsidRPr="00994A19" w:rsidRDefault="00637E3A">
      <w:pPr>
        <w:pStyle w:val="BodyText"/>
        <w:rPr>
          <w:u w:val="none"/>
        </w:rPr>
      </w:pPr>
    </w:p>
    <w:p w:rsidR="00637E3A" w:rsidRPr="00994A19" w:rsidRDefault="00994A19">
      <w:pPr>
        <w:pStyle w:val="ListParagraph"/>
        <w:numPr>
          <w:ilvl w:val="0"/>
          <w:numId w:val="2"/>
        </w:numPr>
        <w:tabs>
          <w:tab w:val="left" w:pos="1541"/>
        </w:tabs>
        <w:ind w:right="108" w:hanging="360"/>
        <w:rPr>
          <w:sz w:val="24"/>
          <w:u w:val="none"/>
        </w:rPr>
      </w:pPr>
      <w:r w:rsidRPr="00994A19">
        <w:rPr>
          <w:strike/>
          <w:color w:val="C00000"/>
          <w:sz w:val="24"/>
          <w:u w:val="none"/>
        </w:rPr>
        <w:t>The fine for possession, use or distribution of a lost, stolen or forged parking permit is equal to the value of the permit. In addition to the assessment of the fine, parking privileges may be revoked for the remainder of the permit year.</w:t>
      </w:r>
      <w:r w:rsidRPr="00994A19">
        <w:rPr>
          <w:strike/>
          <w:color w:val="FF0000"/>
          <w:spacing w:val="51"/>
          <w:sz w:val="24"/>
          <w:u w:val="none"/>
        </w:rPr>
        <w:t xml:space="preserve"> </w:t>
      </w:r>
      <w:r w:rsidRPr="00994A19">
        <w:rPr>
          <w:strike/>
          <w:color w:val="C00000"/>
          <w:sz w:val="24"/>
          <w:u w:val="none"/>
        </w:rPr>
        <w:t>Vehicles</w:t>
      </w:r>
      <w:r w:rsidRPr="00994A19">
        <w:rPr>
          <w:color w:val="C00000"/>
          <w:sz w:val="24"/>
          <w:u w:val="none"/>
        </w:rPr>
        <w:t xml:space="preserve"> (3) A v</w:t>
      </w:r>
      <w:r w:rsidRPr="00994A19">
        <w:rPr>
          <w:color w:val="C00000"/>
          <w:sz w:val="24"/>
          <w:u w:val="none"/>
        </w:rPr>
        <w:t>ehicle</w:t>
      </w:r>
      <w:r w:rsidRPr="00994A19">
        <w:rPr>
          <w:color w:val="FF0000"/>
          <w:sz w:val="24"/>
          <w:u w:val="none"/>
        </w:rPr>
        <w:t xml:space="preserve"> </w:t>
      </w:r>
      <w:r w:rsidRPr="00994A19">
        <w:rPr>
          <w:sz w:val="24"/>
          <w:u w:val="none"/>
        </w:rPr>
        <w:t>found with a lost, stolen</w:t>
      </w:r>
      <w:r w:rsidRPr="00994A19">
        <w:rPr>
          <w:color w:val="C00000"/>
          <w:sz w:val="24"/>
          <w:u w:val="none"/>
        </w:rPr>
        <w:t>, altered</w:t>
      </w:r>
      <w:r w:rsidRPr="00994A19">
        <w:rPr>
          <w:color w:val="FF0000"/>
          <w:sz w:val="24"/>
          <w:u w:val="none"/>
        </w:rPr>
        <w:t xml:space="preserve"> </w:t>
      </w:r>
      <w:r w:rsidRPr="00994A19">
        <w:rPr>
          <w:sz w:val="24"/>
          <w:u w:val="none"/>
        </w:rPr>
        <w:t>or forged parking permit may be</w:t>
      </w:r>
      <w:r w:rsidRPr="00994A19">
        <w:rPr>
          <w:color w:val="C00000"/>
          <w:sz w:val="24"/>
          <w:u w:val="none"/>
        </w:rPr>
        <w:t xml:space="preserve"> cited and</w:t>
      </w:r>
      <w:r w:rsidRPr="00994A19">
        <w:rPr>
          <w:color w:val="FF0000"/>
          <w:sz w:val="24"/>
          <w:u w:val="none"/>
        </w:rPr>
        <w:t xml:space="preserve"> </w:t>
      </w:r>
      <w:r w:rsidRPr="00994A19">
        <w:rPr>
          <w:sz w:val="24"/>
          <w:u w:val="none"/>
        </w:rPr>
        <w:t>immobilized</w:t>
      </w:r>
      <w:r w:rsidRPr="00994A19">
        <w:rPr>
          <w:color w:val="C00000"/>
          <w:sz w:val="24"/>
          <w:u w:val="none"/>
        </w:rPr>
        <w:t>.</w:t>
      </w:r>
      <w:r w:rsidRPr="00994A19">
        <w:rPr>
          <w:color w:val="C00000"/>
          <w:sz w:val="24"/>
          <w:u w:val="none"/>
        </w:rPr>
        <w:t xml:space="preserve"> and parking privileges may be revoked for the remainder of the permit year.</w:t>
      </w:r>
      <w:r w:rsidRPr="00994A19">
        <w:rPr>
          <w:color w:val="FF0000"/>
          <w:sz w:val="24"/>
          <w:u w:val="none"/>
        </w:rPr>
        <w:t xml:space="preserve"> </w:t>
      </w:r>
      <w:proofErr w:type="gramStart"/>
      <w:r w:rsidRPr="00994A19">
        <w:rPr>
          <w:sz w:val="24"/>
          <w:u w:val="none"/>
        </w:rPr>
        <w:t>Possession,</w:t>
      </w:r>
      <w:proofErr w:type="gramEnd"/>
      <w:r w:rsidRPr="00994A19">
        <w:rPr>
          <w:sz w:val="24"/>
          <w:u w:val="none"/>
        </w:rPr>
        <w:t xml:space="preserve"> use or distribution activity may also result in criminal prosecution and/or University disciplinary</w:t>
      </w:r>
      <w:r w:rsidRPr="00994A19">
        <w:rPr>
          <w:spacing w:val="-3"/>
          <w:sz w:val="24"/>
          <w:u w:val="none"/>
        </w:rPr>
        <w:t xml:space="preserve"> </w:t>
      </w:r>
      <w:r w:rsidRPr="00994A19">
        <w:rPr>
          <w:sz w:val="24"/>
          <w:u w:val="none"/>
        </w:rPr>
        <w:t>action.</w:t>
      </w:r>
    </w:p>
    <w:p w:rsidR="00637E3A" w:rsidRPr="00994A19" w:rsidRDefault="00637E3A">
      <w:pPr>
        <w:pStyle w:val="BodyText"/>
        <w:rPr>
          <w:u w:val="none"/>
        </w:rPr>
      </w:pPr>
    </w:p>
    <w:p w:rsidR="00637E3A" w:rsidRPr="00994A19" w:rsidRDefault="00994A19">
      <w:pPr>
        <w:pStyle w:val="ListParagraph"/>
        <w:numPr>
          <w:ilvl w:val="0"/>
          <w:numId w:val="1"/>
        </w:numPr>
        <w:tabs>
          <w:tab w:val="left" w:pos="1541"/>
        </w:tabs>
        <w:spacing w:before="1"/>
        <w:rPr>
          <w:sz w:val="24"/>
          <w:u w:val="none"/>
        </w:rPr>
      </w:pPr>
      <w:r w:rsidRPr="00994A19">
        <w:rPr>
          <w:color w:val="C00000"/>
          <w:sz w:val="24"/>
          <w:u w:val="none"/>
        </w:rPr>
        <w:t>Other</w:t>
      </w:r>
      <w:r w:rsidRPr="00994A19">
        <w:rPr>
          <w:color w:val="FF0000"/>
          <w:spacing w:val="-1"/>
          <w:sz w:val="24"/>
          <w:u w:val="none"/>
        </w:rPr>
        <w:t xml:space="preserve"> </w:t>
      </w:r>
      <w:r w:rsidRPr="00994A19">
        <w:rPr>
          <w:color w:val="C00000"/>
          <w:sz w:val="24"/>
          <w:u w:val="none"/>
        </w:rPr>
        <w:t>Penalties:</w:t>
      </w:r>
    </w:p>
    <w:p w:rsidR="00637E3A" w:rsidRPr="00994A19" w:rsidRDefault="00994A19">
      <w:pPr>
        <w:pStyle w:val="ListParagraph"/>
        <w:numPr>
          <w:ilvl w:val="1"/>
          <w:numId w:val="1"/>
        </w:numPr>
        <w:tabs>
          <w:tab w:val="left" w:pos="1887"/>
        </w:tabs>
        <w:ind w:right="339" w:hanging="360"/>
        <w:rPr>
          <w:sz w:val="24"/>
          <w:u w:val="none"/>
        </w:rPr>
      </w:pPr>
      <w:r w:rsidRPr="00994A19">
        <w:rPr>
          <w:color w:val="C00000"/>
          <w:sz w:val="24"/>
          <w:u w:val="none"/>
        </w:rPr>
        <w:t xml:space="preserve">Permission to operate and/or park a vehicle on campus may be revoked for </w:t>
      </w:r>
      <w:r w:rsidRPr="00994A19">
        <w:rPr>
          <w:color w:val="C00000"/>
          <w:spacing w:val="-11"/>
          <w:sz w:val="24"/>
          <w:u w:val="none"/>
        </w:rPr>
        <w:t xml:space="preserve">a </w:t>
      </w:r>
      <w:r w:rsidRPr="00994A19">
        <w:rPr>
          <w:color w:val="C00000"/>
          <w:sz w:val="24"/>
          <w:u w:val="none"/>
        </w:rPr>
        <w:t>period of up to twelve (12) months for fals</w:t>
      </w:r>
      <w:r w:rsidRPr="00994A19">
        <w:rPr>
          <w:color w:val="C00000"/>
          <w:sz w:val="24"/>
          <w:u w:val="none"/>
        </w:rPr>
        <w:t>ification or misrepresentation of information when applying for driving and parking privileges;</w:t>
      </w:r>
      <w:r w:rsidRPr="00994A19">
        <w:rPr>
          <w:color w:val="FF0000"/>
          <w:spacing w:val="-3"/>
          <w:sz w:val="24"/>
          <w:u w:val="none"/>
        </w:rPr>
        <w:t xml:space="preserve"> </w:t>
      </w:r>
      <w:r w:rsidRPr="00994A19">
        <w:rPr>
          <w:color w:val="C00000"/>
          <w:sz w:val="24"/>
          <w:u w:val="none"/>
        </w:rPr>
        <w:t>or</w:t>
      </w:r>
    </w:p>
    <w:p w:rsidR="00637E3A" w:rsidRPr="00994A19" w:rsidRDefault="00994A19">
      <w:pPr>
        <w:pStyle w:val="ListParagraph"/>
        <w:numPr>
          <w:ilvl w:val="1"/>
          <w:numId w:val="1"/>
        </w:numPr>
        <w:tabs>
          <w:tab w:val="left" w:pos="1901"/>
        </w:tabs>
        <w:ind w:right="253" w:hanging="360"/>
        <w:rPr>
          <w:sz w:val="24"/>
          <w:u w:val="none"/>
        </w:rPr>
      </w:pPr>
      <w:r w:rsidRPr="00994A19">
        <w:rPr>
          <w:color w:val="C00000"/>
          <w:sz w:val="24"/>
          <w:u w:val="none"/>
        </w:rPr>
        <w:t xml:space="preserve">Permission to operate a vehicle on campus may be revoked for a period of </w:t>
      </w:r>
      <w:r w:rsidRPr="00994A19">
        <w:rPr>
          <w:color w:val="C00000"/>
          <w:spacing w:val="-6"/>
          <w:sz w:val="24"/>
          <w:u w:val="none"/>
        </w:rPr>
        <w:t xml:space="preserve">up </w:t>
      </w:r>
      <w:r w:rsidRPr="00994A19">
        <w:rPr>
          <w:color w:val="C00000"/>
          <w:sz w:val="24"/>
          <w:u w:val="none"/>
        </w:rPr>
        <w:t>to twelve (12) months for habitually or willfully violating these</w:t>
      </w:r>
      <w:r w:rsidRPr="00994A19">
        <w:rPr>
          <w:color w:val="FF0000"/>
          <w:spacing w:val="-18"/>
          <w:sz w:val="24"/>
          <w:u w:val="none"/>
        </w:rPr>
        <w:t xml:space="preserve"> </w:t>
      </w:r>
      <w:r w:rsidRPr="00994A19">
        <w:rPr>
          <w:color w:val="C00000"/>
          <w:sz w:val="24"/>
          <w:u w:val="none"/>
        </w:rPr>
        <w:t>regulations.</w:t>
      </w:r>
    </w:p>
    <w:p w:rsidR="00637E3A" w:rsidRPr="00994A19" w:rsidRDefault="00994A19">
      <w:pPr>
        <w:pStyle w:val="ListParagraph"/>
        <w:numPr>
          <w:ilvl w:val="1"/>
          <w:numId w:val="1"/>
        </w:numPr>
        <w:tabs>
          <w:tab w:val="left" w:pos="1947"/>
        </w:tabs>
        <w:ind w:left="1946" w:hanging="387"/>
        <w:rPr>
          <w:sz w:val="24"/>
          <w:u w:val="none"/>
        </w:rPr>
      </w:pPr>
      <w:r w:rsidRPr="00994A19">
        <w:rPr>
          <w:color w:val="C00000"/>
          <w:sz w:val="24"/>
          <w:u w:val="none"/>
        </w:rPr>
        <w:t>As</w:t>
      </w:r>
      <w:r w:rsidRPr="00994A19">
        <w:rPr>
          <w:color w:val="C00000"/>
          <w:sz w:val="24"/>
          <w:u w:val="none"/>
        </w:rPr>
        <w:t xml:space="preserve"> deemed by the University President, or his</w:t>
      </w:r>
      <w:r w:rsidRPr="00994A19">
        <w:rPr>
          <w:color w:val="FF0000"/>
          <w:spacing w:val="-6"/>
          <w:sz w:val="24"/>
          <w:u w:val="none"/>
        </w:rPr>
        <w:t xml:space="preserve"> </w:t>
      </w:r>
      <w:r w:rsidRPr="00994A19">
        <w:rPr>
          <w:color w:val="C00000"/>
          <w:sz w:val="24"/>
          <w:u w:val="none"/>
        </w:rPr>
        <w:t>designee.</w:t>
      </w:r>
    </w:p>
    <w:p w:rsidR="00637E3A" w:rsidRPr="00994A19" w:rsidRDefault="00637E3A">
      <w:pPr>
        <w:pStyle w:val="BodyText"/>
        <w:rPr>
          <w:sz w:val="20"/>
          <w:u w:val="none"/>
        </w:rPr>
      </w:pPr>
    </w:p>
    <w:p w:rsidR="00637E3A" w:rsidRPr="00994A19" w:rsidRDefault="00637E3A">
      <w:pPr>
        <w:pStyle w:val="BodyText"/>
        <w:rPr>
          <w:sz w:val="20"/>
          <w:u w:val="none"/>
        </w:rPr>
      </w:pPr>
    </w:p>
    <w:p w:rsidR="00637E3A" w:rsidRPr="00994A19" w:rsidRDefault="00994A19">
      <w:pPr>
        <w:spacing w:before="92"/>
        <w:ind w:left="120" w:right="3540"/>
        <w:rPr>
          <w:i/>
          <w:sz w:val="20"/>
        </w:rPr>
      </w:pPr>
      <w:r w:rsidRPr="00994A19">
        <w:rPr>
          <w:i/>
          <w:sz w:val="20"/>
        </w:rPr>
        <w:t>Authority: Resolution Florida Board of Governors dated January 7, 2003 Florida Statutes 1001.74(35) and 1006.66</w:t>
      </w:r>
    </w:p>
    <w:p w:rsidR="00637E3A" w:rsidRPr="00994A19" w:rsidRDefault="00994A19">
      <w:pPr>
        <w:spacing w:line="230" w:lineRule="exact"/>
        <w:ind w:left="120"/>
        <w:rPr>
          <w:i/>
          <w:sz w:val="20"/>
        </w:rPr>
      </w:pPr>
      <w:r w:rsidRPr="00994A19">
        <w:rPr>
          <w:i/>
          <w:sz w:val="20"/>
        </w:rPr>
        <w:t>History–New 10-20-05, Formerly 5.1007, 6C9-11.007.</w:t>
      </w:r>
    </w:p>
    <w:p w:rsidR="00637E3A" w:rsidRPr="00994A19" w:rsidRDefault="00637E3A">
      <w:pPr>
        <w:pStyle w:val="BodyText"/>
        <w:spacing w:before="6"/>
        <w:rPr>
          <w:i/>
          <w:sz w:val="15"/>
          <w:u w:val="none"/>
        </w:rPr>
      </w:pPr>
    </w:p>
    <w:p w:rsidR="00637E3A" w:rsidRDefault="00994A19">
      <w:pPr>
        <w:spacing w:before="92"/>
        <w:ind w:left="2834" w:right="2816"/>
        <w:jc w:val="center"/>
        <w:rPr>
          <w:sz w:val="20"/>
        </w:rPr>
      </w:pPr>
      <w:r>
        <w:rPr>
          <w:sz w:val="20"/>
        </w:rPr>
        <w:t>-</w:t>
      </w:r>
      <w:r>
        <w:rPr>
          <w:position w:val="-3"/>
          <w:sz w:val="24"/>
        </w:rPr>
        <w:t>2</w:t>
      </w:r>
      <w:r>
        <w:rPr>
          <w:sz w:val="20"/>
        </w:rPr>
        <w:t>-</w:t>
      </w:r>
    </w:p>
    <w:sectPr w:rsidR="00637E3A">
      <w:pgSz w:w="12240" w:h="15840"/>
      <w:pgMar w:top="7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531FA"/>
    <w:multiLevelType w:val="hybridMultilevel"/>
    <w:tmpl w:val="A4E0971E"/>
    <w:lvl w:ilvl="0" w:tplc="50F05DDE">
      <w:start w:val="4"/>
      <w:numFmt w:val="decimal"/>
      <w:lvlText w:val="(%1)"/>
      <w:lvlJc w:val="left"/>
      <w:pPr>
        <w:ind w:left="1540" w:hanging="341"/>
        <w:jc w:val="left"/>
      </w:pPr>
      <w:rPr>
        <w:rFonts w:ascii="Times New Roman" w:eastAsia="Times New Roman" w:hAnsi="Times New Roman" w:cs="Times New Roman" w:hint="default"/>
        <w:color w:val="C00000"/>
        <w:spacing w:val="-2"/>
        <w:w w:val="100"/>
        <w:sz w:val="24"/>
        <w:szCs w:val="24"/>
        <w:u w:val="none"/>
      </w:rPr>
    </w:lvl>
    <w:lvl w:ilvl="1" w:tplc="E244CE96">
      <w:start w:val="1"/>
      <w:numFmt w:val="lowerLetter"/>
      <w:lvlText w:val="(%2)"/>
      <w:lvlJc w:val="left"/>
      <w:pPr>
        <w:ind w:left="1920" w:hanging="327"/>
        <w:jc w:val="left"/>
      </w:pPr>
      <w:rPr>
        <w:rFonts w:ascii="Times New Roman" w:eastAsia="Times New Roman" w:hAnsi="Times New Roman" w:cs="Times New Roman" w:hint="default"/>
        <w:color w:val="C00000"/>
        <w:spacing w:val="-11"/>
        <w:w w:val="100"/>
        <w:sz w:val="24"/>
        <w:szCs w:val="24"/>
        <w:u w:val="none"/>
      </w:rPr>
    </w:lvl>
    <w:lvl w:ilvl="2" w:tplc="D3842908">
      <w:numFmt w:val="bullet"/>
      <w:lvlText w:val="•"/>
      <w:lvlJc w:val="left"/>
      <w:pPr>
        <w:ind w:left="2771" w:hanging="327"/>
      </w:pPr>
      <w:rPr>
        <w:rFonts w:hint="default"/>
      </w:rPr>
    </w:lvl>
    <w:lvl w:ilvl="3" w:tplc="9A1C8D0E">
      <w:numFmt w:val="bullet"/>
      <w:lvlText w:val="•"/>
      <w:lvlJc w:val="left"/>
      <w:pPr>
        <w:ind w:left="3622" w:hanging="327"/>
      </w:pPr>
      <w:rPr>
        <w:rFonts w:hint="default"/>
      </w:rPr>
    </w:lvl>
    <w:lvl w:ilvl="4" w:tplc="E2544F5E">
      <w:numFmt w:val="bullet"/>
      <w:lvlText w:val="•"/>
      <w:lvlJc w:val="left"/>
      <w:pPr>
        <w:ind w:left="4473" w:hanging="327"/>
      </w:pPr>
      <w:rPr>
        <w:rFonts w:hint="default"/>
      </w:rPr>
    </w:lvl>
    <w:lvl w:ilvl="5" w:tplc="5370782E">
      <w:numFmt w:val="bullet"/>
      <w:lvlText w:val="•"/>
      <w:lvlJc w:val="left"/>
      <w:pPr>
        <w:ind w:left="5324" w:hanging="327"/>
      </w:pPr>
      <w:rPr>
        <w:rFonts w:hint="default"/>
      </w:rPr>
    </w:lvl>
    <w:lvl w:ilvl="6" w:tplc="20D021A2">
      <w:numFmt w:val="bullet"/>
      <w:lvlText w:val="•"/>
      <w:lvlJc w:val="left"/>
      <w:pPr>
        <w:ind w:left="6175" w:hanging="327"/>
      </w:pPr>
      <w:rPr>
        <w:rFonts w:hint="default"/>
      </w:rPr>
    </w:lvl>
    <w:lvl w:ilvl="7" w:tplc="AA40E5EC">
      <w:numFmt w:val="bullet"/>
      <w:lvlText w:val="•"/>
      <w:lvlJc w:val="left"/>
      <w:pPr>
        <w:ind w:left="7026" w:hanging="327"/>
      </w:pPr>
      <w:rPr>
        <w:rFonts w:hint="default"/>
      </w:rPr>
    </w:lvl>
    <w:lvl w:ilvl="8" w:tplc="165622E0">
      <w:numFmt w:val="bullet"/>
      <w:lvlText w:val="•"/>
      <w:lvlJc w:val="left"/>
      <w:pPr>
        <w:ind w:left="7877" w:hanging="327"/>
      </w:pPr>
      <w:rPr>
        <w:rFonts w:hint="default"/>
      </w:rPr>
    </w:lvl>
  </w:abstractNum>
  <w:abstractNum w:abstractNumId="1" w15:restartNumberingAfterBreak="0">
    <w:nsid w:val="343A402B"/>
    <w:multiLevelType w:val="hybridMultilevel"/>
    <w:tmpl w:val="098ECDA2"/>
    <w:lvl w:ilvl="0" w:tplc="0160357C">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54AA4FB2">
      <w:start w:val="1"/>
      <w:numFmt w:val="decimal"/>
      <w:lvlText w:val="(%2)"/>
      <w:lvlJc w:val="left"/>
      <w:pPr>
        <w:ind w:left="1560" w:hanging="340"/>
        <w:jc w:val="left"/>
      </w:pPr>
      <w:rPr>
        <w:rFonts w:ascii="Times New Roman" w:eastAsia="Times New Roman" w:hAnsi="Times New Roman" w:cs="Times New Roman" w:hint="default"/>
        <w:color w:val="C00000"/>
        <w:w w:val="100"/>
        <w:sz w:val="24"/>
        <w:szCs w:val="24"/>
        <w:u w:val="none"/>
      </w:rPr>
    </w:lvl>
    <w:lvl w:ilvl="2" w:tplc="0658DBD2">
      <w:numFmt w:val="bullet"/>
      <w:lvlText w:val="•"/>
      <w:lvlJc w:val="left"/>
      <w:pPr>
        <w:ind w:left="2451" w:hanging="340"/>
      </w:pPr>
      <w:rPr>
        <w:rFonts w:hint="default"/>
      </w:rPr>
    </w:lvl>
    <w:lvl w:ilvl="3" w:tplc="8EBEB790">
      <w:numFmt w:val="bullet"/>
      <w:lvlText w:val="•"/>
      <w:lvlJc w:val="left"/>
      <w:pPr>
        <w:ind w:left="3342" w:hanging="340"/>
      </w:pPr>
      <w:rPr>
        <w:rFonts w:hint="default"/>
      </w:rPr>
    </w:lvl>
    <w:lvl w:ilvl="4" w:tplc="A2946EC8">
      <w:numFmt w:val="bullet"/>
      <w:lvlText w:val="•"/>
      <w:lvlJc w:val="left"/>
      <w:pPr>
        <w:ind w:left="4233" w:hanging="340"/>
      </w:pPr>
      <w:rPr>
        <w:rFonts w:hint="default"/>
      </w:rPr>
    </w:lvl>
    <w:lvl w:ilvl="5" w:tplc="7C765EEA">
      <w:numFmt w:val="bullet"/>
      <w:lvlText w:val="•"/>
      <w:lvlJc w:val="left"/>
      <w:pPr>
        <w:ind w:left="5124" w:hanging="340"/>
      </w:pPr>
      <w:rPr>
        <w:rFonts w:hint="default"/>
      </w:rPr>
    </w:lvl>
    <w:lvl w:ilvl="6" w:tplc="B9241AA0">
      <w:numFmt w:val="bullet"/>
      <w:lvlText w:val="•"/>
      <w:lvlJc w:val="left"/>
      <w:pPr>
        <w:ind w:left="6015" w:hanging="340"/>
      </w:pPr>
      <w:rPr>
        <w:rFonts w:hint="default"/>
      </w:rPr>
    </w:lvl>
    <w:lvl w:ilvl="7" w:tplc="AFC81232">
      <w:numFmt w:val="bullet"/>
      <w:lvlText w:val="•"/>
      <w:lvlJc w:val="left"/>
      <w:pPr>
        <w:ind w:left="6906" w:hanging="340"/>
      </w:pPr>
      <w:rPr>
        <w:rFonts w:hint="default"/>
      </w:rPr>
    </w:lvl>
    <w:lvl w:ilvl="8" w:tplc="6A7CAE98">
      <w:numFmt w:val="bullet"/>
      <w:lvlText w:val="•"/>
      <w:lvlJc w:val="left"/>
      <w:pPr>
        <w:ind w:left="7797" w:hanging="340"/>
      </w:pPr>
      <w:rPr>
        <w:rFonts w:hint="default"/>
      </w:rPr>
    </w:lvl>
  </w:abstractNum>
  <w:abstractNum w:abstractNumId="2" w15:restartNumberingAfterBreak="0">
    <w:nsid w:val="37E21BC2"/>
    <w:multiLevelType w:val="hybridMultilevel"/>
    <w:tmpl w:val="B22E11B4"/>
    <w:lvl w:ilvl="0" w:tplc="9ADEDD0A">
      <w:start w:val="1"/>
      <w:numFmt w:val="decimal"/>
      <w:lvlText w:val="(%1)"/>
      <w:lvlJc w:val="left"/>
      <w:pPr>
        <w:ind w:left="1560" w:hanging="341"/>
        <w:jc w:val="left"/>
      </w:pPr>
      <w:rPr>
        <w:rFonts w:ascii="Times New Roman" w:eastAsia="Times New Roman" w:hAnsi="Times New Roman" w:cs="Times New Roman" w:hint="default"/>
        <w:strike/>
        <w:color w:val="C00000"/>
        <w:spacing w:val="-3"/>
        <w:w w:val="100"/>
        <w:sz w:val="24"/>
        <w:szCs w:val="24"/>
      </w:rPr>
    </w:lvl>
    <w:lvl w:ilvl="1" w:tplc="82547686">
      <w:numFmt w:val="bullet"/>
      <w:lvlText w:val="•"/>
      <w:lvlJc w:val="left"/>
      <w:pPr>
        <w:ind w:left="2362" w:hanging="341"/>
      </w:pPr>
      <w:rPr>
        <w:rFonts w:hint="default"/>
      </w:rPr>
    </w:lvl>
    <w:lvl w:ilvl="2" w:tplc="6DE2DF2C">
      <w:numFmt w:val="bullet"/>
      <w:lvlText w:val="•"/>
      <w:lvlJc w:val="left"/>
      <w:pPr>
        <w:ind w:left="3164" w:hanging="341"/>
      </w:pPr>
      <w:rPr>
        <w:rFonts w:hint="default"/>
      </w:rPr>
    </w:lvl>
    <w:lvl w:ilvl="3" w:tplc="3F2E5794">
      <w:numFmt w:val="bullet"/>
      <w:lvlText w:val="•"/>
      <w:lvlJc w:val="left"/>
      <w:pPr>
        <w:ind w:left="3966" w:hanging="341"/>
      </w:pPr>
      <w:rPr>
        <w:rFonts w:hint="default"/>
      </w:rPr>
    </w:lvl>
    <w:lvl w:ilvl="4" w:tplc="4B0C9E82">
      <w:numFmt w:val="bullet"/>
      <w:lvlText w:val="•"/>
      <w:lvlJc w:val="left"/>
      <w:pPr>
        <w:ind w:left="4768" w:hanging="341"/>
      </w:pPr>
      <w:rPr>
        <w:rFonts w:hint="default"/>
      </w:rPr>
    </w:lvl>
    <w:lvl w:ilvl="5" w:tplc="614E7766">
      <w:numFmt w:val="bullet"/>
      <w:lvlText w:val="•"/>
      <w:lvlJc w:val="left"/>
      <w:pPr>
        <w:ind w:left="5570" w:hanging="341"/>
      </w:pPr>
      <w:rPr>
        <w:rFonts w:hint="default"/>
      </w:rPr>
    </w:lvl>
    <w:lvl w:ilvl="6" w:tplc="EBF84330">
      <w:numFmt w:val="bullet"/>
      <w:lvlText w:val="•"/>
      <w:lvlJc w:val="left"/>
      <w:pPr>
        <w:ind w:left="6372" w:hanging="341"/>
      </w:pPr>
      <w:rPr>
        <w:rFonts w:hint="default"/>
      </w:rPr>
    </w:lvl>
    <w:lvl w:ilvl="7" w:tplc="FDA09FB6">
      <w:numFmt w:val="bullet"/>
      <w:lvlText w:val="•"/>
      <w:lvlJc w:val="left"/>
      <w:pPr>
        <w:ind w:left="7174" w:hanging="341"/>
      </w:pPr>
      <w:rPr>
        <w:rFonts w:hint="default"/>
      </w:rPr>
    </w:lvl>
    <w:lvl w:ilvl="8" w:tplc="863403F6">
      <w:numFmt w:val="bullet"/>
      <w:lvlText w:val="•"/>
      <w:lvlJc w:val="left"/>
      <w:pPr>
        <w:ind w:left="7976" w:hanging="341"/>
      </w:pPr>
      <w:rPr>
        <w:rFonts w:hint="default"/>
      </w:rPr>
    </w:lvl>
  </w:abstractNum>
  <w:abstractNum w:abstractNumId="3" w15:restartNumberingAfterBreak="0">
    <w:nsid w:val="4FD43CBA"/>
    <w:multiLevelType w:val="hybridMultilevel"/>
    <w:tmpl w:val="EC16C382"/>
    <w:lvl w:ilvl="0" w:tplc="072C8DD6">
      <w:numFmt w:val="bullet"/>
      <w:lvlText w:val=""/>
      <w:lvlJc w:val="left"/>
      <w:pPr>
        <w:ind w:left="371" w:hanging="220"/>
      </w:pPr>
      <w:rPr>
        <w:rFonts w:ascii="Wingdings" w:eastAsia="Wingdings" w:hAnsi="Wingdings" w:cs="Wingdings" w:hint="default"/>
        <w:w w:val="99"/>
        <w:sz w:val="22"/>
        <w:szCs w:val="22"/>
      </w:rPr>
    </w:lvl>
    <w:lvl w:ilvl="1" w:tplc="ED7C3A56">
      <w:numFmt w:val="bullet"/>
      <w:lvlText w:val="•"/>
      <w:lvlJc w:val="left"/>
      <w:pPr>
        <w:ind w:left="610" w:hanging="220"/>
      </w:pPr>
      <w:rPr>
        <w:rFonts w:hint="default"/>
      </w:rPr>
    </w:lvl>
    <w:lvl w:ilvl="2" w:tplc="76C28F08">
      <w:numFmt w:val="bullet"/>
      <w:lvlText w:val="•"/>
      <w:lvlJc w:val="left"/>
      <w:pPr>
        <w:ind w:left="841" w:hanging="220"/>
      </w:pPr>
      <w:rPr>
        <w:rFonts w:hint="default"/>
      </w:rPr>
    </w:lvl>
    <w:lvl w:ilvl="3" w:tplc="94087398">
      <w:numFmt w:val="bullet"/>
      <w:lvlText w:val="•"/>
      <w:lvlJc w:val="left"/>
      <w:pPr>
        <w:ind w:left="1071" w:hanging="220"/>
      </w:pPr>
      <w:rPr>
        <w:rFonts w:hint="default"/>
      </w:rPr>
    </w:lvl>
    <w:lvl w:ilvl="4" w:tplc="1D804310">
      <w:numFmt w:val="bullet"/>
      <w:lvlText w:val="•"/>
      <w:lvlJc w:val="left"/>
      <w:pPr>
        <w:ind w:left="1302" w:hanging="220"/>
      </w:pPr>
      <w:rPr>
        <w:rFonts w:hint="default"/>
      </w:rPr>
    </w:lvl>
    <w:lvl w:ilvl="5" w:tplc="15BAF36C">
      <w:numFmt w:val="bullet"/>
      <w:lvlText w:val="•"/>
      <w:lvlJc w:val="left"/>
      <w:pPr>
        <w:ind w:left="1532" w:hanging="220"/>
      </w:pPr>
      <w:rPr>
        <w:rFonts w:hint="default"/>
      </w:rPr>
    </w:lvl>
    <w:lvl w:ilvl="6" w:tplc="F61045D6">
      <w:numFmt w:val="bullet"/>
      <w:lvlText w:val="•"/>
      <w:lvlJc w:val="left"/>
      <w:pPr>
        <w:ind w:left="1763" w:hanging="220"/>
      </w:pPr>
      <w:rPr>
        <w:rFonts w:hint="default"/>
      </w:rPr>
    </w:lvl>
    <w:lvl w:ilvl="7" w:tplc="B3EE4E7C">
      <w:numFmt w:val="bullet"/>
      <w:lvlText w:val="•"/>
      <w:lvlJc w:val="left"/>
      <w:pPr>
        <w:ind w:left="1993" w:hanging="220"/>
      </w:pPr>
      <w:rPr>
        <w:rFonts w:hint="default"/>
      </w:rPr>
    </w:lvl>
    <w:lvl w:ilvl="8" w:tplc="413ABE00">
      <w:numFmt w:val="bullet"/>
      <w:lvlText w:val="•"/>
      <w:lvlJc w:val="left"/>
      <w:pPr>
        <w:ind w:left="2224" w:hanging="2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szAxMDMzNDWxMLRQ0lEKTi0uzszPAykwrAUAhlCz7SwAAAA="/>
  </w:docVars>
  <w:rsids>
    <w:rsidRoot w:val="00637E3A"/>
    <w:rsid w:val="00637E3A"/>
    <w:rsid w:val="0099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80934B"/>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94A19"/>
    <w:pPr>
      <w:spacing w:before="79"/>
      <w:ind w:left="2836" w:right="2816"/>
      <w:jc w:val="center"/>
      <w:outlineLvl w:val="0"/>
    </w:pPr>
    <w:rPr>
      <w:rFonts w:ascii="Arial"/>
      <w:b/>
    </w:rPr>
  </w:style>
  <w:style w:type="paragraph" w:styleId="Heading2">
    <w:name w:val="heading 2"/>
    <w:basedOn w:val="Normal"/>
    <w:next w:val="Normal"/>
    <w:link w:val="Heading2Char"/>
    <w:uiPriority w:val="9"/>
    <w:unhideWhenUsed/>
    <w:qFormat/>
    <w:rsid w:val="00994A19"/>
    <w:pPr>
      <w:spacing w:line="252" w:lineRule="exact"/>
      <w:ind w:left="120"/>
      <w:outlineLvl w:val="1"/>
    </w:pPr>
    <w:rPr>
      <w:rFonts w:ascii="Arial"/>
      <w:b/>
    </w:rPr>
  </w:style>
  <w:style w:type="paragraph" w:styleId="Heading3">
    <w:name w:val="heading 3"/>
    <w:basedOn w:val="ListParagraph"/>
    <w:next w:val="Normal"/>
    <w:link w:val="Heading3Char"/>
    <w:uiPriority w:val="9"/>
    <w:unhideWhenUsed/>
    <w:qFormat/>
    <w:rsid w:val="00994A19"/>
    <w:pPr>
      <w:numPr>
        <w:numId w:val="3"/>
      </w:numPr>
      <w:tabs>
        <w:tab w:val="left" w:pos="1199"/>
        <w:tab w:val="left" w:pos="1200"/>
      </w:tabs>
      <w:spacing w:before="90"/>
      <w:outlineLvl w:val="2"/>
    </w:pPr>
    <w:rPr>
      <w:b/>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1560" w:hanging="360"/>
    </w:pPr>
    <w:rPr>
      <w:u w:val="single" w:color="000000"/>
    </w:r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994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1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94A19"/>
    <w:rPr>
      <w:rFonts w:ascii="Arial" w:eastAsia="Times New Roman" w:hAnsi="Times New Roman" w:cs="Times New Roman"/>
      <w:b/>
    </w:rPr>
  </w:style>
  <w:style w:type="character" w:customStyle="1" w:styleId="Heading2Char">
    <w:name w:val="Heading 2 Char"/>
    <w:basedOn w:val="DefaultParagraphFont"/>
    <w:link w:val="Heading2"/>
    <w:uiPriority w:val="9"/>
    <w:rsid w:val="00994A19"/>
    <w:rPr>
      <w:rFonts w:ascii="Arial" w:eastAsia="Times New Roman" w:hAnsi="Times New Roman" w:cs="Times New Roman"/>
      <w:b/>
    </w:rPr>
  </w:style>
  <w:style w:type="character" w:customStyle="1" w:styleId="Heading3Char">
    <w:name w:val="Heading 3 Char"/>
    <w:basedOn w:val="DefaultParagraphFont"/>
    <w:link w:val="Heading3"/>
    <w:uiPriority w:val="9"/>
    <w:rsid w:val="00994A19"/>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nf.edu/park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54977E377E4A70A45F550B6F0DA681"/>
        <w:category>
          <w:name w:val="General"/>
          <w:gallery w:val="placeholder"/>
        </w:category>
        <w:types>
          <w:type w:val="bbPlcHdr"/>
        </w:types>
        <w:behaviors>
          <w:behavior w:val="content"/>
        </w:behaviors>
        <w:guid w:val="{47390BA4-B99F-4EE6-96E4-EB88CD0B5A0D}"/>
      </w:docPartPr>
      <w:docPartBody>
        <w:p w:rsidR="00000000" w:rsidRDefault="00B81775" w:rsidP="00B81775">
          <w:pPr>
            <w:pStyle w:val="A354977E377E4A70A45F550B6F0DA68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75"/>
    <w:rsid w:val="00B8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775"/>
    <w:rPr>
      <w:color w:val="808080"/>
    </w:rPr>
  </w:style>
  <w:style w:type="paragraph" w:customStyle="1" w:styleId="A354977E377E4A70A45F550B6F0DA681">
    <w:name w:val="A354977E377E4A70A45F550B6F0DA681"/>
    <w:rsid w:val="00B81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B14BCA5B-ECBC-428D-92D1-6975DA10C096}"/>
</file>

<file path=customXml/itemProps2.xml><?xml version="1.0" encoding="utf-8"?>
<ds:datastoreItem xmlns:ds="http://schemas.openxmlformats.org/officeDocument/2006/customXml" ds:itemID="{9EC73960-686D-4427-B1D4-841352E0B866}"/>
</file>

<file path=customXml/itemProps3.xml><?xml version="1.0" encoding="utf-8"?>
<ds:datastoreItem xmlns:ds="http://schemas.openxmlformats.org/officeDocument/2006/customXml" ds:itemID="{E6EB3D8C-B56B-46B8-8E95-D2A731BB02FA}"/>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2019-12-18T18:50:00Z</dcterms:created>
  <dcterms:modified xsi:type="dcterms:W3CDTF">2019-12-18T18:50:00Z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2007-09-11T00:00:00Z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