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2FFE" w14:textId="77777777" w:rsidR="00613E5C" w:rsidRDefault="00613E5C">
      <w:pPr>
        <w:pStyle w:val="BodyText"/>
        <w:spacing w:before="5"/>
        <w:rPr>
          <w:sz w:val="11"/>
        </w:rPr>
      </w:pPr>
    </w:p>
    <w:p w14:paraId="0F18F2ED" w14:textId="77777777" w:rsidR="00613E5C" w:rsidRDefault="007D00F4">
      <w:pPr>
        <w:pStyle w:val="BodyText"/>
        <w:spacing w:before="92"/>
        <w:ind w:right="146"/>
        <w:jc w:val="right"/>
        <w:rPr>
          <w:rFonts w:ascii="Arial"/>
        </w:rPr>
      </w:pPr>
      <w:bookmarkStart w:id="0" w:name="_bookmark0"/>
      <w:bookmarkStart w:id="1" w:name="05_BOT_04-20-06_Item_5CI_Equal_Opportuni"/>
      <w:bookmarkStart w:id="2" w:name="Agenda_Item:_5CI"/>
      <w:bookmarkEnd w:id="0"/>
      <w:bookmarkEnd w:id="1"/>
      <w:bookmarkEnd w:id="2"/>
      <w:r>
        <w:rPr>
          <w:rFonts w:ascii="Arial"/>
        </w:rPr>
        <w:t>Agenda Item:5CI</w:t>
      </w:r>
    </w:p>
    <w:p w14:paraId="4B2C24CC" w14:textId="77777777" w:rsidR="00613E5C" w:rsidRDefault="00613E5C">
      <w:pPr>
        <w:pStyle w:val="BodyText"/>
        <w:spacing w:before="9"/>
        <w:rPr>
          <w:rFonts w:ascii="Arial"/>
          <w:sz w:val="21"/>
        </w:rPr>
      </w:pPr>
    </w:p>
    <w:p w14:paraId="778C7083" w14:textId="77777777" w:rsidR="00613E5C" w:rsidRPr="00F7011D" w:rsidRDefault="007D00F4" w:rsidP="00F7011D">
      <w:pPr>
        <w:pStyle w:val="Heading1"/>
      </w:pPr>
      <w:bookmarkStart w:id="3" w:name="Board_of_Trustees"/>
      <w:bookmarkEnd w:id="3"/>
      <w:r w:rsidRPr="00F7011D">
        <w:t>Board of Trustees April 20, 2006</w:t>
      </w:r>
    </w:p>
    <w:p w14:paraId="61C53997" w14:textId="77777777" w:rsidR="00613E5C" w:rsidRDefault="00613E5C">
      <w:pPr>
        <w:pStyle w:val="BodyText"/>
        <w:spacing w:before="10"/>
        <w:rPr>
          <w:rFonts w:ascii="Arial"/>
          <w:b/>
          <w:sz w:val="22"/>
        </w:rPr>
      </w:pPr>
    </w:p>
    <w:p w14:paraId="663F3430" w14:textId="77777777" w:rsidR="00613E5C" w:rsidRPr="007D00F4" w:rsidRDefault="007D00F4" w:rsidP="007D00F4">
      <w:pPr>
        <w:pStyle w:val="Heading2"/>
        <w:rPr>
          <w:b w:val="0"/>
        </w:rPr>
      </w:pPr>
      <w:r w:rsidRPr="00F7011D">
        <w:t>Issue</w:t>
      </w:r>
      <w:r w:rsidRPr="007D00F4">
        <w:t>:</w:t>
      </w:r>
      <w:r w:rsidRPr="007D00F4">
        <w:tab/>
      </w:r>
      <w:r w:rsidRPr="007D00F4">
        <w:rPr>
          <w:b w:val="0"/>
        </w:rPr>
        <w:t>Equal Opportunity and Diversity Regulation</w:t>
      </w:r>
    </w:p>
    <w:p w14:paraId="21C20994" w14:textId="77777777" w:rsidR="00613E5C" w:rsidRDefault="007D00F4">
      <w:pPr>
        <w:pStyle w:val="BodyText"/>
        <w:spacing w:before="7"/>
        <w:rPr>
          <w:rFonts w:ascii="Arial"/>
          <w:sz w:val="22"/>
        </w:rPr>
      </w:pPr>
      <w:r>
        <w:rPr>
          <w:noProof/>
        </w:rPr>
        <mc:AlternateContent>
          <mc:Choice Requires="wps">
            <w:drawing>
              <wp:inline distT="0" distB="0" distL="0" distR="0" wp14:anchorId="580F6BEF" wp14:editId="62AC8730">
                <wp:extent cx="5520055" cy="1270"/>
                <wp:effectExtent l="0" t="0" r="0" b="0"/>
                <wp:docPr id="5"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0055" cy="1270"/>
                        </a:xfrm>
                        <a:custGeom>
                          <a:avLst/>
                          <a:gdLst>
                            <a:gd name="T0" fmla="+- 0 1853 1853"/>
                            <a:gd name="T1" fmla="*/ T0 w 8693"/>
                            <a:gd name="T2" fmla="+- 0 10546 1853"/>
                            <a:gd name="T3" fmla="*/ T2 w 8693"/>
                          </a:gdLst>
                          <a:ahLst/>
                          <a:cxnLst>
                            <a:cxn ang="0">
                              <a:pos x="T1" y="0"/>
                            </a:cxn>
                            <a:cxn ang="0">
                              <a:pos x="T3" y="0"/>
                            </a:cxn>
                          </a:cxnLst>
                          <a:rect l="0" t="0" r="r" b="b"/>
                          <a:pathLst>
                            <a:path w="8693">
                              <a:moveTo>
                                <a:pt x="0" y="0"/>
                              </a:moveTo>
                              <a:lnTo>
                                <a:pt x="8693"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155DFB6" id="Freeform 4" o:spid="_x0000_s1026" style="width:434.65pt;height:.1pt;visibility:visible;mso-wrap-style:square;mso-left-percent:-10001;mso-top-percent:-10001;mso-position-horizontal:absolute;mso-position-horizontal-relative:char;mso-position-vertical:absolute;mso-position-vertical-relative:line;mso-left-percent:-10001;mso-top-percent:-10001;v-text-anchor:top" coordsize="86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" path="m,l8693,e" filled="f" strokeweight=".16969mm">
                <v:path arrowok="t" o:connecttype="custom" o:connectlocs="0,0;5520055,0" o:connectangles="0,0"/>
                <w10:anchorlock/>
              </v:shape>
            </w:pict>
          </mc:Fallback>
        </mc:AlternateContent>
      </w:r>
    </w:p>
    <w:p w14:paraId="2BF63B13" w14:textId="77777777" w:rsidR="00613E5C" w:rsidRDefault="00613E5C">
      <w:pPr>
        <w:pStyle w:val="BodyText"/>
        <w:spacing w:before="3"/>
        <w:rPr>
          <w:rFonts w:ascii="Arial"/>
          <w:sz w:val="13"/>
        </w:rPr>
      </w:pPr>
    </w:p>
    <w:p w14:paraId="2045063F" w14:textId="77777777" w:rsidR="00613E5C" w:rsidRDefault="007D00F4">
      <w:pPr>
        <w:spacing w:before="92"/>
        <w:ind w:left="161"/>
        <w:rPr>
          <w:rFonts w:ascii="Arial"/>
          <w:sz w:val="24"/>
        </w:rPr>
      </w:pPr>
      <w:r w:rsidRPr="00F7011D">
        <w:rPr>
          <w:rStyle w:val="Heading2Char"/>
        </w:rPr>
        <w:t>Proposed action</w:t>
      </w:r>
      <w:r>
        <w:rPr>
          <w:rFonts w:ascii="Arial"/>
          <w:b/>
          <w:sz w:val="24"/>
        </w:rPr>
        <w:t>:</w:t>
      </w:r>
      <w:r>
        <w:rPr>
          <w:rFonts w:ascii="Arial"/>
          <w:b/>
          <w:spacing w:val="64"/>
          <w:sz w:val="24"/>
        </w:rPr>
        <w:t xml:space="preserve"> </w:t>
      </w:r>
      <w:r>
        <w:rPr>
          <w:rFonts w:ascii="Arial"/>
          <w:sz w:val="24"/>
        </w:rPr>
        <w:t>Approval</w:t>
      </w:r>
    </w:p>
    <w:p w14:paraId="130D5729" w14:textId="77777777" w:rsidR="00613E5C" w:rsidRDefault="007D00F4">
      <w:pPr>
        <w:pStyle w:val="BodyText"/>
        <w:spacing w:before="1"/>
        <w:rPr>
          <w:rFonts w:ascii="Arial"/>
          <w:sz w:val="23"/>
        </w:rPr>
      </w:pPr>
      <w:r>
        <w:rPr>
          <w:noProof/>
        </w:rPr>
        <mc:AlternateContent>
          <mc:Choice Requires="wps">
            <w:drawing>
              <wp:inline distT="0" distB="0" distL="0" distR="0" wp14:anchorId="0FCB34B3" wp14:editId="01B17EF6">
                <wp:extent cx="5520055" cy="1270"/>
                <wp:effectExtent l="0" t="0" r="0" b="0"/>
                <wp:docPr id="4"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0055" cy="1270"/>
                        </a:xfrm>
                        <a:custGeom>
                          <a:avLst/>
                          <a:gdLst>
                            <a:gd name="T0" fmla="+- 0 1853 1853"/>
                            <a:gd name="T1" fmla="*/ T0 w 8693"/>
                            <a:gd name="T2" fmla="+- 0 10546 1853"/>
                            <a:gd name="T3" fmla="*/ T2 w 8693"/>
                          </a:gdLst>
                          <a:ahLst/>
                          <a:cxnLst>
                            <a:cxn ang="0">
                              <a:pos x="T1" y="0"/>
                            </a:cxn>
                            <a:cxn ang="0">
                              <a:pos x="T3" y="0"/>
                            </a:cxn>
                          </a:cxnLst>
                          <a:rect l="0" t="0" r="r" b="b"/>
                          <a:pathLst>
                            <a:path w="8693">
                              <a:moveTo>
                                <a:pt x="0" y="0"/>
                              </a:moveTo>
                              <a:lnTo>
                                <a:pt x="8693"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A32119E" id="Freeform 3" o:spid="_x0000_s1026" style="width:434.65pt;height:.1pt;visibility:visible;mso-wrap-style:square;mso-left-percent:-10001;mso-top-percent:-10001;mso-position-horizontal:absolute;mso-position-horizontal-relative:char;mso-position-vertical:absolute;mso-position-vertical-relative:line;mso-left-percent:-10001;mso-top-percent:-10001;v-text-anchor:top" coordsize="86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" path="m,l8693,e" filled="f" strokeweight=".16969mm">
                <v:path arrowok="t" o:connecttype="custom" o:connectlocs="0,0;5520055,0" o:connectangles="0,0"/>
                <w10:anchorlock/>
              </v:shape>
            </w:pict>
          </mc:Fallback>
        </mc:AlternateContent>
      </w:r>
    </w:p>
    <w:p w14:paraId="01D5832F" w14:textId="77777777" w:rsidR="00613E5C" w:rsidRDefault="00613E5C">
      <w:pPr>
        <w:pStyle w:val="BodyText"/>
        <w:spacing w:before="3"/>
        <w:rPr>
          <w:rFonts w:ascii="Arial"/>
          <w:sz w:val="13"/>
        </w:rPr>
      </w:pPr>
    </w:p>
    <w:p w14:paraId="771659E5" w14:textId="77777777" w:rsidR="00613E5C" w:rsidRDefault="007D00F4" w:rsidP="007D00F4">
      <w:pPr>
        <w:pStyle w:val="Heading2"/>
      </w:pPr>
      <w:r w:rsidRPr="00F7011D">
        <w:t>Background information</w:t>
      </w:r>
      <w:r>
        <w:t>:</w:t>
      </w:r>
    </w:p>
    <w:p w14:paraId="2F838C66" w14:textId="77777777" w:rsidR="00613E5C" w:rsidRDefault="00613E5C">
      <w:pPr>
        <w:pStyle w:val="BodyText"/>
        <w:spacing w:before="5"/>
        <w:rPr>
          <w:rFonts w:ascii="Arial"/>
          <w:b/>
        </w:rPr>
      </w:pPr>
    </w:p>
    <w:p w14:paraId="64ADE651" w14:textId="77777777" w:rsidR="00613E5C" w:rsidRDefault="007D00F4">
      <w:pPr>
        <w:pStyle w:val="BodyText"/>
        <w:ind w:left="161" w:right="311"/>
        <w:rPr>
          <w:rFonts w:ascii="Arial" w:hAnsi="Arial"/>
        </w:rPr>
      </w:pPr>
      <w:r>
        <w:rPr>
          <w:rFonts w:ascii="Arial" w:hAnsi="Arial"/>
        </w:rPr>
        <w:t>Attached is a recommended revision to the University’s Equal Opportunity and Diversity Regulation. This revised regulation has been vetted by the associate vice presidents, the University’s constituent groups, the Executive Staff, and the Educational Policy Committee. It is also posted for open comment from the University community. Comments received are attached.</w:t>
      </w:r>
    </w:p>
    <w:p w14:paraId="7E699347" w14:textId="77777777" w:rsidR="00613E5C" w:rsidRDefault="00613E5C">
      <w:pPr>
        <w:pStyle w:val="BodyText"/>
        <w:rPr>
          <w:rFonts w:ascii="Arial"/>
          <w:sz w:val="26"/>
        </w:rPr>
      </w:pPr>
    </w:p>
    <w:p w14:paraId="3344138A" w14:textId="77777777" w:rsidR="00613E5C" w:rsidRDefault="007D00F4">
      <w:pPr>
        <w:pStyle w:val="BodyText"/>
        <w:spacing w:before="217"/>
        <w:ind w:left="161" w:right="871"/>
        <w:rPr>
          <w:rFonts w:ascii="Arial" w:hAnsi="Arial"/>
        </w:rPr>
      </w:pPr>
      <w:r>
        <w:rPr>
          <w:rFonts w:ascii="Arial" w:hAnsi="Arial"/>
        </w:rPr>
        <w:t>This regulation is being presented to the Board of Trustees for approval, in compliance with the Board of Governor’s policy.</w:t>
      </w:r>
    </w:p>
    <w:p w14:paraId="55AE5BA4" w14:textId="77777777" w:rsidR="00613E5C" w:rsidRDefault="00613E5C">
      <w:pPr>
        <w:pStyle w:val="BodyText"/>
        <w:rPr>
          <w:rFonts w:ascii="Arial"/>
          <w:sz w:val="20"/>
        </w:rPr>
      </w:pPr>
    </w:p>
    <w:p w14:paraId="1CFE797F" w14:textId="77777777" w:rsidR="00613E5C" w:rsidRDefault="007D00F4">
      <w:pPr>
        <w:pStyle w:val="BodyText"/>
        <w:spacing w:before="8"/>
        <w:rPr>
          <w:rFonts w:ascii="Arial"/>
          <w:sz w:val="13"/>
        </w:rPr>
      </w:pPr>
      <w:r>
        <w:rPr>
          <w:noProof/>
        </w:rPr>
        <mc:AlternateContent>
          <mc:Choice Requires="wps">
            <w:drawing>
              <wp:inline distT="0" distB="0" distL="0" distR="0" wp14:anchorId="1160653B" wp14:editId="3A185550">
                <wp:extent cx="5520055" cy="1270"/>
                <wp:effectExtent l="0" t="0" r="0" b="0"/>
                <wp:docPr id="3"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0055" cy="1270"/>
                        </a:xfrm>
                        <a:custGeom>
                          <a:avLst/>
                          <a:gdLst>
                            <a:gd name="T0" fmla="+- 0 1853 1853"/>
                            <a:gd name="T1" fmla="*/ T0 w 8693"/>
                            <a:gd name="T2" fmla="+- 0 10546 1853"/>
                            <a:gd name="T3" fmla="*/ T2 w 8693"/>
                          </a:gdLst>
                          <a:ahLst/>
                          <a:cxnLst>
                            <a:cxn ang="0">
                              <a:pos x="T1" y="0"/>
                            </a:cxn>
                            <a:cxn ang="0">
                              <a:pos x="T3" y="0"/>
                            </a:cxn>
                          </a:cxnLst>
                          <a:rect l="0" t="0" r="r" b="b"/>
                          <a:pathLst>
                            <a:path w="8693">
                              <a:moveTo>
                                <a:pt x="0" y="0"/>
                              </a:moveTo>
                              <a:lnTo>
                                <a:pt x="8693"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57981AE" id="Freeform 2" o:spid="_x0000_s1026" style="width:434.65pt;height:.1pt;visibility:visible;mso-wrap-style:square;mso-left-percent:-10001;mso-top-percent:-10001;mso-position-horizontal:absolute;mso-position-horizontal-relative:char;mso-position-vertical:absolute;mso-position-vertical-relative:line;mso-left-percent:-10001;mso-top-percent:-10001;v-text-anchor:top" coordsize="86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" path="m,l8693,e" filled="f" strokeweight=".16969mm">
                <v:path arrowok="t" o:connecttype="custom" o:connectlocs="0,0;5520055,0" o:connectangles="0,0"/>
                <w10:anchorlock/>
              </v:shape>
            </w:pict>
          </mc:Fallback>
        </mc:AlternateContent>
      </w:r>
    </w:p>
    <w:p w14:paraId="6987CB96" w14:textId="77777777" w:rsidR="00613E5C" w:rsidRDefault="00613E5C">
      <w:pPr>
        <w:pStyle w:val="BodyText"/>
        <w:spacing w:before="4"/>
        <w:rPr>
          <w:rFonts w:ascii="Arial"/>
          <w:sz w:val="10"/>
        </w:rPr>
      </w:pPr>
    </w:p>
    <w:p w14:paraId="199A1A27" w14:textId="77777777" w:rsidR="00613E5C" w:rsidRDefault="007D00F4">
      <w:pPr>
        <w:spacing w:before="92"/>
        <w:ind w:left="161"/>
        <w:rPr>
          <w:rFonts w:ascii="Arial"/>
          <w:sz w:val="24"/>
        </w:rPr>
      </w:pPr>
      <w:r w:rsidRPr="00F7011D">
        <w:rPr>
          <w:rStyle w:val="Heading2Char"/>
        </w:rPr>
        <w:t>Supporting documentation</w:t>
      </w:r>
      <w:r>
        <w:rPr>
          <w:rFonts w:ascii="Arial"/>
          <w:b/>
          <w:sz w:val="24"/>
        </w:rPr>
        <w:t xml:space="preserve">: </w:t>
      </w:r>
      <w:r>
        <w:rPr>
          <w:rFonts w:ascii="Arial"/>
          <w:sz w:val="24"/>
        </w:rPr>
        <w:t>Equal Opportunity and Diversity Regulation</w:t>
      </w:r>
    </w:p>
    <w:p w14:paraId="47EA09C8" w14:textId="77777777" w:rsidR="00613E5C" w:rsidRDefault="00613E5C">
      <w:pPr>
        <w:rPr>
          <w:rFonts w:ascii="Arial"/>
          <w:sz w:val="24"/>
        </w:rPr>
        <w:sectPr w:rsidR="00613E5C">
          <w:type w:val="continuous"/>
          <w:pgSz w:w="12250" w:h="15840"/>
          <w:pgMar w:top="1500" w:right="1580" w:bottom="280" w:left="1720" w:header="720" w:footer="720" w:gutter="0"/>
          <w:cols w:space="720"/>
        </w:sectPr>
      </w:pPr>
    </w:p>
    <w:p w14:paraId="78861FA9" w14:textId="77777777" w:rsidR="00613E5C" w:rsidRPr="007D00F4" w:rsidRDefault="007D00F4" w:rsidP="007D00F4">
      <w:pPr>
        <w:pStyle w:val="BodyText"/>
        <w:spacing w:before="75"/>
        <w:ind w:right="116"/>
        <w:jc w:val="right"/>
        <w:rPr>
          <w:rFonts w:ascii="Arial"/>
        </w:rPr>
      </w:pPr>
      <w:r>
        <w:rPr>
          <w:rFonts w:ascii="Arial"/>
        </w:rPr>
        <w:lastRenderedPageBreak/>
        <w:t>Attachment: 5CI</w:t>
      </w:r>
    </w:p>
    <w:p w14:paraId="4C7986B6" w14:textId="77777777" w:rsidR="00613E5C" w:rsidRDefault="00613E5C">
      <w:pPr>
        <w:pStyle w:val="BodyText"/>
        <w:spacing w:before="8"/>
        <w:rPr>
          <w:rFonts w:ascii="Arial"/>
          <w:sz w:val="29"/>
        </w:rPr>
      </w:pPr>
    </w:p>
    <w:p w14:paraId="6D31D8BE" w14:textId="77777777" w:rsidR="00613E5C" w:rsidRDefault="007D00F4" w:rsidP="007D00F4">
      <w:pPr>
        <w:spacing w:before="1"/>
        <w:ind w:right="1329"/>
        <w:rPr>
          <w:sz w:val="56"/>
        </w:rPr>
      </w:pPr>
      <w:r w:rsidRPr="007D00F4">
        <w:rPr>
          <w:rStyle w:val="TitleChar"/>
          <w:noProof/>
        </w:rPr>
        <w:drawing>
          <wp:inline distT="0" distB="0" distL="0" distR="0" wp14:anchorId="528DB67A" wp14:editId="219E4D0D">
            <wp:extent cx="1079193" cy="1065444"/>
            <wp:effectExtent l="0" t="0" r="6985" b="1905"/>
            <wp:docPr id="1" name="image1.jpeg" descr="University of North Florida's Cir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3995" cy="1070184"/>
                    </a:xfrm>
                    <a:prstGeom prst="rect">
                      <a:avLst/>
                    </a:prstGeom>
                  </pic:spPr>
                </pic:pic>
              </a:graphicData>
            </a:graphic>
          </wp:inline>
        </w:drawing>
      </w:r>
      <w:r>
        <w:rPr>
          <w:sz w:val="56"/>
        </w:rPr>
        <w:tab/>
      </w:r>
      <w:r w:rsidRPr="007D00F4">
        <w:rPr>
          <w:rStyle w:val="TitleChar"/>
        </w:rPr>
        <w:t>University of North Florida</w:t>
      </w:r>
    </w:p>
    <w:p w14:paraId="2C54EF0E" w14:textId="77777777" w:rsidR="007D00F4" w:rsidRDefault="007D00F4" w:rsidP="007D00F4">
      <w:pPr>
        <w:rPr>
          <w:b/>
          <w:sz w:val="24"/>
          <w:szCs w:val="24"/>
        </w:rPr>
      </w:pPr>
      <w:bookmarkStart w:id="4" w:name="I._OBJECTIVE_&amp;_PURPOSE"/>
      <w:bookmarkEnd w:id="4"/>
    </w:p>
    <w:p w14:paraId="5163B3A4" w14:textId="77777777" w:rsidR="007D00F4" w:rsidRPr="007D00F4" w:rsidRDefault="007D00F4" w:rsidP="007D00F4">
      <w:pPr>
        <w:rPr>
          <w:sz w:val="24"/>
          <w:szCs w:val="24"/>
        </w:rPr>
      </w:pPr>
      <w:r w:rsidRPr="007D00F4">
        <w:rPr>
          <w:b/>
          <w:sz w:val="24"/>
          <w:szCs w:val="24"/>
        </w:rPr>
        <w:t>Regulation Number</w:t>
      </w:r>
      <w:r w:rsidRPr="007D00F4">
        <w:rPr>
          <w:sz w:val="24"/>
          <w:szCs w:val="24"/>
        </w:rPr>
        <w:t xml:space="preserve">: </w:t>
      </w:r>
      <w:r w:rsidRPr="007D00F4">
        <w:rPr>
          <w:sz w:val="24"/>
          <w:szCs w:val="24"/>
        </w:rPr>
        <w:tab/>
      </w:r>
    </w:p>
    <w:p w14:paraId="78EF8652" w14:textId="77777777" w:rsidR="007D00F4" w:rsidRPr="007D00F4" w:rsidRDefault="007D00F4" w:rsidP="007D00F4">
      <w:pPr>
        <w:rPr>
          <w:sz w:val="24"/>
          <w:szCs w:val="24"/>
        </w:rPr>
      </w:pPr>
      <w:r w:rsidRPr="007D00F4">
        <w:rPr>
          <w:b/>
          <w:sz w:val="24"/>
          <w:szCs w:val="24"/>
        </w:rPr>
        <w:t>Effective Date</w:t>
      </w:r>
      <w:r w:rsidRPr="007D00F4">
        <w:rPr>
          <w:sz w:val="24"/>
          <w:szCs w:val="24"/>
        </w:rPr>
        <w:t xml:space="preserve">:  </w:t>
      </w:r>
      <w:sdt>
        <w:sdtPr>
          <w:rPr>
            <w:sz w:val="24"/>
            <w:szCs w:val="24"/>
          </w:rPr>
          <w:id w:val="-141660163"/>
          <w:placeholder>
            <w:docPart w:val="C55CAFA427E44371A07507A710DDAC64"/>
          </w:placeholder>
          <w:text/>
        </w:sdtPr>
        <w:sdtEndPr/>
        <w:sdtContent>
          <w:r>
            <w:rPr>
              <w:sz w:val="24"/>
              <w:szCs w:val="24"/>
            </w:rPr>
            <w:t>02-10-06</w:t>
          </w:r>
        </w:sdtContent>
      </w:sdt>
      <w:r w:rsidRPr="007D00F4">
        <w:rPr>
          <w:sz w:val="24"/>
          <w:szCs w:val="24"/>
        </w:rPr>
        <w:tab/>
      </w:r>
      <w:r w:rsidRPr="007D00F4">
        <w:rPr>
          <w:sz w:val="24"/>
          <w:szCs w:val="24"/>
        </w:rPr>
        <w:tab/>
      </w:r>
      <w:r w:rsidRPr="007D00F4">
        <w:rPr>
          <w:b/>
          <w:sz w:val="24"/>
          <w:szCs w:val="24"/>
        </w:rPr>
        <w:t>Revised Date</w:t>
      </w:r>
      <w:r w:rsidRPr="007D00F4">
        <w:rPr>
          <w:sz w:val="24"/>
          <w:szCs w:val="24"/>
        </w:rPr>
        <w:t xml:space="preserve">: </w:t>
      </w:r>
      <w:sdt>
        <w:sdtPr>
          <w:rPr>
            <w:sz w:val="24"/>
            <w:szCs w:val="24"/>
          </w:rPr>
          <w:id w:val="-962954654"/>
          <w:placeholder>
            <w:docPart w:val="52200690D79443BAB7565E9799997CD7"/>
          </w:placeholder>
          <w:text/>
        </w:sdtPr>
        <w:sdtEndPr/>
        <w:sdtContent>
          <w:r>
            <w:rPr>
              <w:sz w:val="24"/>
              <w:szCs w:val="24"/>
            </w:rPr>
            <w:t>02-02-06</w:t>
          </w:r>
        </w:sdtContent>
      </w:sdt>
    </w:p>
    <w:p w14:paraId="1800FFA3" w14:textId="77777777" w:rsidR="007D00F4" w:rsidRPr="007D00F4" w:rsidRDefault="007D00F4" w:rsidP="007D00F4">
      <w:pPr>
        <w:widowControl/>
        <w:autoSpaceDE/>
        <w:autoSpaceDN/>
        <w:spacing w:line="259" w:lineRule="auto"/>
        <w:outlineLvl w:val="0"/>
        <w:rPr>
          <w:b/>
          <w:color w:val="000000"/>
          <w:sz w:val="24"/>
        </w:rPr>
      </w:pPr>
      <w:r w:rsidRPr="00F7011D">
        <w:rPr>
          <w:rStyle w:val="Heading2Char"/>
          <w:sz w:val="22"/>
        </w:rPr>
        <w:t>Subject</w:t>
      </w:r>
      <w:r w:rsidRPr="007D00F4">
        <w:rPr>
          <w:b/>
          <w:color w:val="000000"/>
          <w:sz w:val="24"/>
        </w:rPr>
        <w:t xml:space="preserve">: </w:t>
      </w:r>
      <w:sdt>
        <w:sdtPr>
          <w:rPr>
            <w:color w:val="000000"/>
            <w:sz w:val="24"/>
          </w:rPr>
          <w:id w:val="-1459642324"/>
          <w:placeholder>
            <w:docPart w:val="C55CAFA427E44371A07507A710DDAC64"/>
          </w:placeholder>
          <w:text/>
        </w:sdtPr>
        <w:sdtEndPr/>
        <w:sdtContent>
          <w:r>
            <w:rPr>
              <w:color w:val="000000"/>
              <w:sz w:val="24"/>
            </w:rPr>
            <w:t>Equal Opportunity and Diversity Regulation</w:t>
          </w:r>
        </w:sdtContent>
      </w:sdt>
    </w:p>
    <w:p w14:paraId="795BCFD3" w14:textId="77777777" w:rsidR="007D00F4" w:rsidRPr="007D00F4" w:rsidRDefault="007D00F4" w:rsidP="007D00F4">
      <w:pPr>
        <w:rPr>
          <w:sz w:val="24"/>
          <w:szCs w:val="24"/>
          <w:lang w:bidi="en-US"/>
        </w:rPr>
      </w:pPr>
      <w:r w:rsidRPr="007D00F4">
        <w:rPr>
          <w:b/>
          <w:sz w:val="24"/>
          <w:szCs w:val="24"/>
          <w:lang w:bidi="en-US"/>
        </w:rPr>
        <w:t>Responsible Division</w:t>
      </w:r>
      <w:r w:rsidRPr="007D00F4">
        <w:rPr>
          <w:sz w:val="24"/>
          <w:szCs w:val="24"/>
          <w:lang w:bidi="en-US"/>
        </w:rPr>
        <w:t xml:space="preserve">: </w:t>
      </w:r>
      <w:sdt>
        <w:sdtPr>
          <w:rPr>
            <w:sz w:val="24"/>
            <w:szCs w:val="24"/>
            <w:lang w:bidi="en-US"/>
          </w:rPr>
          <w:id w:val="353540150"/>
          <w:placeholder>
            <w:docPart w:val="C55CAFA427E44371A07507A710DDAC64"/>
          </w:placeholder>
          <w:text/>
        </w:sdtPr>
        <w:sdtEndPr/>
        <w:sdtContent>
          <w:r>
            <w:rPr>
              <w:sz w:val="24"/>
              <w:szCs w:val="24"/>
              <w:lang w:bidi="en-US"/>
            </w:rPr>
            <w:t>Director, Equal Opportunity Programs</w:t>
          </w:r>
        </w:sdtContent>
      </w:sdt>
    </w:p>
    <w:p w14:paraId="5240DA05" w14:textId="77777777" w:rsidR="007D00F4" w:rsidRPr="007D00F4" w:rsidRDefault="007D00F4" w:rsidP="007D00F4">
      <w:pPr>
        <w:rPr>
          <w:b/>
          <w:sz w:val="24"/>
          <w:szCs w:val="24"/>
        </w:rPr>
      </w:pPr>
      <w:r w:rsidRPr="007D00F4">
        <w:rPr>
          <w:b/>
          <w:sz w:val="24"/>
          <w:szCs w:val="24"/>
        </w:rPr>
        <w:t xml:space="preserve">Indicate what type of Regulation this is: </w:t>
      </w:r>
    </w:p>
    <w:p w14:paraId="1CF8E223" w14:textId="77777777" w:rsidR="007D00F4" w:rsidRPr="007D00F4" w:rsidRDefault="007D00F4" w:rsidP="007D00F4">
      <w:pPr>
        <w:rPr>
          <w:sz w:val="24"/>
          <w:szCs w:val="24"/>
        </w:rPr>
      </w:pPr>
      <w:r w:rsidRPr="007D00F4">
        <w:rPr>
          <w:rFonts w:ascii="Segoe UI Symbol" w:eastAsia="MS Gothic" w:hAnsi="Segoe UI Symbol" w:cs="Segoe UI Symbol"/>
          <w:sz w:val="24"/>
          <w:szCs w:val="24"/>
        </w:rPr>
        <w:t>☐</w:t>
      </w:r>
      <w:r w:rsidRPr="007D00F4">
        <w:rPr>
          <w:sz w:val="24"/>
          <w:szCs w:val="24"/>
        </w:rPr>
        <w:t xml:space="preserve">New Regulation </w:t>
      </w:r>
      <w:r w:rsidRPr="007D00F4">
        <w:rPr>
          <w:sz w:val="24"/>
          <w:szCs w:val="24"/>
        </w:rPr>
        <w:tab/>
        <w:t xml:space="preserve"> </w:t>
      </w:r>
      <w:r w:rsidRPr="007D00F4">
        <w:rPr>
          <w:sz w:val="24"/>
          <w:szCs w:val="24"/>
        </w:rPr>
        <w:tab/>
        <w:t xml:space="preserve"> </w:t>
      </w:r>
      <w:r w:rsidRPr="007D00F4">
        <w:rPr>
          <w:sz w:val="24"/>
          <w:szCs w:val="24"/>
        </w:rPr>
        <w:tab/>
        <w:t xml:space="preserve">        </w:t>
      </w:r>
      <w:r w:rsidRPr="007D00F4">
        <w:rPr>
          <w:sz w:val="24"/>
          <w:szCs w:val="24"/>
        </w:rPr>
        <w:tab/>
        <w:t xml:space="preserve">           </w:t>
      </w:r>
      <w:r w:rsidRPr="007D00F4">
        <w:rPr>
          <w:sz w:val="24"/>
          <w:szCs w:val="24"/>
        </w:rPr>
        <w:tab/>
      </w:r>
      <w:r w:rsidRPr="007D00F4">
        <w:rPr>
          <w:rFonts w:eastAsia="MS Gothic" w:hint="eastAsia"/>
          <w:sz w:val="24"/>
          <w:szCs w:val="24"/>
        </w:rPr>
        <w:t>☐</w:t>
      </w:r>
      <w:r w:rsidRPr="007D00F4">
        <w:rPr>
          <w:sz w:val="24"/>
          <w:szCs w:val="24"/>
        </w:rPr>
        <w:t xml:space="preserve">Major Revision of Existing Regulation </w:t>
      </w:r>
    </w:p>
    <w:p w14:paraId="130816E9" w14:textId="77777777" w:rsidR="007D00F4" w:rsidRDefault="007D00F4" w:rsidP="007D00F4">
      <w:pPr>
        <w:rPr>
          <w:sz w:val="24"/>
          <w:szCs w:val="24"/>
        </w:rPr>
      </w:pPr>
      <w:r w:rsidRPr="007D00F4">
        <w:rPr>
          <w:rFonts w:ascii="Segoe UI Symbol" w:eastAsia="MS Gothic" w:hAnsi="Segoe UI Symbol" w:cs="Segoe UI Symbol"/>
          <w:sz w:val="24"/>
          <w:szCs w:val="24"/>
        </w:rPr>
        <w:t>☒</w:t>
      </w:r>
      <w:r w:rsidRPr="007D00F4">
        <w:rPr>
          <w:sz w:val="24"/>
          <w:szCs w:val="24"/>
        </w:rPr>
        <w:t xml:space="preserve">Minor/Technical Revision of Existing Regulation </w:t>
      </w:r>
      <w:r w:rsidRPr="007D00F4">
        <w:rPr>
          <w:rFonts w:eastAsia="MS Gothic" w:hint="eastAsia"/>
          <w:sz w:val="24"/>
          <w:szCs w:val="24"/>
        </w:rPr>
        <w:t>☐</w:t>
      </w:r>
      <w:r w:rsidRPr="007D00F4">
        <w:rPr>
          <w:sz w:val="24"/>
          <w:szCs w:val="24"/>
        </w:rPr>
        <w:t xml:space="preserve">Reaffirmation of Existing Regulation </w:t>
      </w:r>
    </w:p>
    <w:p w14:paraId="386392FB" w14:textId="77777777" w:rsidR="007D00F4" w:rsidRPr="007D00F4" w:rsidRDefault="007D00F4" w:rsidP="007D00F4">
      <w:pPr>
        <w:rPr>
          <w:sz w:val="24"/>
          <w:szCs w:val="24"/>
        </w:rPr>
      </w:pPr>
    </w:p>
    <w:p w14:paraId="5F0A72B6" w14:textId="77777777" w:rsidR="00613E5C" w:rsidRDefault="007D00F4" w:rsidP="00F7011D">
      <w:pPr>
        <w:pStyle w:val="Heading3"/>
      </w:pPr>
      <w:r w:rsidRPr="007D00F4">
        <w:t>OBJECTIVE</w:t>
      </w:r>
      <w:r>
        <w:t xml:space="preserve"> &amp;</w:t>
      </w:r>
      <w:r>
        <w:rPr>
          <w:spacing w:val="-2"/>
        </w:rPr>
        <w:t xml:space="preserve"> </w:t>
      </w:r>
      <w:r>
        <w:t>PURPOSE</w:t>
      </w:r>
    </w:p>
    <w:p w14:paraId="2EDF8D8E" w14:textId="77777777" w:rsidR="00613E5C" w:rsidRDefault="00613E5C">
      <w:pPr>
        <w:pStyle w:val="BodyText"/>
        <w:spacing w:before="7"/>
        <w:rPr>
          <w:b/>
          <w:sz w:val="23"/>
        </w:rPr>
      </w:pPr>
    </w:p>
    <w:p w14:paraId="51464778" w14:textId="77777777" w:rsidR="00613E5C" w:rsidRDefault="007D00F4">
      <w:pPr>
        <w:pStyle w:val="BodyText"/>
        <w:ind w:left="840" w:right="348"/>
        <w:jc w:val="both"/>
      </w:pPr>
      <w:r>
        <w:t>The purpose of this regulation is to set forth the University’s expectations regarding creating and maintaining an environment of inclusiveness and equal opportunity for all members of our diverse University community.</w:t>
      </w:r>
    </w:p>
    <w:p w14:paraId="103099FE" w14:textId="77777777" w:rsidR="00613E5C" w:rsidRDefault="00613E5C">
      <w:pPr>
        <w:pStyle w:val="BodyText"/>
        <w:spacing w:before="5"/>
      </w:pPr>
    </w:p>
    <w:p w14:paraId="33905F1F" w14:textId="77777777" w:rsidR="00613E5C" w:rsidRDefault="007D00F4" w:rsidP="00F7011D">
      <w:pPr>
        <w:pStyle w:val="Heading3"/>
      </w:pPr>
      <w:bookmarkStart w:id="5" w:name="II._STATEMENT_OF_REGULATION"/>
      <w:bookmarkEnd w:id="5"/>
      <w:r>
        <w:t>STATEMENT OF</w:t>
      </w:r>
      <w:r>
        <w:rPr>
          <w:spacing w:val="-4"/>
        </w:rPr>
        <w:t xml:space="preserve"> </w:t>
      </w:r>
      <w:r>
        <w:t>REGULATION</w:t>
      </w:r>
    </w:p>
    <w:p w14:paraId="449DE46E" w14:textId="77777777" w:rsidR="00613E5C" w:rsidRDefault="00613E5C">
      <w:pPr>
        <w:pStyle w:val="BodyText"/>
        <w:spacing w:before="7"/>
        <w:rPr>
          <w:b/>
          <w:sz w:val="23"/>
        </w:rPr>
      </w:pPr>
    </w:p>
    <w:p w14:paraId="78512454" w14:textId="77777777" w:rsidR="00613E5C" w:rsidRDefault="007D00F4">
      <w:pPr>
        <w:pStyle w:val="BodyText"/>
        <w:ind w:left="840" w:right="175"/>
      </w:pPr>
      <w:r>
        <w:t>The University of North Florida is committed to providing an inclusive and welcoming environment for all who interact in our community and strives to attract students, faculty and staff from a variety of cultures, backgrounds and life experiences. While embracing these concepts of inclusiveness and diversity the University is equally committed to ensuring that educational and employment decisions, including recruitment, admission, hiring, compensation and promotion, are based on the qualifications, skills and abilities of those desiring to work, study and participate in our University community.</w:t>
      </w:r>
    </w:p>
    <w:p w14:paraId="5BEB9895" w14:textId="77777777" w:rsidR="00613E5C" w:rsidRDefault="00613E5C">
      <w:pPr>
        <w:pStyle w:val="BodyText"/>
      </w:pPr>
    </w:p>
    <w:p w14:paraId="784985E2" w14:textId="77777777" w:rsidR="00613E5C" w:rsidRDefault="007D00F4">
      <w:pPr>
        <w:pStyle w:val="BodyText"/>
        <w:ind w:left="840" w:right="141"/>
      </w:pPr>
      <w:r>
        <w:t xml:space="preserve">Accordingly, the University shall actively promote equal opportunity, diversity and affirmative action policies and practices and will not commit or permit discrimination or harassment </w:t>
      </w:r>
      <w:proofErr w:type="gramStart"/>
      <w:r>
        <w:t>on the basis of</w:t>
      </w:r>
      <w:proofErr w:type="gramEnd"/>
      <w:r>
        <w:t xml:space="preserve"> race, color, religion, age, disability, sex, sexual orientation, marital status, national origin or veteran status in any educational, employment, social or recreational programs and activities offered by the University. Similarly, the University will not commit or permit retaliation against an individual who complains of discrimination or harassment or an individual who cooperates in an</w:t>
      </w:r>
    </w:p>
    <w:p w14:paraId="37A235AC" w14:textId="77777777" w:rsidR="00613E5C" w:rsidRDefault="00613E5C">
      <w:pPr>
        <w:sectPr w:rsidR="00613E5C">
          <w:footerReference w:type="default" r:id="rId11"/>
          <w:pgSz w:w="12240" w:h="15840"/>
          <w:pgMar w:top="1360" w:right="1320" w:bottom="1360" w:left="1680" w:header="0" w:footer="1180" w:gutter="0"/>
          <w:pgNumType w:start="1"/>
          <w:cols w:space="720"/>
        </w:sectPr>
      </w:pPr>
    </w:p>
    <w:p w14:paraId="64F1EA03" w14:textId="77777777" w:rsidR="00613E5C" w:rsidRDefault="007D00F4">
      <w:pPr>
        <w:pStyle w:val="BodyText"/>
        <w:spacing w:before="72"/>
        <w:ind w:left="840" w:right="141"/>
      </w:pPr>
      <w:r>
        <w:lastRenderedPageBreak/>
        <w:t>investigation of an alleged violation of this regulation. The University expects that all community members including students, faculty, staff, vendors, contractors, visitors or others who interact at the University will observe and comply with these equal opportunity and diversity</w:t>
      </w:r>
      <w:r>
        <w:rPr>
          <w:spacing w:val="-9"/>
        </w:rPr>
        <w:t xml:space="preserve"> </w:t>
      </w:r>
      <w:r>
        <w:t>principles.</w:t>
      </w:r>
    </w:p>
    <w:p w14:paraId="2FAB6FD3" w14:textId="77777777" w:rsidR="00613E5C" w:rsidRDefault="00613E5C">
      <w:pPr>
        <w:pStyle w:val="BodyText"/>
      </w:pPr>
    </w:p>
    <w:p w14:paraId="5EEDB95B" w14:textId="77777777" w:rsidR="00613E5C" w:rsidRDefault="007D00F4">
      <w:pPr>
        <w:pStyle w:val="BodyText"/>
        <w:ind w:left="840" w:right="260"/>
      </w:pPr>
      <w:r>
        <w:t>The responsibility for communicating, interpreting and monitoring this equal opportunity and diversity regulation and the University’s Affirmative Action compliance obligations rests with the Director, Office of Equal Opportunity Programs, University of North Florida, J. J. Daniel Hall, Room 2100, 4567 St. Johns Bluff Road South, Jacksonville, Florida 32224-2645, (904) 620-2507 Voice &amp; TDD and (904) 620-1004 Fax.</w:t>
      </w:r>
    </w:p>
    <w:p w14:paraId="60ECD1BE" w14:textId="77777777" w:rsidR="00613E5C" w:rsidRDefault="00613E5C">
      <w:pPr>
        <w:pStyle w:val="BodyText"/>
        <w:spacing w:before="5"/>
      </w:pPr>
    </w:p>
    <w:p w14:paraId="78373F43" w14:textId="77777777" w:rsidR="00613E5C" w:rsidRDefault="007D00F4" w:rsidP="00F7011D">
      <w:pPr>
        <w:pStyle w:val="Heading3"/>
      </w:pPr>
      <w:bookmarkStart w:id="6" w:name="III._STATEMENT_OF_REQUIREMENTS"/>
      <w:bookmarkEnd w:id="6"/>
      <w:r>
        <w:t>STATEMENT OF</w:t>
      </w:r>
      <w:r>
        <w:rPr>
          <w:spacing w:val="-4"/>
        </w:rPr>
        <w:t xml:space="preserve"> </w:t>
      </w:r>
      <w:r>
        <w:t>REQUIREMENTS</w:t>
      </w:r>
    </w:p>
    <w:p w14:paraId="7A82D3FD" w14:textId="77777777" w:rsidR="00613E5C" w:rsidRDefault="00613E5C">
      <w:pPr>
        <w:pStyle w:val="BodyText"/>
        <w:rPr>
          <w:b/>
        </w:rPr>
      </w:pPr>
    </w:p>
    <w:p w14:paraId="080B8B6C" w14:textId="77777777" w:rsidR="00613E5C" w:rsidRDefault="007D00F4" w:rsidP="007D00F4">
      <w:pPr>
        <w:pStyle w:val="Heading4"/>
      </w:pPr>
      <w:r>
        <w:t>Scope of</w:t>
      </w:r>
      <w:r>
        <w:rPr>
          <w:spacing w:val="-1"/>
        </w:rPr>
        <w:t xml:space="preserve"> </w:t>
      </w:r>
      <w:r w:rsidRPr="007D00F4">
        <w:t>Regulation</w:t>
      </w:r>
      <w:r>
        <w:t>.</w:t>
      </w:r>
    </w:p>
    <w:p w14:paraId="3DF0611C" w14:textId="77777777" w:rsidR="00613E5C" w:rsidRDefault="00613E5C">
      <w:pPr>
        <w:pStyle w:val="BodyText"/>
        <w:rPr>
          <w:b/>
        </w:rPr>
      </w:pPr>
    </w:p>
    <w:p w14:paraId="49CA55D3" w14:textId="77777777" w:rsidR="00613E5C" w:rsidRDefault="007D00F4">
      <w:pPr>
        <w:pStyle w:val="BodyText"/>
        <w:ind w:left="840" w:right="754"/>
        <w:jc w:val="both"/>
      </w:pPr>
      <w:r>
        <w:t>The requirements of this regulation apply to all students, faculty, staff, vendors, contractors, visitors or others who interact at the University’s campus or at any University sponsored or University related function or activity.</w:t>
      </w:r>
    </w:p>
    <w:p w14:paraId="724B53A5" w14:textId="77777777" w:rsidR="00613E5C" w:rsidRDefault="00613E5C">
      <w:pPr>
        <w:pStyle w:val="BodyText"/>
        <w:spacing w:before="7"/>
      </w:pPr>
    </w:p>
    <w:p w14:paraId="4ED4D288" w14:textId="77777777" w:rsidR="00613E5C" w:rsidRDefault="007D00F4" w:rsidP="007D00F4">
      <w:pPr>
        <w:pStyle w:val="Heading4"/>
      </w:pPr>
      <w:r>
        <w:t>Required Reporting of Alleged Violations.</w:t>
      </w:r>
    </w:p>
    <w:p w14:paraId="559D9355" w14:textId="77777777" w:rsidR="00613E5C" w:rsidRDefault="00613E5C">
      <w:pPr>
        <w:pStyle w:val="BodyText"/>
        <w:spacing w:before="7"/>
        <w:rPr>
          <w:b/>
          <w:sz w:val="23"/>
        </w:rPr>
      </w:pPr>
    </w:p>
    <w:p w14:paraId="1929FB3F" w14:textId="77777777" w:rsidR="00613E5C" w:rsidRDefault="007D00F4">
      <w:pPr>
        <w:pStyle w:val="BodyText"/>
        <w:ind w:left="840" w:right="113"/>
        <w:jc w:val="both"/>
      </w:pPr>
      <w:r>
        <w:t>All supervisors are required to promptly report to the Director (either verbally or through written communications) allegations, reports or instances of alleged discrimination and/or harassment, including sexual harassment by or against any person covered by this regulation. Additionally, all faculty with instructional responsibilities are required to promptly report to the Director (either verbally or through written communications) allegations, reports or instances of alleged discrimination and/or harassment by or against a student in violation of the University’s Equal Opportunity and Diversity Regulation.</w:t>
      </w:r>
    </w:p>
    <w:p w14:paraId="7A9871C8" w14:textId="77777777" w:rsidR="00613E5C" w:rsidRDefault="00613E5C">
      <w:pPr>
        <w:pStyle w:val="BodyText"/>
        <w:spacing w:before="5"/>
      </w:pPr>
    </w:p>
    <w:p w14:paraId="4551F3F3" w14:textId="77777777" w:rsidR="00613E5C" w:rsidRDefault="007D00F4" w:rsidP="00F7011D">
      <w:pPr>
        <w:pStyle w:val="Heading3"/>
      </w:pPr>
      <w:bookmarkStart w:id="7" w:name="IV._______STATEMENT_OF_PROCEDURES"/>
      <w:bookmarkEnd w:id="7"/>
      <w:r>
        <w:t>STATEMENT OF</w:t>
      </w:r>
      <w:r>
        <w:rPr>
          <w:spacing w:val="-4"/>
        </w:rPr>
        <w:t xml:space="preserve"> </w:t>
      </w:r>
      <w:r>
        <w:t>PROCEDURES</w:t>
      </w:r>
    </w:p>
    <w:p w14:paraId="74089980" w14:textId="77777777" w:rsidR="00613E5C" w:rsidRDefault="00613E5C">
      <w:pPr>
        <w:pStyle w:val="BodyText"/>
        <w:rPr>
          <w:b/>
        </w:rPr>
      </w:pPr>
    </w:p>
    <w:p w14:paraId="08F5B6BE" w14:textId="77777777" w:rsidR="00613E5C" w:rsidRDefault="007D00F4" w:rsidP="007D00F4">
      <w:pPr>
        <w:pStyle w:val="Heading4"/>
      </w:pPr>
      <w:r>
        <w:t>Seeking Guidance Regarding This</w:t>
      </w:r>
      <w:r>
        <w:rPr>
          <w:spacing w:val="-2"/>
        </w:rPr>
        <w:t xml:space="preserve"> </w:t>
      </w:r>
      <w:r>
        <w:t>Regulation.</w:t>
      </w:r>
    </w:p>
    <w:p w14:paraId="55705896" w14:textId="77777777" w:rsidR="00613E5C" w:rsidRDefault="00613E5C">
      <w:pPr>
        <w:pStyle w:val="BodyText"/>
        <w:rPr>
          <w:b/>
        </w:rPr>
      </w:pPr>
    </w:p>
    <w:p w14:paraId="520349DC" w14:textId="77777777" w:rsidR="00613E5C" w:rsidRDefault="007D00F4">
      <w:pPr>
        <w:pStyle w:val="BodyText"/>
        <w:ind w:left="840" w:right="195"/>
      </w:pPr>
      <w:r>
        <w:t>Any member of the University community who believes that he or she has been subjected to discrimination or harassment; any member of the community who believes that he or she has been subjected to retaliation related to an allegation of discrimination or harassment; or any member of the community who believes that others have been subjected to discrimination, harassment or retaliation in violation of this regulation, may seek guidance, counseling or file a complaint in accordance with this regulation by contacting the Director.</w:t>
      </w:r>
    </w:p>
    <w:p w14:paraId="63354ED1" w14:textId="77777777" w:rsidR="00613E5C" w:rsidRDefault="00613E5C">
      <w:pPr>
        <w:sectPr w:rsidR="00613E5C">
          <w:pgSz w:w="12240" w:h="15840"/>
          <w:pgMar w:top="1360" w:right="1320" w:bottom="1360" w:left="1680" w:header="0" w:footer="1180" w:gutter="0"/>
          <w:cols w:space="720"/>
        </w:sectPr>
      </w:pPr>
    </w:p>
    <w:p w14:paraId="0F1D9639" w14:textId="77777777" w:rsidR="00613E5C" w:rsidRDefault="007D00F4" w:rsidP="007D00F4">
      <w:pPr>
        <w:pStyle w:val="Heading4"/>
      </w:pPr>
      <w:r>
        <w:lastRenderedPageBreak/>
        <w:t>Complaint</w:t>
      </w:r>
      <w:r>
        <w:rPr>
          <w:spacing w:val="-2"/>
        </w:rPr>
        <w:t xml:space="preserve"> </w:t>
      </w:r>
      <w:r>
        <w:t>Procedure.</w:t>
      </w:r>
    </w:p>
    <w:p w14:paraId="7D18CA91" w14:textId="77777777" w:rsidR="00613E5C" w:rsidRDefault="00613E5C">
      <w:pPr>
        <w:pStyle w:val="BodyText"/>
        <w:rPr>
          <w:b/>
        </w:rPr>
      </w:pPr>
    </w:p>
    <w:p w14:paraId="3B200FEB" w14:textId="77777777" w:rsidR="00613E5C" w:rsidRDefault="007D00F4">
      <w:pPr>
        <w:pStyle w:val="BodyText"/>
        <w:ind w:left="839" w:right="177"/>
      </w:pPr>
      <w:r>
        <w:t>Allegations of violation of this regulation including the actual filing of a complaint of discrimination, harassment or retaliation of this regulation will be addressed by the Director in accordance with the EOP Complaint and Investigation Procedures. A copy of the EOP Complaint and Investigation Procedures can be obtained at the EOP Office, on the EOP website or as posted with the comprehensive listing of the University’s regulations and</w:t>
      </w:r>
      <w:r>
        <w:rPr>
          <w:spacing w:val="3"/>
        </w:rPr>
        <w:t xml:space="preserve"> </w:t>
      </w:r>
      <w:r>
        <w:t>policies.</w:t>
      </w:r>
    </w:p>
    <w:sectPr w:rsidR="00613E5C">
      <w:pgSz w:w="12240" w:h="15840"/>
      <w:pgMar w:top="1360" w:right="1320" w:bottom="1360" w:left="1680" w:header="0" w:footer="1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31D5" w14:textId="77777777" w:rsidR="007D3D5D" w:rsidRDefault="007D3D5D">
      <w:r>
        <w:separator/>
      </w:r>
    </w:p>
  </w:endnote>
  <w:endnote w:type="continuationSeparator" w:id="0">
    <w:p w14:paraId="326691EC" w14:textId="77777777" w:rsidR="007D3D5D" w:rsidRDefault="007D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6278" w14:textId="77777777" w:rsidR="00613E5C" w:rsidRDefault="007D00F4">
    <w:pPr>
      <w:pStyle w:val="BodyText"/>
      <w:spacing w:line="14" w:lineRule="auto"/>
      <w:rPr>
        <w:sz w:val="20"/>
      </w:rPr>
    </w:pPr>
    <w:r>
      <w:rPr>
        <w:noProof/>
      </w:rPr>
      <mc:AlternateContent>
        <mc:Choice Requires="wps">
          <w:drawing>
            <wp:inline distT="0" distB="0" distL="0" distR="0" wp14:anchorId="2496F27C" wp14:editId="4DE135BE">
              <wp:extent cx="236855" cy="165735"/>
              <wp:effectExtent l="0" t="0" r="10795" b="571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7AACA" w14:textId="77777777" w:rsidR="00613E5C" w:rsidRDefault="007D00F4">
                          <w:pPr>
                            <w:spacing w:before="10"/>
                            <w:ind w:left="20"/>
                            <w:rPr>
                              <w:sz w:val="20"/>
                            </w:rPr>
                          </w:pPr>
                          <w:r>
                            <w:rPr>
                              <w:sz w:val="20"/>
                            </w:rPr>
                            <w:t xml:space="preserve">- </w:t>
                          </w:r>
                          <w:r>
                            <w:fldChar w:fldCharType="begin"/>
                          </w:r>
                          <w:r>
                            <w:rPr>
                              <w:sz w:val="20"/>
                            </w:rPr>
                            <w:instrText xml:space="preserve"> PAGE </w:instrText>
                          </w:r>
                          <w:r>
                            <w:fldChar w:fldCharType="separate"/>
                          </w:r>
                          <w:r>
                            <w:t>1</w:t>
                          </w:r>
                          <w:r>
                            <w:fldChar w:fldCharType="end"/>
                          </w:r>
                          <w:r>
                            <w:rPr>
                              <w:sz w:val="20"/>
                            </w:rPr>
                            <w:t xml:space="preserve">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8.6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HorAIAAKg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" filled="f" stroked="f">
              <v:textbox inset="0,0,0,0">
                <w:txbxContent>
                  <w:p w:rsidR="00613E5C" w:rsidRDefault="007D00F4">
                    <w:pPr>
                      <w:spacing w:before="10"/>
                      <w:ind w:left="20"/>
                      <w:rPr>
                        <w:sz w:val="20"/>
                      </w:rPr>
                    </w:pPr>
                    <w:r>
                      <w:rPr>
                        <w:sz w:val="20"/>
                      </w:rPr>
                      <w:t xml:space="preserve">- </w:t>
                    </w:r>
                    <w:r>
                      <w:fldChar w:fldCharType="begin"/>
                    </w:r>
                    <w:r>
                      <w:rPr>
                        <w:sz w:val="20"/>
                      </w:rPr>
                      <w:instrText xml:space="preserve"> PAGE </w:instrText>
                    </w:r>
                    <w:r>
                      <w:fldChar w:fldCharType="separate"/>
                    </w:r>
                    <w:r>
                      <w:t>1</w:t>
                    </w:r>
                    <w:r>
                      <w:fldChar w:fldCharType="end"/>
                    </w:r>
                    <w:r>
                      <w:rPr>
                        <w:sz w:val="20"/>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2321" w14:textId="77777777" w:rsidR="007D3D5D" w:rsidRDefault="007D3D5D">
      <w:r>
        <w:separator/>
      </w:r>
    </w:p>
  </w:footnote>
  <w:footnote w:type="continuationSeparator" w:id="0">
    <w:p w14:paraId="4311B5BB" w14:textId="77777777" w:rsidR="007D3D5D" w:rsidRDefault="007D3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838A8"/>
    <w:multiLevelType w:val="hybridMultilevel"/>
    <w:tmpl w:val="2FE2623A"/>
    <w:lvl w:ilvl="0" w:tplc="5A0E2F50">
      <w:start w:val="1"/>
      <w:numFmt w:val="upperRoman"/>
      <w:pStyle w:val="Heading3"/>
      <w:lvlText w:val="%1."/>
      <w:lvlJc w:val="left"/>
      <w:pPr>
        <w:ind w:left="840" w:hanging="720"/>
      </w:pPr>
      <w:rPr>
        <w:rFonts w:ascii="Times New Roman" w:eastAsia="Times New Roman" w:hAnsi="Times New Roman" w:cs="Times New Roman" w:hint="default"/>
        <w:b/>
        <w:bCs/>
        <w:w w:val="99"/>
        <w:sz w:val="24"/>
        <w:szCs w:val="24"/>
      </w:rPr>
    </w:lvl>
    <w:lvl w:ilvl="1" w:tplc="C900B606">
      <w:start w:val="1"/>
      <w:numFmt w:val="upperLetter"/>
      <w:pStyle w:val="Heading4"/>
      <w:lvlText w:val="%2."/>
      <w:lvlJc w:val="left"/>
      <w:pPr>
        <w:ind w:left="1200" w:hanging="360"/>
      </w:pPr>
      <w:rPr>
        <w:rFonts w:ascii="Times New Roman" w:eastAsia="Times New Roman" w:hAnsi="Times New Roman" w:cs="Times New Roman" w:hint="default"/>
        <w:b/>
        <w:bCs/>
        <w:spacing w:val="-1"/>
        <w:w w:val="99"/>
        <w:sz w:val="24"/>
        <w:szCs w:val="24"/>
      </w:rPr>
    </w:lvl>
    <w:lvl w:ilvl="2" w:tplc="FE127BAE">
      <w:numFmt w:val="bullet"/>
      <w:lvlText w:val="•"/>
      <w:lvlJc w:val="left"/>
      <w:pPr>
        <w:ind w:left="2093" w:hanging="360"/>
      </w:pPr>
      <w:rPr>
        <w:rFonts w:hint="default"/>
      </w:rPr>
    </w:lvl>
    <w:lvl w:ilvl="3" w:tplc="53847D0A">
      <w:numFmt w:val="bullet"/>
      <w:lvlText w:val="•"/>
      <w:lvlJc w:val="left"/>
      <w:pPr>
        <w:ind w:left="2986" w:hanging="360"/>
      </w:pPr>
      <w:rPr>
        <w:rFonts w:hint="default"/>
      </w:rPr>
    </w:lvl>
    <w:lvl w:ilvl="4" w:tplc="6108F968">
      <w:numFmt w:val="bullet"/>
      <w:lvlText w:val="•"/>
      <w:lvlJc w:val="left"/>
      <w:pPr>
        <w:ind w:left="3880" w:hanging="360"/>
      </w:pPr>
      <w:rPr>
        <w:rFonts w:hint="default"/>
      </w:rPr>
    </w:lvl>
    <w:lvl w:ilvl="5" w:tplc="9C341AF6">
      <w:numFmt w:val="bullet"/>
      <w:lvlText w:val="•"/>
      <w:lvlJc w:val="left"/>
      <w:pPr>
        <w:ind w:left="4773" w:hanging="360"/>
      </w:pPr>
      <w:rPr>
        <w:rFonts w:hint="default"/>
      </w:rPr>
    </w:lvl>
    <w:lvl w:ilvl="6" w:tplc="D0A60B06">
      <w:numFmt w:val="bullet"/>
      <w:lvlText w:val="•"/>
      <w:lvlJc w:val="left"/>
      <w:pPr>
        <w:ind w:left="5666" w:hanging="360"/>
      </w:pPr>
      <w:rPr>
        <w:rFonts w:hint="default"/>
      </w:rPr>
    </w:lvl>
    <w:lvl w:ilvl="7" w:tplc="2C46CD34">
      <w:numFmt w:val="bullet"/>
      <w:lvlText w:val="•"/>
      <w:lvlJc w:val="left"/>
      <w:pPr>
        <w:ind w:left="6560" w:hanging="360"/>
      </w:pPr>
      <w:rPr>
        <w:rFonts w:hint="default"/>
      </w:rPr>
    </w:lvl>
    <w:lvl w:ilvl="8" w:tplc="02967AB2">
      <w:numFmt w:val="bullet"/>
      <w:lvlText w:val="•"/>
      <w:lvlJc w:val="left"/>
      <w:pPr>
        <w:ind w:left="745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NTY3MTc3NjIxM7NU0lEKTi0uzszPAykwrgUA836zCiwAAAA="/>
  </w:docVars>
  <w:rsids>
    <w:rsidRoot w:val="00613E5C"/>
    <w:rsid w:val="00613CD4"/>
    <w:rsid w:val="00613E5C"/>
    <w:rsid w:val="007D00F4"/>
    <w:rsid w:val="007D3D5D"/>
    <w:rsid w:val="00C76B53"/>
    <w:rsid w:val="00CC7F7F"/>
    <w:rsid w:val="00F70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36009"/>
  <w15:docId w15:val="{0B1C4D96-FB38-4419-8DB4-EEDB80F8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F7011D"/>
    <w:pPr>
      <w:spacing w:before="93" w:line="273" w:lineRule="auto"/>
      <w:ind w:left="3452" w:right="3434"/>
      <w:jc w:val="center"/>
      <w:outlineLvl w:val="0"/>
    </w:pPr>
    <w:rPr>
      <w:rFonts w:ascii="Arial"/>
      <w:b/>
      <w:bCs/>
      <w:sz w:val="24"/>
      <w:szCs w:val="24"/>
    </w:rPr>
  </w:style>
  <w:style w:type="paragraph" w:styleId="Heading2">
    <w:name w:val="heading 2"/>
    <w:basedOn w:val="BodyText"/>
    <w:next w:val="Normal"/>
    <w:link w:val="Heading2Char"/>
    <w:uiPriority w:val="9"/>
    <w:unhideWhenUsed/>
    <w:qFormat/>
    <w:rsid w:val="007D00F4"/>
    <w:pPr>
      <w:tabs>
        <w:tab w:val="left" w:pos="2321"/>
      </w:tabs>
      <w:ind w:left="161"/>
      <w:outlineLvl w:val="1"/>
    </w:pPr>
    <w:rPr>
      <w:rFonts w:ascii="Arial"/>
      <w:b/>
    </w:rPr>
  </w:style>
  <w:style w:type="paragraph" w:styleId="Heading3">
    <w:name w:val="heading 3"/>
    <w:basedOn w:val="Heading1"/>
    <w:next w:val="Normal"/>
    <w:link w:val="Heading3Char"/>
    <w:uiPriority w:val="9"/>
    <w:unhideWhenUsed/>
    <w:qFormat/>
    <w:rsid w:val="007D00F4"/>
    <w:pPr>
      <w:numPr>
        <w:numId w:val="1"/>
      </w:numPr>
      <w:jc w:val="left"/>
      <w:outlineLvl w:val="2"/>
    </w:pPr>
  </w:style>
  <w:style w:type="paragraph" w:styleId="Heading4">
    <w:name w:val="heading 4"/>
    <w:basedOn w:val="ListParagraph"/>
    <w:next w:val="Normal"/>
    <w:link w:val="Heading4Char"/>
    <w:uiPriority w:val="9"/>
    <w:unhideWhenUsed/>
    <w:qFormat/>
    <w:rsid w:val="007D00F4"/>
    <w:pPr>
      <w:numPr>
        <w:ilvl w:val="1"/>
        <w:numId w:val="1"/>
      </w:numPr>
      <w:tabs>
        <w:tab w:val="left" w:pos="1200"/>
      </w:tabs>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pPr>
      <w:spacing w:before="107"/>
      <w:ind w:left="115"/>
    </w:pPr>
  </w:style>
  <w:style w:type="character" w:customStyle="1" w:styleId="Heading2Char">
    <w:name w:val="Heading 2 Char"/>
    <w:basedOn w:val="DefaultParagraphFont"/>
    <w:link w:val="Heading2"/>
    <w:uiPriority w:val="9"/>
    <w:rsid w:val="007D00F4"/>
    <w:rPr>
      <w:rFonts w:ascii="Arial" w:eastAsia="Times New Roman" w:hAnsi="Times New Roman" w:cs="Times New Roman"/>
      <w:b/>
      <w:sz w:val="24"/>
      <w:szCs w:val="24"/>
    </w:rPr>
  </w:style>
  <w:style w:type="paragraph" w:styleId="Title">
    <w:name w:val="Title"/>
    <w:basedOn w:val="Normal"/>
    <w:next w:val="Normal"/>
    <w:link w:val="TitleChar"/>
    <w:uiPriority w:val="10"/>
    <w:qFormat/>
    <w:rsid w:val="007D00F4"/>
    <w:pPr>
      <w:spacing w:before="1"/>
      <w:ind w:right="1329"/>
    </w:pPr>
    <w:rPr>
      <w:sz w:val="52"/>
    </w:rPr>
  </w:style>
  <w:style w:type="character" w:customStyle="1" w:styleId="TitleChar">
    <w:name w:val="Title Char"/>
    <w:basedOn w:val="DefaultParagraphFont"/>
    <w:link w:val="Title"/>
    <w:uiPriority w:val="10"/>
    <w:rsid w:val="007D00F4"/>
    <w:rPr>
      <w:rFonts w:ascii="Times New Roman" w:eastAsia="Times New Roman" w:hAnsi="Times New Roman" w:cs="Times New Roman"/>
      <w:sz w:val="52"/>
    </w:rPr>
  </w:style>
  <w:style w:type="character" w:customStyle="1" w:styleId="Heading3Char">
    <w:name w:val="Heading 3 Char"/>
    <w:basedOn w:val="DefaultParagraphFont"/>
    <w:link w:val="Heading3"/>
    <w:uiPriority w:val="9"/>
    <w:rsid w:val="007D00F4"/>
    <w:rPr>
      <w:rFonts w:ascii="Arial" w:eastAsia="Times New Roman" w:hAnsi="Times New Roman" w:cs="Times New Roman"/>
      <w:b/>
      <w:bCs/>
      <w:sz w:val="24"/>
      <w:szCs w:val="24"/>
    </w:rPr>
  </w:style>
  <w:style w:type="character" w:customStyle="1" w:styleId="Heading4Char">
    <w:name w:val="Heading 4 Char"/>
    <w:basedOn w:val="DefaultParagraphFont"/>
    <w:link w:val="Heading4"/>
    <w:uiPriority w:val="9"/>
    <w:rsid w:val="007D00F4"/>
    <w:rPr>
      <w:rFonts w:ascii="Times New Roman" w:eastAsia="Times New Roman" w:hAnsi="Times New Roman" w:cs="Times New Roman"/>
      <w:b/>
      <w:sz w:val="24"/>
    </w:rPr>
  </w:style>
  <w:style w:type="paragraph" w:styleId="BalloonText">
    <w:name w:val="Balloon Text"/>
    <w:basedOn w:val="Normal"/>
    <w:link w:val="BalloonTextChar"/>
    <w:uiPriority w:val="99"/>
    <w:semiHidden/>
    <w:unhideWhenUsed/>
    <w:rsid w:val="007D0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0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5CAFA427E44371A07507A710DDAC64"/>
        <w:category>
          <w:name w:val="General"/>
          <w:gallery w:val="placeholder"/>
        </w:category>
        <w:types>
          <w:type w:val="bbPlcHdr"/>
        </w:types>
        <w:behaviors>
          <w:behavior w:val="content"/>
        </w:behaviors>
        <w:guid w:val="{9FF619E6-811B-42F5-A658-CE77FECE0A5C}"/>
      </w:docPartPr>
      <w:docPartBody>
        <w:p w:rsidR="008E1EB6" w:rsidRDefault="00397539" w:rsidP="00397539">
          <w:pPr>
            <w:pStyle w:val="C55CAFA427E44371A07507A710DDAC64"/>
          </w:pPr>
          <w:r w:rsidRPr="004151AE">
            <w:rPr>
              <w:rStyle w:val="PlaceholderText"/>
            </w:rPr>
            <w:t>Click or tap here to enter text.</w:t>
          </w:r>
        </w:p>
      </w:docPartBody>
    </w:docPart>
    <w:docPart>
      <w:docPartPr>
        <w:name w:val="52200690D79443BAB7565E9799997CD7"/>
        <w:category>
          <w:name w:val="General"/>
          <w:gallery w:val="placeholder"/>
        </w:category>
        <w:types>
          <w:type w:val="bbPlcHdr"/>
        </w:types>
        <w:behaviors>
          <w:behavior w:val="content"/>
        </w:behaviors>
        <w:guid w:val="{DB6E2011-85C1-4D62-AC8B-93F0281FA9C3}"/>
      </w:docPartPr>
      <w:docPartBody>
        <w:p w:rsidR="008E1EB6" w:rsidRDefault="00397539" w:rsidP="00397539">
          <w:pPr>
            <w:pStyle w:val="52200690D79443BAB7565E9799997CD7"/>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39"/>
    <w:rsid w:val="00397539"/>
    <w:rsid w:val="00404A2E"/>
    <w:rsid w:val="008E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539"/>
    <w:rPr>
      <w:color w:val="808080"/>
    </w:rPr>
  </w:style>
  <w:style w:type="paragraph" w:customStyle="1" w:styleId="C55CAFA427E44371A07507A710DDAC64">
    <w:name w:val="C55CAFA427E44371A07507A710DDAC64"/>
    <w:rsid w:val="00397539"/>
  </w:style>
  <w:style w:type="paragraph" w:customStyle="1" w:styleId="52200690D79443BAB7565E9799997CD7">
    <w:name w:val="52200690D79443BAB7565E9799997CD7"/>
    <w:rsid w:val="00397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2006</Department>
    <Document_x0020_Status xmlns="a8fbf49f-21ba-4487-b1fa-ffc4a5473ca3">Certified Regulations</Document_x0020_Status>
    <uq5p xmlns="a8fbf49f-21ba-4487-b1fa-ffc4a5473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E9B6E-C846-43AD-A6BA-082E0771772A}">
  <ds:schemaRefs>
    <ds:schemaRef ds:uri="http://schemas.microsoft.com/sharepoint/v3/contenttype/forms"/>
  </ds:schemaRefs>
</ds:datastoreItem>
</file>

<file path=customXml/itemProps2.xml><?xml version="1.0" encoding="utf-8"?>
<ds:datastoreItem xmlns:ds="http://schemas.openxmlformats.org/officeDocument/2006/customXml" ds:itemID="{6A419810-1922-456C-80D5-BC03C3929EB7}">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FD0103E3-82DD-4E81-B664-6C8576660414}"/>
</file>

<file path=docProps/app.xml><?xml version="1.0" encoding="utf-8"?>
<Properties xmlns="http://schemas.openxmlformats.org/officeDocument/2006/extended-properties" xmlns:vt="http://schemas.openxmlformats.org/officeDocument/2006/docPropsVTypes">
  <Template>Normal</Template>
  <TotalTime>2</TotalTime>
  <Pages>4</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3</cp:revision>
  <dcterms:created xsi:type="dcterms:W3CDTF">2022-07-28T14:08:00Z</dcterms:created>
  <dcterms:modified xsi:type="dcterms:W3CDTF">2022-08-12T19:58:00Z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Creator">
    <vt:lpwstr>Acrobat PDFMaker 11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