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8062" w14:textId="32A72A4E" w:rsidR="00DA03E8" w:rsidRDefault="00DA03E8" w:rsidP="006A5E5A">
      <w:pPr>
        <w:pStyle w:val="Heading1"/>
        <w:spacing w:before="120"/>
      </w:pPr>
      <w:r>
        <w:t>Attendance</w:t>
      </w:r>
    </w:p>
    <w:p w14:paraId="30B268FC" w14:textId="77777777" w:rsidR="006A5E5A" w:rsidRDefault="007034B9" w:rsidP="006A5E5A">
      <w:pPr>
        <w:pStyle w:val="Heading2"/>
        <w:numPr>
          <w:ilvl w:val="0"/>
          <w:numId w:val="0"/>
        </w:numPr>
        <w:ind w:left="720"/>
      </w:pPr>
      <w:r w:rsidRPr="00FD28CE">
        <w:t>Trustees Present:</w:t>
      </w:r>
      <w:r>
        <w:t xml:space="preserve"> </w:t>
      </w:r>
    </w:p>
    <w:p w14:paraId="018933F9" w14:textId="73A1C86B" w:rsidR="00FD28CE" w:rsidRDefault="007034B9" w:rsidP="006A5E5A">
      <w:pPr>
        <w:ind w:left="720"/>
      </w:pPr>
      <w:r>
        <w:t xml:space="preserve">John Gol (Chair), Jay Demetree (Vice Chair), </w:t>
      </w:r>
      <w:r w:rsidR="00667DF9">
        <w:t xml:space="preserve">Amelia Dyal, </w:t>
      </w:r>
      <w:r>
        <w:t>Chris Lazzara, Steve Moore (ex-officio), Nik Patel</w:t>
      </w:r>
    </w:p>
    <w:p w14:paraId="08FEEBC8" w14:textId="77777777" w:rsidR="006A5E5A" w:rsidRDefault="00FD28CE" w:rsidP="006A5E5A">
      <w:pPr>
        <w:pStyle w:val="Heading2"/>
        <w:numPr>
          <w:ilvl w:val="0"/>
          <w:numId w:val="0"/>
        </w:numPr>
        <w:ind w:left="720"/>
      </w:pPr>
      <w:r w:rsidRPr="006A5E5A">
        <w:t>Trustees</w:t>
      </w:r>
      <w:r w:rsidRPr="00FD28CE">
        <w:t xml:space="preserve"> Absent:</w:t>
      </w:r>
      <w:r>
        <w:t xml:space="preserve"> </w:t>
      </w:r>
    </w:p>
    <w:p w14:paraId="7BAA91AC" w14:textId="2603FFAD" w:rsidR="00DA03E8" w:rsidRDefault="00B35765" w:rsidP="006A5E5A">
      <w:pPr>
        <w:ind w:left="720"/>
      </w:pPr>
      <w:r>
        <w:t xml:space="preserve">Dr. </w:t>
      </w:r>
      <w:r w:rsidR="00FD28CE">
        <w:t xml:space="preserve">James Beasley </w:t>
      </w:r>
    </w:p>
    <w:p w14:paraId="075C9B9F" w14:textId="1142C82C" w:rsidR="00775917" w:rsidRDefault="00FD28CE" w:rsidP="00B3663B">
      <w:pPr>
        <w:pStyle w:val="Heading1"/>
        <w:spacing w:before="120"/>
        <w:rPr>
          <w:sz w:val="22"/>
        </w:rPr>
      </w:pPr>
      <w:r>
        <w:t>Minutes</w:t>
      </w:r>
    </w:p>
    <w:p w14:paraId="06CAC947" w14:textId="77777777" w:rsidR="00775917" w:rsidRDefault="00775917" w:rsidP="00A44BF7">
      <w:pPr>
        <w:pStyle w:val="Heading2"/>
      </w:pPr>
      <w:r w:rsidRPr="00B921EE">
        <w:t>Call to Order</w:t>
      </w:r>
    </w:p>
    <w:p w14:paraId="62C1175F" w14:textId="349EC424" w:rsidR="00FD28CE" w:rsidRPr="00FD28CE" w:rsidRDefault="006D6BE1" w:rsidP="00FD28CE">
      <w:r>
        <w:t>Chair Gol called the meeting to order at 9:32 AM</w:t>
      </w:r>
    </w:p>
    <w:p w14:paraId="2C986A35" w14:textId="77777777" w:rsidR="00775917" w:rsidRDefault="00775917" w:rsidP="00A44BF7">
      <w:pPr>
        <w:pStyle w:val="Heading2"/>
      </w:pPr>
      <w:r w:rsidRPr="00B921EE">
        <w:t>Roll Call</w:t>
      </w:r>
    </w:p>
    <w:p w14:paraId="6774E928" w14:textId="75C1E329" w:rsidR="006D6BE1" w:rsidRPr="006D6BE1" w:rsidRDefault="006D6BE1" w:rsidP="006D6BE1">
      <w:r>
        <w:t>Karen Stone, Vice President and General Counsel</w:t>
      </w:r>
      <w:r w:rsidR="00A267F9">
        <w:t>, conducted the roll call</w:t>
      </w:r>
      <w:r w:rsidR="00155D7C">
        <w:t xml:space="preserve"> and</w:t>
      </w:r>
      <w:r>
        <w:t xml:space="preserve"> confirmed trustee attendance</w:t>
      </w:r>
      <w:r w:rsidR="00155D7C">
        <w:t>.</w:t>
      </w:r>
      <w:r>
        <w:t xml:space="preserve"> Chair Gol </w:t>
      </w:r>
      <w:r w:rsidR="00155D7C">
        <w:t>affirmed that</w:t>
      </w:r>
      <w:r>
        <w:t xml:space="preserve"> a quorum</w:t>
      </w:r>
      <w:r w:rsidR="00155D7C">
        <w:t xml:space="preserve"> was present</w:t>
      </w:r>
      <w:r>
        <w:t xml:space="preserve">. </w:t>
      </w:r>
    </w:p>
    <w:p w14:paraId="6E2F3CAE" w14:textId="34C13707" w:rsidR="00775917" w:rsidRDefault="00775917" w:rsidP="00A44BF7">
      <w:pPr>
        <w:pStyle w:val="Heading2"/>
      </w:pPr>
      <w:r w:rsidRPr="00B921EE">
        <w:t>Public Comment</w:t>
      </w:r>
    </w:p>
    <w:p w14:paraId="7D772A24" w14:textId="505206EB" w:rsidR="00884F74" w:rsidRPr="00884F74" w:rsidRDefault="00884F74" w:rsidP="00884F74">
      <w:r>
        <w:t xml:space="preserve">VP Stone </w:t>
      </w:r>
      <w:r w:rsidR="00155D7C">
        <w:t xml:space="preserve">reported </w:t>
      </w:r>
      <w:r w:rsidR="00A135F6">
        <w:t>there were</w:t>
      </w:r>
      <w:r w:rsidR="00155D7C">
        <w:t xml:space="preserve"> </w:t>
      </w:r>
      <w:r>
        <w:t xml:space="preserve">no requests for public comment. </w:t>
      </w:r>
    </w:p>
    <w:p w14:paraId="2537DFB7" w14:textId="77777777" w:rsidR="00775917" w:rsidRPr="00B921EE" w:rsidRDefault="00775917" w:rsidP="00A44BF7">
      <w:pPr>
        <w:pStyle w:val="Heading2"/>
      </w:pPr>
      <w:r w:rsidRPr="00B921EE">
        <w:t>Approval Items</w:t>
      </w:r>
    </w:p>
    <w:p w14:paraId="6B8E36BC" w14:textId="77777777" w:rsidR="00775917" w:rsidRPr="00B921EE" w:rsidRDefault="00775917" w:rsidP="006A5E5A">
      <w:pPr>
        <w:pStyle w:val="Heading3"/>
      </w:pPr>
      <w:r w:rsidRPr="00B921EE">
        <w:t>FF-1: Consent Agenda</w:t>
      </w:r>
    </w:p>
    <w:p w14:paraId="49D6C089" w14:textId="77777777" w:rsidR="00775917" w:rsidRDefault="00775917" w:rsidP="006A5E5A">
      <w:pPr>
        <w:pStyle w:val="Heading4"/>
      </w:pPr>
      <w:r w:rsidRPr="00B921EE">
        <w:t xml:space="preserve">Draft November 17, </w:t>
      </w:r>
      <w:proofErr w:type="gramStart"/>
      <w:r w:rsidRPr="00B921EE">
        <w:t>2025</w:t>
      </w:r>
      <w:proofErr w:type="gramEnd"/>
      <w:r w:rsidRPr="00B921EE">
        <w:t xml:space="preserve"> Finance and Facilities Committee Meeting Minutes</w:t>
      </w:r>
    </w:p>
    <w:p w14:paraId="53A16303" w14:textId="6035E724" w:rsidR="003A3A9A" w:rsidRPr="003A3A9A" w:rsidRDefault="009D5C9C" w:rsidP="003A3A9A">
      <w:pPr>
        <w:ind w:left="720"/>
      </w:pPr>
      <w:r>
        <w:t xml:space="preserve">Chair Gol requested a motion </w:t>
      </w:r>
      <w:r w:rsidR="000D2748">
        <w:t>to APPROVE the draft minutes from the November 17, 2025</w:t>
      </w:r>
      <w:r w:rsidR="00E52D49">
        <w:t xml:space="preserve">, Finance and Facilities Committee meeting. Trustee Patel made a MOTION to APPROVE, and Trustee Lazzara </w:t>
      </w:r>
      <w:r w:rsidR="005955FF">
        <w:t>S</w:t>
      </w:r>
      <w:r w:rsidR="00E52D49">
        <w:t xml:space="preserve">ECONDED. The committee unanimously approved the minutes. </w:t>
      </w:r>
    </w:p>
    <w:p w14:paraId="21459C78" w14:textId="77777777" w:rsidR="00A44BF7" w:rsidRPr="00B921EE" w:rsidRDefault="00775917" w:rsidP="006A5E5A">
      <w:pPr>
        <w:pStyle w:val="Heading4"/>
      </w:pPr>
      <w:r w:rsidRPr="00B921EE">
        <w:t>Annual Review of Finance and Facilities Committee Charter</w:t>
      </w:r>
    </w:p>
    <w:p w14:paraId="4EA51385" w14:textId="67504926" w:rsidR="00775917" w:rsidRPr="00B921EE" w:rsidRDefault="0059362B" w:rsidP="00A44BF7">
      <w:pPr>
        <w:tabs>
          <w:tab w:val="right" w:pos="9360"/>
        </w:tabs>
        <w:spacing w:after="40"/>
        <w:ind w:left="720"/>
        <w:rPr>
          <w:rFonts w:eastAsia="Calibri" w:cs="Calibri"/>
        </w:rPr>
      </w:pPr>
      <w:r>
        <w:rPr>
          <w:rFonts w:eastAsia="Calibri" w:cs="Calibri"/>
        </w:rPr>
        <w:t>Scott Bennett, Senior Vice President of Administration and Finance</w:t>
      </w:r>
      <w:r w:rsidR="00063747">
        <w:rPr>
          <w:rFonts w:eastAsia="Calibri" w:cs="Calibri"/>
        </w:rPr>
        <w:t>, presented the</w:t>
      </w:r>
      <w:r w:rsidR="00322221">
        <w:rPr>
          <w:rFonts w:eastAsia="Calibri" w:cs="Calibri"/>
        </w:rPr>
        <w:t xml:space="preserve"> committee charter for </w:t>
      </w:r>
      <w:r w:rsidR="00CC03C0">
        <w:rPr>
          <w:rFonts w:eastAsia="Calibri" w:cs="Calibri"/>
        </w:rPr>
        <w:t xml:space="preserve">its </w:t>
      </w:r>
      <w:r w:rsidR="00322221">
        <w:rPr>
          <w:rFonts w:eastAsia="Calibri" w:cs="Calibri"/>
        </w:rPr>
        <w:t>annual review</w:t>
      </w:r>
      <w:r w:rsidR="007F283D">
        <w:rPr>
          <w:rFonts w:eastAsia="Calibri" w:cs="Calibri"/>
        </w:rPr>
        <w:t xml:space="preserve">. </w:t>
      </w:r>
      <w:r w:rsidR="00224BE1">
        <w:rPr>
          <w:rFonts w:eastAsia="Calibri" w:cs="Calibri"/>
        </w:rPr>
        <w:t xml:space="preserve">No changes were </w:t>
      </w:r>
      <w:r w:rsidR="003F6B9E">
        <w:rPr>
          <w:rFonts w:eastAsia="Calibri" w:cs="Calibri"/>
        </w:rPr>
        <w:t>recommended</w:t>
      </w:r>
      <w:r w:rsidR="00ED5B4E">
        <w:rPr>
          <w:rFonts w:eastAsia="Calibri" w:cs="Calibri"/>
        </w:rPr>
        <w:t>.</w:t>
      </w:r>
      <w:r w:rsidR="0042488D">
        <w:rPr>
          <w:rFonts w:eastAsia="Calibri" w:cs="Calibri"/>
        </w:rPr>
        <w:t xml:space="preserve"> Vice Chair Demetree made a MOTION to APPROVE, and Trustee Lazzara SECONDED. The </w:t>
      </w:r>
      <w:r w:rsidR="0016690E">
        <w:rPr>
          <w:rFonts w:eastAsia="Calibri" w:cs="Calibri"/>
        </w:rPr>
        <w:t>2026 Finance and Facilities Committee Charter was unanimously approved.</w:t>
      </w:r>
    </w:p>
    <w:p w14:paraId="14A71E6C" w14:textId="038222AA" w:rsidR="00A44BF7" w:rsidRPr="00B921EE" w:rsidRDefault="00775917" w:rsidP="006A5E5A">
      <w:pPr>
        <w:pStyle w:val="Heading3"/>
      </w:pPr>
      <w:r w:rsidRPr="00B921EE">
        <w:t>FF-2: Warehouse Purchase</w:t>
      </w:r>
      <w:r w:rsidRPr="00B921EE">
        <w:tab/>
      </w:r>
    </w:p>
    <w:p w14:paraId="79ADA9F5" w14:textId="115EBC1A" w:rsidR="00E8072C" w:rsidRDefault="00224BE1" w:rsidP="006A5E5A">
      <w:pPr>
        <w:tabs>
          <w:tab w:val="right" w:pos="9360"/>
        </w:tabs>
        <w:spacing w:after="40"/>
        <w:ind w:left="360"/>
        <w:rPr>
          <w:rFonts w:eastAsia="Calibri" w:cs="Calibri"/>
        </w:rPr>
      </w:pPr>
      <w:r>
        <w:rPr>
          <w:rFonts w:eastAsia="Calibri" w:cs="Calibri"/>
        </w:rPr>
        <w:t>S</w:t>
      </w:r>
      <w:r w:rsidR="00643A3C">
        <w:rPr>
          <w:rFonts w:eastAsia="Calibri" w:cs="Calibri"/>
        </w:rPr>
        <w:t xml:space="preserve">VP Bennett </w:t>
      </w:r>
      <w:r w:rsidR="002E5C84">
        <w:rPr>
          <w:rFonts w:eastAsia="Calibri" w:cs="Calibri"/>
        </w:rPr>
        <w:t xml:space="preserve">presented the </w:t>
      </w:r>
      <w:r w:rsidR="00E36A8B">
        <w:rPr>
          <w:rFonts w:eastAsia="Calibri" w:cs="Calibri"/>
        </w:rPr>
        <w:t>proposed</w:t>
      </w:r>
      <w:r w:rsidR="002E5C84">
        <w:rPr>
          <w:rFonts w:eastAsia="Calibri" w:cs="Calibri"/>
        </w:rPr>
        <w:t xml:space="preserve"> purchase of </w:t>
      </w:r>
      <w:r w:rsidR="00D7523D">
        <w:rPr>
          <w:rFonts w:eastAsia="Calibri" w:cs="Calibri"/>
        </w:rPr>
        <w:t>a</w:t>
      </w:r>
      <w:r w:rsidR="005B3EE8">
        <w:rPr>
          <w:rFonts w:eastAsia="Calibri" w:cs="Calibri"/>
        </w:rPr>
        <w:t xml:space="preserve"> warehouse</w:t>
      </w:r>
      <w:r w:rsidR="002E5C84">
        <w:rPr>
          <w:rFonts w:eastAsia="Calibri" w:cs="Calibri"/>
        </w:rPr>
        <w:t xml:space="preserve"> adjacent to the north side of UNF, </w:t>
      </w:r>
      <w:r w:rsidR="005B3EE8">
        <w:rPr>
          <w:rFonts w:eastAsia="Calibri" w:cs="Calibri"/>
        </w:rPr>
        <w:t xml:space="preserve">near the athletic fields and Ozier Gardens. </w:t>
      </w:r>
      <w:r w:rsidR="001B342D">
        <w:rPr>
          <w:rFonts w:eastAsia="Calibri" w:cs="Calibri"/>
        </w:rPr>
        <w:t xml:space="preserve">He </w:t>
      </w:r>
      <w:r w:rsidR="00E9210A">
        <w:rPr>
          <w:rFonts w:eastAsia="Calibri" w:cs="Calibri"/>
        </w:rPr>
        <w:t>noted</w:t>
      </w:r>
      <w:r w:rsidR="001B342D">
        <w:rPr>
          <w:rFonts w:eastAsia="Calibri" w:cs="Calibri"/>
        </w:rPr>
        <w:t xml:space="preserve"> that </w:t>
      </w:r>
      <w:r w:rsidR="00E9210A">
        <w:rPr>
          <w:rFonts w:eastAsia="Calibri" w:cs="Calibri"/>
        </w:rPr>
        <w:t>the</w:t>
      </w:r>
      <w:r w:rsidR="00E36A8B">
        <w:rPr>
          <w:rFonts w:eastAsia="Calibri" w:cs="Calibri"/>
        </w:rPr>
        <w:t xml:space="preserve"> E</w:t>
      </w:r>
      <w:r w:rsidR="00EA75D5">
        <w:rPr>
          <w:rFonts w:eastAsia="Calibri" w:cs="Calibri"/>
        </w:rPr>
        <w:t xml:space="preserve">ducational </w:t>
      </w:r>
      <w:r w:rsidR="00E36A8B">
        <w:rPr>
          <w:rFonts w:eastAsia="Calibri" w:cs="Calibri"/>
        </w:rPr>
        <w:t>P</w:t>
      </w:r>
      <w:r w:rsidR="00EA75D5">
        <w:rPr>
          <w:rFonts w:eastAsia="Calibri" w:cs="Calibri"/>
        </w:rPr>
        <w:t>la</w:t>
      </w:r>
      <w:r w:rsidR="00D7523D">
        <w:rPr>
          <w:rFonts w:eastAsia="Calibri" w:cs="Calibri"/>
        </w:rPr>
        <w:t>nt</w:t>
      </w:r>
      <w:r w:rsidR="00EA75D5">
        <w:rPr>
          <w:rFonts w:eastAsia="Calibri" w:cs="Calibri"/>
        </w:rPr>
        <w:t xml:space="preserve"> </w:t>
      </w:r>
      <w:r w:rsidR="00E36A8B">
        <w:rPr>
          <w:rFonts w:eastAsia="Calibri" w:cs="Calibri"/>
        </w:rPr>
        <w:t>S</w:t>
      </w:r>
      <w:r w:rsidR="006A015B">
        <w:rPr>
          <w:rFonts w:eastAsia="Calibri" w:cs="Calibri"/>
        </w:rPr>
        <w:t xml:space="preserve">urvey </w:t>
      </w:r>
      <w:r w:rsidR="00E9210A">
        <w:rPr>
          <w:rFonts w:eastAsia="Calibri" w:cs="Calibri"/>
        </w:rPr>
        <w:t xml:space="preserve">completed last year </w:t>
      </w:r>
      <w:r w:rsidR="00D96DF3">
        <w:rPr>
          <w:rFonts w:eastAsia="Calibri" w:cs="Calibri"/>
        </w:rPr>
        <w:t xml:space="preserve">identified </w:t>
      </w:r>
      <w:r w:rsidR="00FB7B2A">
        <w:rPr>
          <w:rFonts w:eastAsia="Calibri" w:cs="Calibri"/>
        </w:rPr>
        <w:t>storage</w:t>
      </w:r>
      <w:r w:rsidR="0078538C">
        <w:rPr>
          <w:rFonts w:eastAsia="Calibri" w:cs="Calibri"/>
        </w:rPr>
        <w:t xml:space="preserve"> space</w:t>
      </w:r>
      <w:r w:rsidR="00F3406E">
        <w:rPr>
          <w:rFonts w:eastAsia="Calibri" w:cs="Calibri"/>
        </w:rPr>
        <w:t xml:space="preserve"> as </w:t>
      </w:r>
      <w:r w:rsidR="003C79DB">
        <w:rPr>
          <w:rFonts w:eastAsia="Calibri" w:cs="Calibri"/>
        </w:rPr>
        <w:t xml:space="preserve">an area of </w:t>
      </w:r>
      <w:r w:rsidR="00F3406E">
        <w:rPr>
          <w:rFonts w:eastAsia="Calibri" w:cs="Calibri"/>
        </w:rPr>
        <w:t>need for the university</w:t>
      </w:r>
      <w:r w:rsidR="00D96DF3">
        <w:rPr>
          <w:rFonts w:eastAsia="Calibri" w:cs="Calibri"/>
        </w:rPr>
        <w:t>.</w:t>
      </w:r>
    </w:p>
    <w:p w14:paraId="70762106" w14:textId="77777777" w:rsidR="002B0A73" w:rsidRDefault="00E8072C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The </w:t>
      </w:r>
      <w:r w:rsidR="0013403A">
        <w:rPr>
          <w:rFonts w:eastAsia="Calibri" w:cs="Calibri"/>
        </w:rPr>
        <w:t xml:space="preserve">$4.7M </w:t>
      </w:r>
      <w:r>
        <w:rPr>
          <w:rFonts w:eastAsia="Calibri" w:cs="Calibri"/>
        </w:rPr>
        <w:t xml:space="preserve">purchase </w:t>
      </w:r>
      <w:r w:rsidR="0013403A">
        <w:rPr>
          <w:rFonts w:eastAsia="Calibri" w:cs="Calibri"/>
        </w:rPr>
        <w:t>includes</w:t>
      </w:r>
      <w:r>
        <w:rPr>
          <w:rFonts w:eastAsia="Calibri" w:cs="Calibri"/>
        </w:rPr>
        <w:t xml:space="preserve"> </w:t>
      </w:r>
      <w:r w:rsidR="00661911">
        <w:rPr>
          <w:rFonts w:eastAsia="Calibri" w:cs="Calibri"/>
        </w:rPr>
        <w:t>two</w:t>
      </w:r>
      <w:r w:rsidR="00444262">
        <w:rPr>
          <w:rFonts w:eastAsia="Calibri" w:cs="Calibri"/>
        </w:rPr>
        <w:t xml:space="preserve"> acres</w:t>
      </w:r>
      <w:r w:rsidR="0013403A">
        <w:rPr>
          <w:rFonts w:eastAsia="Calibri" w:cs="Calibri"/>
        </w:rPr>
        <w:t xml:space="preserve"> with a 27,000 square foot</w:t>
      </w:r>
      <w:r w:rsidR="0078538C">
        <w:rPr>
          <w:rFonts w:eastAsia="Calibri" w:cs="Calibri"/>
        </w:rPr>
        <w:t xml:space="preserve"> air-conditioned</w:t>
      </w:r>
      <w:r w:rsidR="0013403A">
        <w:rPr>
          <w:rFonts w:eastAsia="Calibri" w:cs="Calibri"/>
        </w:rPr>
        <w:t xml:space="preserve"> warehouse and parking.</w:t>
      </w:r>
      <w:r w:rsidR="004A6AC2">
        <w:rPr>
          <w:rFonts w:eastAsia="Calibri" w:cs="Calibri"/>
        </w:rPr>
        <w:t xml:space="preserve"> </w:t>
      </w:r>
      <w:r w:rsidR="00661911">
        <w:rPr>
          <w:rFonts w:eastAsia="Calibri" w:cs="Calibri"/>
        </w:rPr>
        <w:t xml:space="preserve">A </w:t>
      </w:r>
      <w:r w:rsidR="004A6AC2">
        <w:rPr>
          <w:rFonts w:eastAsia="Calibri" w:cs="Calibri"/>
        </w:rPr>
        <w:t xml:space="preserve">$50,000 earnest money </w:t>
      </w:r>
      <w:r w:rsidR="00C751BC">
        <w:rPr>
          <w:rFonts w:eastAsia="Calibri" w:cs="Calibri"/>
        </w:rPr>
        <w:t xml:space="preserve">deposit has been submitted, with a </w:t>
      </w:r>
    </w:p>
    <w:p w14:paraId="1F01D407" w14:textId="77777777" w:rsidR="002B0A73" w:rsidRDefault="002B0A73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</w:p>
    <w:p w14:paraId="4ED4FFD3" w14:textId="5F1D4DDB" w:rsidR="00CC2524" w:rsidRDefault="00C751BC" w:rsidP="006A5E5A">
      <w:pPr>
        <w:tabs>
          <w:tab w:val="right" w:pos="9360"/>
        </w:tabs>
        <w:spacing w:after="40"/>
        <w:ind w:left="360"/>
        <w:rPr>
          <w:rFonts w:eastAsia="Calibri" w:cs="Calibri"/>
        </w:rPr>
      </w:pPr>
      <w:r>
        <w:rPr>
          <w:rFonts w:eastAsia="Calibri" w:cs="Calibri"/>
        </w:rPr>
        <w:t>c</w:t>
      </w:r>
      <w:r w:rsidR="00F345FB">
        <w:rPr>
          <w:rFonts w:eastAsia="Calibri" w:cs="Calibri"/>
        </w:rPr>
        <w:t xml:space="preserve">urrent </w:t>
      </w:r>
      <w:r w:rsidR="0049340D">
        <w:rPr>
          <w:rFonts w:eastAsia="Calibri" w:cs="Calibri"/>
        </w:rPr>
        <w:t>60-day due diligence period</w:t>
      </w:r>
      <w:r w:rsidR="004110F2">
        <w:rPr>
          <w:rFonts w:eastAsia="Calibri" w:cs="Calibri"/>
        </w:rPr>
        <w:t xml:space="preserve"> </w:t>
      </w:r>
      <w:r w:rsidR="003A1F20">
        <w:rPr>
          <w:rFonts w:eastAsia="Calibri" w:cs="Calibri"/>
        </w:rPr>
        <w:t xml:space="preserve">and closing within </w:t>
      </w:r>
      <w:r w:rsidR="00444262">
        <w:rPr>
          <w:rFonts w:eastAsia="Calibri" w:cs="Calibri"/>
        </w:rPr>
        <w:t>30</w:t>
      </w:r>
      <w:r w:rsidR="003A1F20">
        <w:rPr>
          <w:rFonts w:eastAsia="Calibri" w:cs="Calibri"/>
        </w:rPr>
        <w:t xml:space="preserve"> days</w:t>
      </w:r>
      <w:r w:rsidR="00B32D71">
        <w:rPr>
          <w:rFonts w:eastAsia="Calibri" w:cs="Calibri"/>
        </w:rPr>
        <w:t xml:space="preserve"> of</w:t>
      </w:r>
      <w:r w:rsidR="004110F2">
        <w:rPr>
          <w:rFonts w:eastAsia="Calibri" w:cs="Calibri"/>
        </w:rPr>
        <w:t xml:space="preserve"> Board approva</w:t>
      </w:r>
      <w:r w:rsidR="002556F4">
        <w:rPr>
          <w:rFonts w:eastAsia="Calibri" w:cs="Calibri"/>
        </w:rPr>
        <w:t xml:space="preserve">l. </w:t>
      </w:r>
      <w:r w:rsidR="00CC2524">
        <w:rPr>
          <w:rFonts w:eastAsia="Calibri" w:cs="Calibri"/>
        </w:rPr>
        <w:t xml:space="preserve">All closing costs will be paid by the seller. The loan will be funded internally </w:t>
      </w:r>
      <w:r w:rsidR="00A906E0">
        <w:rPr>
          <w:rFonts w:eastAsia="Calibri" w:cs="Calibri"/>
        </w:rPr>
        <w:t>from auxiliary fund</w:t>
      </w:r>
      <w:r w:rsidR="006A5E5A">
        <w:rPr>
          <w:rFonts w:eastAsia="Calibri" w:cs="Calibri"/>
        </w:rPr>
        <w:t xml:space="preserve"> </w:t>
      </w:r>
      <w:r w:rsidR="00A906E0">
        <w:rPr>
          <w:rFonts w:eastAsia="Calibri" w:cs="Calibri"/>
        </w:rPr>
        <w:t xml:space="preserve">balances </w:t>
      </w:r>
      <w:r w:rsidR="00A94489">
        <w:rPr>
          <w:rFonts w:eastAsia="Calibri" w:cs="Calibri"/>
        </w:rPr>
        <w:t xml:space="preserve">through Housing, Parking and Central Auxiliary </w:t>
      </w:r>
      <w:r w:rsidR="00783FE3">
        <w:rPr>
          <w:rFonts w:eastAsia="Calibri" w:cs="Calibri"/>
        </w:rPr>
        <w:t>at</w:t>
      </w:r>
      <w:r w:rsidR="00A906E0">
        <w:rPr>
          <w:rFonts w:eastAsia="Calibri" w:cs="Calibri"/>
        </w:rPr>
        <w:t xml:space="preserve"> a 3.5% interest rate for a period of </w:t>
      </w:r>
      <w:r w:rsidR="00A94489">
        <w:rPr>
          <w:rFonts w:eastAsia="Calibri" w:cs="Calibri"/>
        </w:rPr>
        <w:t xml:space="preserve">10 years. </w:t>
      </w:r>
    </w:p>
    <w:p w14:paraId="759C2FE1" w14:textId="475E3401" w:rsidR="00CA7880" w:rsidRDefault="00144053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The </w:t>
      </w:r>
      <w:r w:rsidR="00D22AAB">
        <w:rPr>
          <w:rFonts w:eastAsia="Calibri" w:cs="Calibri"/>
        </w:rPr>
        <w:t>facility will support</w:t>
      </w:r>
      <w:r>
        <w:rPr>
          <w:rFonts w:eastAsia="Calibri" w:cs="Calibri"/>
        </w:rPr>
        <w:t xml:space="preserve"> Athletics equipment</w:t>
      </w:r>
      <w:r w:rsidR="00886ECC">
        <w:rPr>
          <w:rFonts w:eastAsia="Calibri" w:cs="Calibri"/>
        </w:rPr>
        <w:t xml:space="preserve"> storage</w:t>
      </w:r>
      <w:r>
        <w:rPr>
          <w:rFonts w:eastAsia="Calibri" w:cs="Calibri"/>
        </w:rPr>
        <w:t xml:space="preserve">, </w:t>
      </w:r>
      <w:r w:rsidR="0019267C">
        <w:rPr>
          <w:rFonts w:eastAsia="Calibri" w:cs="Calibri"/>
        </w:rPr>
        <w:t xml:space="preserve">departmental storage </w:t>
      </w:r>
      <w:r w:rsidR="00886ECC">
        <w:rPr>
          <w:rFonts w:eastAsia="Calibri" w:cs="Calibri"/>
        </w:rPr>
        <w:t>(e.g.,</w:t>
      </w:r>
      <w:r w:rsidR="0019267C">
        <w:rPr>
          <w:rFonts w:eastAsia="Calibri" w:cs="Calibri"/>
        </w:rPr>
        <w:t xml:space="preserve"> Art &amp; Design theater</w:t>
      </w:r>
      <w:r w:rsidR="00AF3CA3">
        <w:rPr>
          <w:rFonts w:eastAsia="Calibri" w:cs="Calibri"/>
        </w:rPr>
        <w:t xml:space="preserve"> </w:t>
      </w:r>
      <w:r w:rsidR="00886ECC">
        <w:rPr>
          <w:rFonts w:eastAsia="Calibri" w:cs="Calibri"/>
        </w:rPr>
        <w:t>s</w:t>
      </w:r>
      <w:r w:rsidR="0019267C">
        <w:rPr>
          <w:rFonts w:eastAsia="Calibri" w:cs="Calibri"/>
        </w:rPr>
        <w:t>ets</w:t>
      </w:r>
      <w:r w:rsidR="00886ECC">
        <w:rPr>
          <w:rFonts w:eastAsia="Calibri" w:cs="Calibri"/>
        </w:rPr>
        <w:t>)</w:t>
      </w:r>
      <w:r w:rsidR="0019267C">
        <w:rPr>
          <w:rFonts w:eastAsia="Calibri" w:cs="Calibri"/>
        </w:rPr>
        <w:t xml:space="preserve">, and </w:t>
      </w:r>
      <w:r w:rsidR="00886ECC">
        <w:rPr>
          <w:rFonts w:eastAsia="Calibri" w:cs="Calibri"/>
        </w:rPr>
        <w:t xml:space="preserve">surplus </w:t>
      </w:r>
      <w:r w:rsidR="0019267C">
        <w:rPr>
          <w:rFonts w:eastAsia="Calibri" w:cs="Calibri"/>
        </w:rPr>
        <w:t xml:space="preserve">property </w:t>
      </w:r>
      <w:r w:rsidR="00F204EB">
        <w:rPr>
          <w:rFonts w:eastAsia="Calibri" w:cs="Calibri"/>
        </w:rPr>
        <w:t xml:space="preserve">waiting on </w:t>
      </w:r>
      <w:r w:rsidR="00886ECC">
        <w:rPr>
          <w:rFonts w:eastAsia="Calibri" w:cs="Calibri"/>
        </w:rPr>
        <w:t>auction</w:t>
      </w:r>
      <w:r w:rsidR="00FF2AB6">
        <w:rPr>
          <w:rFonts w:eastAsia="Calibri" w:cs="Calibri"/>
        </w:rPr>
        <w:t>, disposal,</w:t>
      </w:r>
      <w:r w:rsidR="00886ECC">
        <w:rPr>
          <w:rFonts w:eastAsia="Calibri" w:cs="Calibri"/>
        </w:rPr>
        <w:t xml:space="preserve"> or relocation.</w:t>
      </w:r>
    </w:p>
    <w:p w14:paraId="4D1BC1C9" w14:textId="4AC221F3" w:rsidR="00144053" w:rsidRPr="00B921EE" w:rsidRDefault="00CA7880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to APPROVE the purchase of the property </w:t>
      </w:r>
      <w:r w:rsidR="0077105E">
        <w:rPr>
          <w:rFonts w:eastAsia="Calibri" w:cs="Calibri"/>
        </w:rPr>
        <w:t>and authoriz</w:t>
      </w:r>
      <w:r w:rsidR="00FF2AB6">
        <w:rPr>
          <w:rFonts w:eastAsia="Calibri" w:cs="Calibri"/>
        </w:rPr>
        <w:t>e</w:t>
      </w:r>
      <w:r w:rsidR="0077105E">
        <w:rPr>
          <w:rFonts w:eastAsia="Calibri" w:cs="Calibri"/>
        </w:rPr>
        <w:t xml:space="preserve"> the </w:t>
      </w:r>
      <w:r w:rsidR="00886ECC">
        <w:rPr>
          <w:rFonts w:eastAsia="Calibri" w:cs="Calibri"/>
        </w:rPr>
        <w:t>S</w:t>
      </w:r>
      <w:r w:rsidR="0077105E">
        <w:rPr>
          <w:rFonts w:eastAsia="Calibri" w:cs="Calibri"/>
        </w:rPr>
        <w:t>VP for A</w:t>
      </w:r>
      <w:r w:rsidR="00FB062F">
        <w:rPr>
          <w:rFonts w:eastAsia="Calibri" w:cs="Calibri"/>
        </w:rPr>
        <w:t xml:space="preserve">dministration </w:t>
      </w:r>
      <w:r w:rsidR="0077105E">
        <w:rPr>
          <w:rFonts w:eastAsia="Calibri" w:cs="Calibri"/>
        </w:rPr>
        <w:t>&amp;</w:t>
      </w:r>
      <w:r w:rsidR="00FB062F">
        <w:rPr>
          <w:rFonts w:eastAsia="Calibri" w:cs="Calibri"/>
        </w:rPr>
        <w:t xml:space="preserve"> </w:t>
      </w:r>
      <w:r w:rsidR="0077105E">
        <w:rPr>
          <w:rFonts w:eastAsia="Calibri" w:cs="Calibri"/>
        </w:rPr>
        <w:t>F</w:t>
      </w:r>
      <w:r w:rsidR="00FB062F">
        <w:rPr>
          <w:rFonts w:eastAsia="Calibri" w:cs="Calibri"/>
        </w:rPr>
        <w:t>inance</w:t>
      </w:r>
      <w:r w:rsidR="008930E0">
        <w:rPr>
          <w:rFonts w:eastAsia="Calibri" w:cs="Calibri"/>
        </w:rPr>
        <w:t xml:space="preserve"> to execute the </w:t>
      </w:r>
      <w:r w:rsidR="00D52689">
        <w:rPr>
          <w:rFonts w:eastAsia="Calibri" w:cs="Calibri"/>
        </w:rPr>
        <w:t xml:space="preserve">necessary documents to complete </w:t>
      </w:r>
      <w:r w:rsidR="00FF023D">
        <w:rPr>
          <w:rFonts w:eastAsia="Calibri" w:cs="Calibri"/>
        </w:rPr>
        <w:t>the acquisition</w:t>
      </w:r>
      <w:r w:rsidR="00D52689">
        <w:rPr>
          <w:rFonts w:eastAsia="Calibri" w:cs="Calibri"/>
        </w:rPr>
        <w:t xml:space="preserve">, in coordination with </w:t>
      </w:r>
      <w:r w:rsidR="00FA5A9F">
        <w:rPr>
          <w:rFonts w:eastAsia="Calibri" w:cs="Calibri"/>
        </w:rPr>
        <w:t xml:space="preserve">the Office of General Counsel. </w:t>
      </w:r>
      <w:r w:rsidR="006B0D9C">
        <w:rPr>
          <w:rFonts w:eastAsia="Calibri" w:cs="Calibri"/>
        </w:rPr>
        <w:t xml:space="preserve">Trustee Patel </w:t>
      </w:r>
      <w:r w:rsidR="00CB69E1">
        <w:rPr>
          <w:rFonts w:eastAsia="Calibri" w:cs="Calibri"/>
        </w:rPr>
        <w:t xml:space="preserve">made a MOTION to APPROVE, and </w:t>
      </w:r>
      <w:r w:rsidR="008C5B07">
        <w:rPr>
          <w:rFonts w:eastAsia="Calibri" w:cs="Calibri"/>
        </w:rPr>
        <w:t xml:space="preserve">Vice-Chair Demetree SECONDED. The committee unanimously approved the purchase. </w:t>
      </w:r>
      <w:r w:rsidR="0077105E">
        <w:rPr>
          <w:rFonts w:eastAsia="Calibri" w:cs="Calibri"/>
        </w:rPr>
        <w:t xml:space="preserve"> </w:t>
      </w:r>
    </w:p>
    <w:p w14:paraId="3263ADBE" w14:textId="4E02B5C8" w:rsidR="00A44BF7" w:rsidRPr="00B921EE" w:rsidRDefault="00775917" w:rsidP="006A5E5A">
      <w:pPr>
        <w:pStyle w:val="Heading3"/>
      </w:pPr>
      <w:r w:rsidRPr="00B921EE">
        <w:t xml:space="preserve">FF-3: Fixed </w:t>
      </w:r>
      <w:r w:rsidRPr="006A5E5A">
        <w:t>Capital</w:t>
      </w:r>
      <w:r w:rsidRPr="00B921EE">
        <w:t xml:space="preserve"> Outlay Reallocation</w:t>
      </w:r>
      <w:r w:rsidRPr="00B921EE">
        <w:tab/>
      </w:r>
    </w:p>
    <w:p w14:paraId="3B2613C0" w14:textId="29FD523B" w:rsidR="00484DF3" w:rsidRDefault="00886ECC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S</w:t>
      </w:r>
      <w:r w:rsidR="00427965">
        <w:rPr>
          <w:rFonts w:eastAsia="Calibri" w:cs="Calibri"/>
        </w:rPr>
        <w:t xml:space="preserve">VP Bennett presented </w:t>
      </w:r>
      <w:r w:rsidR="00235151">
        <w:rPr>
          <w:rFonts w:eastAsia="Calibri" w:cs="Calibri"/>
        </w:rPr>
        <w:t>a</w:t>
      </w:r>
      <w:r w:rsidR="00427965">
        <w:rPr>
          <w:rFonts w:eastAsia="Calibri" w:cs="Calibri"/>
        </w:rPr>
        <w:t xml:space="preserve"> </w:t>
      </w:r>
      <w:r w:rsidR="00280D37">
        <w:rPr>
          <w:rFonts w:eastAsia="Calibri" w:cs="Calibri"/>
        </w:rPr>
        <w:t>reallocation</w:t>
      </w:r>
      <w:r w:rsidR="00AE4FE0">
        <w:rPr>
          <w:rFonts w:eastAsia="Calibri" w:cs="Calibri"/>
        </w:rPr>
        <w:t xml:space="preserve"> of</w:t>
      </w:r>
      <w:r w:rsidR="00912F89">
        <w:rPr>
          <w:rFonts w:eastAsia="Calibri" w:cs="Calibri"/>
        </w:rPr>
        <w:t xml:space="preserve"> funding </w:t>
      </w:r>
      <w:r w:rsidR="00AE4FE0">
        <w:rPr>
          <w:rFonts w:eastAsia="Calibri" w:cs="Calibri"/>
        </w:rPr>
        <w:t xml:space="preserve">request </w:t>
      </w:r>
      <w:r w:rsidR="00FB7FF8">
        <w:rPr>
          <w:rFonts w:eastAsia="Calibri" w:cs="Calibri"/>
        </w:rPr>
        <w:t xml:space="preserve">originally </w:t>
      </w:r>
      <w:r w:rsidR="00AE4FE0">
        <w:rPr>
          <w:rFonts w:eastAsia="Calibri" w:cs="Calibri"/>
        </w:rPr>
        <w:t>designated for the</w:t>
      </w:r>
      <w:r w:rsidR="00912F89">
        <w:rPr>
          <w:rFonts w:eastAsia="Calibri" w:cs="Calibri"/>
        </w:rPr>
        <w:t xml:space="preserve"> </w:t>
      </w:r>
      <w:r w:rsidR="00317B21">
        <w:rPr>
          <w:rFonts w:eastAsia="Calibri" w:cs="Calibri"/>
        </w:rPr>
        <w:t xml:space="preserve">Radio Repeater Project included in the </w:t>
      </w:r>
      <w:r w:rsidR="00912F89">
        <w:rPr>
          <w:rFonts w:eastAsia="Calibri" w:cs="Calibri"/>
        </w:rPr>
        <w:t>Fixed Capital Outlay</w:t>
      </w:r>
      <w:r w:rsidR="00F14494">
        <w:rPr>
          <w:rFonts w:eastAsia="Calibri" w:cs="Calibri"/>
        </w:rPr>
        <w:t xml:space="preserve"> budget.</w:t>
      </w:r>
      <w:r w:rsidR="00912F89">
        <w:rPr>
          <w:rFonts w:eastAsia="Calibri" w:cs="Calibri"/>
        </w:rPr>
        <w:t xml:space="preserve"> </w:t>
      </w:r>
      <w:r w:rsidR="00102309">
        <w:rPr>
          <w:rFonts w:eastAsia="Calibri" w:cs="Calibri"/>
        </w:rPr>
        <w:t>Initial estimates ranged from $2</w:t>
      </w:r>
      <w:r w:rsidR="00EE73A8">
        <w:rPr>
          <w:rFonts w:eastAsia="Calibri" w:cs="Calibri"/>
        </w:rPr>
        <w:t xml:space="preserve">-$3M, but the university will pursue a different approach to improve first responder access in select </w:t>
      </w:r>
      <w:r w:rsidR="00C964E7">
        <w:rPr>
          <w:rFonts w:eastAsia="Calibri" w:cs="Calibri"/>
        </w:rPr>
        <w:t>buildings</w:t>
      </w:r>
      <w:r w:rsidR="00A07842">
        <w:rPr>
          <w:rFonts w:eastAsia="Calibri" w:cs="Calibri"/>
        </w:rPr>
        <w:t xml:space="preserve">. The </w:t>
      </w:r>
      <w:r w:rsidR="00C964E7">
        <w:rPr>
          <w:rFonts w:eastAsia="Calibri" w:cs="Calibri"/>
        </w:rPr>
        <w:t>propos</w:t>
      </w:r>
      <w:r w:rsidR="00E2689A">
        <w:rPr>
          <w:rFonts w:eastAsia="Calibri" w:cs="Calibri"/>
        </w:rPr>
        <w:t>al reallocates</w:t>
      </w:r>
      <w:r w:rsidR="004E35CA">
        <w:rPr>
          <w:rFonts w:eastAsia="Calibri" w:cs="Calibri"/>
        </w:rPr>
        <w:t xml:space="preserve"> $</w:t>
      </w:r>
      <w:r w:rsidR="005A6B4A">
        <w:rPr>
          <w:rFonts w:eastAsia="Calibri" w:cs="Calibri"/>
        </w:rPr>
        <w:t>1.5</w:t>
      </w:r>
      <w:r w:rsidR="004E35CA">
        <w:rPr>
          <w:rFonts w:eastAsia="Calibri" w:cs="Calibri"/>
        </w:rPr>
        <w:t>M</w:t>
      </w:r>
      <w:r w:rsidR="00881934">
        <w:rPr>
          <w:rFonts w:eastAsia="Calibri" w:cs="Calibri"/>
        </w:rPr>
        <w:t xml:space="preserve"> </w:t>
      </w:r>
      <w:r w:rsidR="007D3E26">
        <w:rPr>
          <w:rFonts w:eastAsia="Calibri" w:cs="Calibri"/>
        </w:rPr>
        <w:t xml:space="preserve">to the Student Success </w:t>
      </w:r>
      <w:r w:rsidR="00FB7FF8">
        <w:rPr>
          <w:rFonts w:eastAsia="Calibri" w:cs="Calibri"/>
        </w:rPr>
        <w:t xml:space="preserve">Center </w:t>
      </w:r>
      <w:r w:rsidR="007D3E26">
        <w:rPr>
          <w:rFonts w:eastAsia="Calibri" w:cs="Calibri"/>
        </w:rPr>
        <w:t xml:space="preserve">Project and $500,000 to </w:t>
      </w:r>
      <w:r w:rsidR="00484DF3">
        <w:rPr>
          <w:rFonts w:eastAsia="Calibri" w:cs="Calibri"/>
        </w:rPr>
        <w:t>Minor Projects</w:t>
      </w:r>
      <w:r w:rsidR="00684AB1">
        <w:rPr>
          <w:rFonts w:eastAsia="Calibri" w:cs="Calibri"/>
        </w:rPr>
        <w:t xml:space="preserve"> for</w:t>
      </w:r>
      <w:r w:rsidR="004E2698">
        <w:rPr>
          <w:rFonts w:eastAsia="Calibri" w:cs="Calibri"/>
        </w:rPr>
        <w:t xml:space="preserve"> deferred maintenance</w:t>
      </w:r>
      <w:r w:rsidR="00484DF3">
        <w:rPr>
          <w:rFonts w:eastAsia="Calibri" w:cs="Calibri"/>
        </w:rPr>
        <w:t xml:space="preserve">. </w:t>
      </w:r>
    </w:p>
    <w:p w14:paraId="4FBE3F7F" w14:textId="2C17C4ED" w:rsidR="00A07842" w:rsidRDefault="00484DF3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John Gol requested a </w:t>
      </w:r>
      <w:r w:rsidR="002A7932">
        <w:rPr>
          <w:rFonts w:eastAsia="Calibri" w:cs="Calibri"/>
        </w:rPr>
        <w:t xml:space="preserve">motion to APPROVE the reallocation of $2M from the Radio Repeater Project. </w:t>
      </w:r>
      <w:r w:rsidR="004E2FAD">
        <w:rPr>
          <w:rFonts w:eastAsia="Calibri" w:cs="Calibri"/>
        </w:rPr>
        <w:t xml:space="preserve">Vice-Chair Demetree made a MOTION </w:t>
      </w:r>
      <w:r w:rsidR="00E27C9F">
        <w:rPr>
          <w:rFonts w:eastAsia="Calibri" w:cs="Calibri"/>
        </w:rPr>
        <w:t xml:space="preserve">to APPROVE </w:t>
      </w:r>
      <w:r w:rsidR="004E2FAD">
        <w:rPr>
          <w:rFonts w:eastAsia="Calibri" w:cs="Calibri"/>
        </w:rPr>
        <w:t>and Trustee Lazzara SECONDED</w:t>
      </w:r>
      <w:r w:rsidR="0027204D">
        <w:rPr>
          <w:rFonts w:eastAsia="Calibri" w:cs="Calibri"/>
        </w:rPr>
        <w:t>. The</w:t>
      </w:r>
      <w:r w:rsidR="0044019A">
        <w:rPr>
          <w:rFonts w:eastAsia="Calibri" w:cs="Calibri"/>
        </w:rPr>
        <w:t xml:space="preserve"> committee unanimously approv</w:t>
      </w:r>
      <w:r w:rsidR="0027204D">
        <w:rPr>
          <w:rFonts w:eastAsia="Calibri" w:cs="Calibri"/>
        </w:rPr>
        <w:t>ed</w:t>
      </w:r>
      <w:r w:rsidR="0044019A">
        <w:rPr>
          <w:rFonts w:eastAsia="Calibri" w:cs="Calibri"/>
        </w:rPr>
        <w:t xml:space="preserve"> the reallocation of funds. </w:t>
      </w:r>
    </w:p>
    <w:p w14:paraId="6AB81BE9" w14:textId="38582681" w:rsidR="00A44BF7" w:rsidRPr="00B921EE" w:rsidRDefault="00775917" w:rsidP="006A5E5A">
      <w:pPr>
        <w:pStyle w:val="Heading3"/>
      </w:pPr>
      <w:r w:rsidRPr="00B921EE">
        <w:t>FF-4: Student Success Center Construction Contract Amendment</w:t>
      </w:r>
      <w:r w:rsidRPr="00B921EE">
        <w:tab/>
      </w:r>
    </w:p>
    <w:p w14:paraId="782C1FC4" w14:textId="7C7A0BB6" w:rsidR="00245FCC" w:rsidRDefault="00333173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The</w:t>
      </w:r>
      <w:r w:rsidR="006A52EC">
        <w:rPr>
          <w:rFonts w:eastAsia="Calibri" w:cs="Calibri"/>
        </w:rPr>
        <w:t xml:space="preserve"> approved</w:t>
      </w:r>
      <w:r w:rsidR="00FB7FF8">
        <w:rPr>
          <w:rFonts w:eastAsia="Calibri" w:cs="Calibri"/>
        </w:rPr>
        <w:t xml:space="preserve"> reallocation of </w:t>
      </w:r>
      <w:r w:rsidR="00684AB1">
        <w:rPr>
          <w:rFonts w:eastAsia="Calibri" w:cs="Calibri"/>
        </w:rPr>
        <w:t xml:space="preserve">Fixed Capital Outlay </w:t>
      </w:r>
      <w:r w:rsidR="00B0707F">
        <w:rPr>
          <w:rFonts w:eastAsia="Calibri" w:cs="Calibri"/>
        </w:rPr>
        <w:t>funding</w:t>
      </w:r>
      <w:r w:rsidR="003F1B97">
        <w:rPr>
          <w:rFonts w:eastAsia="Calibri" w:cs="Calibri"/>
        </w:rPr>
        <w:t xml:space="preserve"> included $1.5M </w:t>
      </w:r>
      <w:r w:rsidR="00DB3E81">
        <w:rPr>
          <w:rFonts w:eastAsia="Calibri" w:cs="Calibri"/>
        </w:rPr>
        <w:t>f</w:t>
      </w:r>
      <w:r w:rsidR="009B496F">
        <w:rPr>
          <w:rFonts w:eastAsia="Calibri" w:cs="Calibri"/>
        </w:rPr>
        <w:t>o</w:t>
      </w:r>
      <w:r w:rsidR="00DB3E81">
        <w:rPr>
          <w:rFonts w:eastAsia="Calibri" w:cs="Calibri"/>
        </w:rPr>
        <w:t>r</w:t>
      </w:r>
      <w:r w:rsidR="003F1B97">
        <w:rPr>
          <w:rFonts w:eastAsia="Calibri" w:cs="Calibri"/>
        </w:rPr>
        <w:t xml:space="preserve"> the Student Success Center project. </w:t>
      </w:r>
      <w:r w:rsidR="00D94929">
        <w:rPr>
          <w:rFonts w:eastAsia="Calibri" w:cs="Calibri"/>
        </w:rPr>
        <w:t>This funding will support pedestrian bridges</w:t>
      </w:r>
      <w:r w:rsidR="00C84927">
        <w:rPr>
          <w:rFonts w:eastAsia="Calibri" w:cs="Calibri"/>
        </w:rPr>
        <w:t xml:space="preserve"> connecting</w:t>
      </w:r>
      <w:r w:rsidR="005C1C0C">
        <w:rPr>
          <w:rFonts w:eastAsia="Calibri" w:cs="Calibri"/>
        </w:rPr>
        <w:t xml:space="preserve"> the </w:t>
      </w:r>
      <w:r w:rsidR="009C65EB">
        <w:rPr>
          <w:rFonts w:eastAsia="Calibri" w:cs="Calibri"/>
        </w:rPr>
        <w:t>C</w:t>
      </w:r>
      <w:r w:rsidR="005C1C0C">
        <w:rPr>
          <w:rFonts w:eastAsia="Calibri" w:cs="Calibri"/>
        </w:rPr>
        <w:t xml:space="preserve">enter to the </w:t>
      </w:r>
      <w:r w:rsidR="004F26B4">
        <w:rPr>
          <w:rFonts w:eastAsia="Calibri" w:cs="Calibri"/>
        </w:rPr>
        <w:t>2</w:t>
      </w:r>
      <w:r w:rsidR="004F26B4" w:rsidRPr="004F26B4">
        <w:rPr>
          <w:rFonts w:eastAsia="Calibri" w:cs="Calibri"/>
          <w:vertAlign w:val="superscript"/>
        </w:rPr>
        <w:t>nd</w:t>
      </w:r>
      <w:r w:rsidR="004F26B4">
        <w:rPr>
          <w:rFonts w:eastAsia="Calibri" w:cs="Calibri"/>
        </w:rPr>
        <w:t xml:space="preserve"> and 3</w:t>
      </w:r>
      <w:r w:rsidR="004F26B4" w:rsidRPr="004F26B4">
        <w:rPr>
          <w:rFonts w:eastAsia="Calibri" w:cs="Calibri"/>
          <w:vertAlign w:val="superscript"/>
        </w:rPr>
        <w:t>rd</w:t>
      </w:r>
      <w:r w:rsidR="004F26B4">
        <w:rPr>
          <w:rFonts w:eastAsia="Calibri" w:cs="Calibri"/>
        </w:rPr>
        <w:t xml:space="preserve"> floors of the </w:t>
      </w:r>
      <w:proofErr w:type="gramStart"/>
      <w:r w:rsidR="005C1C0C">
        <w:rPr>
          <w:rFonts w:eastAsia="Calibri" w:cs="Calibri"/>
        </w:rPr>
        <w:t>Library</w:t>
      </w:r>
      <w:proofErr w:type="gramEnd"/>
      <w:r w:rsidR="008608F4">
        <w:rPr>
          <w:rFonts w:eastAsia="Calibri" w:cs="Calibri"/>
        </w:rPr>
        <w:t xml:space="preserve">, </w:t>
      </w:r>
      <w:r w:rsidR="00C84927">
        <w:rPr>
          <w:rFonts w:eastAsia="Calibri" w:cs="Calibri"/>
        </w:rPr>
        <w:t xml:space="preserve">options originally removed from the scope of work due to budget </w:t>
      </w:r>
      <w:r w:rsidR="009B496F">
        <w:rPr>
          <w:rFonts w:eastAsia="Calibri" w:cs="Calibri"/>
        </w:rPr>
        <w:t xml:space="preserve">constraints. </w:t>
      </w:r>
    </w:p>
    <w:p w14:paraId="7886EE40" w14:textId="0E3A9044" w:rsidR="003F4EB1" w:rsidRDefault="00B44CEC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to APPROVE </w:t>
      </w:r>
      <w:r w:rsidR="007B78FF">
        <w:rPr>
          <w:rFonts w:eastAsia="Calibri" w:cs="Calibri"/>
        </w:rPr>
        <w:t xml:space="preserve">the $1.5M reallocation </w:t>
      </w:r>
      <w:r w:rsidR="004F0C9C">
        <w:rPr>
          <w:rFonts w:eastAsia="Calibri" w:cs="Calibri"/>
        </w:rPr>
        <w:t>for the</w:t>
      </w:r>
      <w:r w:rsidR="007B78FF">
        <w:rPr>
          <w:rFonts w:eastAsia="Calibri" w:cs="Calibri"/>
        </w:rPr>
        <w:t xml:space="preserve"> project. Trustee Patel</w:t>
      </w:r>
      <w:r w:rsidR="0072694B">
        <w:rPr>
          <w:rFonts w:eastAsia="Calibri" w:cs="Calibri"/>
        </w:rPr>
        <w:t xml:space="preserve"> made a MOTION to APPROVE</w:t>
      </w:r>
      <w:r w:rsidR="00E200E3">
        <w:rPr>
          <w:rFonts w:eastAsia="Calibri" w:cs="Calibri"/>
        </w:rPr>
        <w:t xml:space="preserve"> </w:t>
      </w:r>
      <w:r w:rsidR="00E27C9F">
        <w:rPr>
          <w:rFonts w:eastAsia="Calibri" w:cs="Calibri"/>
        </w:rPr>
        <w:t xml:space="preserve">and </w:t>
      </w:r>
      <w:r w:rsidR="00E200E3">
        <w:rPr>
          <w:rFonts w:eastAsia="Calibri" w:cs="Calibri"/>
        </w:rPr>
        <w:t xml:space="preserve">Vice-Chair Demetree SECONDED. The committee unanimously approved the reallocation. </w:t>
      </w:r>
    </w:p>
    <w:p w14:paraId="2C5A93C5" w14:textId="518D2906" w:rsidR="00A44BF7" w:rsidRPr="00B921EE" w:rsidRDefault="00775917" w:rsidP="006A5E5A">
      <w:pPr>
        <w:pStyle w:val="Heading3"/>
      </w:pPr>
      <w:r w:rsidRPr="00B921EE">
        <w:t>FF-5: Athletics Foundation Line of Credit</w:t>
      </w:r>
      <w:r w:rsidRPr="00B921EE">
        <w:tab/>
      </w:r>
    </w:p>
    <w:p w14:paraId="090C59B1" w14:textId="7F272616" w:rsidR="00775917" w:rsidRDefault="004845D2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S</w:t>
      </w:r>
      <w:r w:rsidR="00DB5037">
        <w:rPr>
          <w:rFonts w:eastAsia="Calibri" w:cs="Calibri"/>
        </w:rPr>
        <w:t>VP Ben</w:t>
      </w:r>
      <w:r w:rsidR="0027606D">
        <w:rPr>
          <w:rFonts w:eastAsia="Calibri" w:cs="Calibri"/>
        </w:rPr>
        <w:t xml:space="preserve">nett </w:t>
      </w:r>
      <w:r w:rsidR="00DE46C6">
        <w:rPr>
          <w:rFonts w:eastAsia="Calibri" w:cs="Calibri"/>
        </w:rPr>
        <w:t xml:space="preserve">presented the </w:t>
      </w:r>
      <w:r w:rsidR="00177626">
        <w:rPr>
          <w:rFonts w:eastAsia="Calibri" w:cs="Calibri"/>
        </w:rPr>
        <w:t xml:space="preserve">for </w:t>
      </w:r>
      <w:r w:rsidR="00DE46C6">
        <w:rPr>
          <w:rFonts w:eastAsia="Calibri" w:cs="Calibri"/>
        </w:rPr>
        <w:t>Athletics</w:t>
      </w:r>
      <w:r w:rsidR="00177626">
        <w:rPr>
          <w:rFonts w:eastAsia="Calibri" w:cs="Calibri"/>
        </w:rPr>
        <w:t xml:space="preserve"> request for a $5.5M</w:t>
      </w:r>
      <w:r w:rsidR="00DE46C6">
        <w:rPr>
          <w:rFonts w:eastAsia="Calibri" w:cs="Calibri"/>
        </w:rPr>
        <w:t xml:space="preserve"> Foundation Line of Credit</w:t>
      </w:r>
      <w:r w:rsidR="00E3252B">
        <w:rPr>
          <w:rFonts w:eastAsia="Calibri" w:cs="Calibri"/>
        </w:rPr>
        <w:t xml:space="preserve"> with a </w:t>
      </w:r>
      <w:r w:rsidR="00AD4F09">
        <w:rPr>
          <w:rFonts w:eastAsia="Calibri" w:cs="Calibri"/>
        </w:rPr>
        <w:t xml:space="preserve">10-year term at 4% interest. </w:t>
      </w:r>
      <w:r w:rsidR="008B443B">
        <w:rPr>
          <w:rFonts w:eastAsia="Calibri" w:cs="Calibri"/>
        </w:rPr>
        <w:t xml:space="preserve">Draws will support </w:t>
      </w:r>
      <w:r w:rsidR="00AD4F09">
        <w:rPr>
          <w:rFonts w:eastAsia="Calibri" w:cs="Calibri"/>
        </w:rPr>
        <w:t xml:space="preserve">Athletics </w:t>
      </w:r>
      <w:r w:rsidR="00F91EA5">
        <w:rPr>
          <w:rFonts w:eastAsia="Calibri" w:cs="Calibri"/>
        </w:rPr>
        <w:t>projects across multiple</w:t>
      </w:r>
      <w:r w:rsidR="00CA17D1">
        <w:rPr>
          <w:rFonts w:eastAsia="Calibri" w:cs="Calibri"/>
        </w:rPr>
        <w:t xml:space="preserve"> sports</w:t>
      </w:r>
      <w:r w:rsidR="00690C3C">
        <w:rPr>
          <w:rFonts w:eastAsia="Calibri" w:cs="Calibri"/>
        </w:rPr>
        <w:t xml:space="preserve"> and the arena. </w:t>
      </w:r>
      <w:r w:rsidR="00335319">
        <w:rPr>
          <w:rFonts w:eastAsia="Calibri" w:cs="Calibri"/>
        </w:rPr>
        <w:t xml:space="preserve">While </w:t>
      </w:r>
      <w:r w:rsidR="00F91EA5">
        <w:rPr>
          <w:rFonts w:eastAsia="Calibri" w:cs="Calibri"/>
        </w:rPr>
        <w:t>donor commitments fully support the p</w:t>
      </w:r>
      <w:r w:rsidR="00335319">
        <w:rPr>
          <w:rFonts w:eastAsia="Calibri" w:cs="Calibri"/>
        </w:rPr>
        <w:t>roject</w:t>
      </w:r>
      <w:r w:rsidR="00F91EA5">
        <w:rPr>
          <w:rFonts w:eastAsia="Calibri" w:cs="Calibri"/>
        </w:rPr>
        <w:t>s</w:t>
      </w:r>
      <w:r w:rsidR="00335319">
        <w:rPr>
          <w:rFonts w:eastAsia="Calibri" w:cs="Calibri"/>
        </w:rPr>
        <w:t xml:space="preserve">, the </w:t>
      </w:r>
      <w:r w:rsidR="00F91EA5">
        <w:rPr>
          <w:rFonts w:eastAsia="Calibri" w:cs="Calibri"/>
        </w:rPr>
        <w:t>gifts</w:t>
      </w:r>
      <w:r w:rsidR="00406A09">
        <w:rPr>
          <w:rFonts w:eastAsia="Calibri" w:cs="Calibri"/>
        </w:rPr>
        <w:t xml:space="preserve"> are pledged</w:t>
      </w:r>
      <w:r w:rsidR="00246EB5">
        <w:rPr>
          <w:rFonts w:eastAsia="Calibri" w:cs="Calibri"/>
        </w:rPr>
        <w:t xml:space="preserve"> over</w:t>
      </w:r>
      <w:r w:rsidR="00335319">
        <w:rPr>
          <w:rFonts w:eastAsia="Calibri" w:cs="Calibri"/>
        </w:rPr>
        <w:t xml:space="preserve"> a</w:t>
      </w:r>
      <w:r w:rsidR="00BD1661">
        <w:rPr>
          <w:rFonts w:eastAsia="Calibri" w:cs="Calibri"/>
        </w:rPr>
        <w:t xml:space="preserve"> 3</w:t>
      </w:r>
      <w:r w:rsidR="00775C47">
        <w:rPr>
          <w:rFonts w:eastAsia="Calibri" w:cs="Calibri"/>
        </w:rPr>
        <w:t>-</w:t>
      </w:r>
      <w:r w:rsidR="00BD1661">
        <w:rPr>
          <w:rFonts w:eastAsia="Calibri" w:cs="Calibri"/>
        </w:rPr>
        <w:t xml:space="preserve"> to 5</w:t>
      </w:r>
      <w:r w:rsidR="00775C47">
        <w:rPr>
          <w:rFonts w:eastAsia="Calibri" w:cs="Calibri"/>
        </w:rPr>
        <w:t>-</w:t>
      </w:r>
      <w:r w:rsidR="00BD1661">
        <w:rPr>
          <w:rFonts w:eastAsia="Calibri" w:cs="Calibri"/>
        </w:rPr>
        <w:t xml:space="preserve">year </w:t>
      </w:r>
      <w:r w:rsidR="00406A09">
        <w:rPr>
          <w:rFonts w:eastAsia="Calibri" w:cs="Calibri"/>
        </w:rPr>
        <w:t>period</w:t>
      </w:r>
      <w:r w:rsidR="000B4499">
        <w:rPr>
          <w:rFonts w:eastAsia="Calibri" w:cs="Calibri"/>
        </w:rPr>
        <w:t>,</w:t>
      </w:r>
      <w:r w:rsidR="00AD6BB9">
        <w:rPr>
          <w:rFonts w:eastAsia="Calibri" w:cs="Calibri"/>
        </w:rPr>
        <w:t xml:space="preserve"> </w:t>
      </w:r>
      <w:r w:rsidR="000B4499">
        <w:rPr>
          <w:rFonts w:eastAsia="Calibri" w:cs="Calibri"/>
        </w:rPr>
        <w:t>and</w:t>
      </w:r>
      <w:r w:rsidR="00AD6BB9">
        <w:rPr>
          <w:rFonts w:eastAsia="Calibri" w:cs="Calibri"/>
        </w:rPr>
        <w:t xml:space="preserve"> </w:t>
      </w:r>
      <w:r w:rsidR="00406A09">
        <w:rPr>
          <w:rFonts w:eastAsia="Calibri" w:cs="Calibri"/>
        </w:rPr>
        <w:t xml:space="preserve">upfront </w:t>
      </w:r>
      <w:r w:rsidR="00AD6BB9">
        <w:rPr>
          <w:rFonts w:eastAsia="Calibri" w:cs="Calibri"/>
        </w:rPr>
        <w:t>cash is needed</w:t>
      </w:r>
      <w:r w:rsidR="00812EA4">
        <w:rPr>
          <w:rFonts w:eastAsia="Calibri" w:cs="Calibri"/>
        </w:rPr>
        <w:t xml:space="preserve"> </w:t>
      </w:r>
      <w:r w:rsidR="00AD6BB9">
        <w:rPr>
          <w:rFonts w:eastAsia="Calibri" w:cs="Calibri"/>
        </w:rPr>
        <w:t xml:space="preserve">to execute contracts </w:t>
      </w:r>
      <w:r w:rsidR="00812EA4">
        <w:rPr>
          <w:rFonts w:eastAsia="Calibri" w:cs="Calibri"/>
        </w:rPr>
        <w:t>and</w:t>
      </w:r>
      <w:r w:rsidR="00AD6BB9">
        <w:rPr>
          <w:rFonts w:eastAsia="Calibri" w:cs="Calibri"/>
        </w:rPr>
        <w:t xml:space="preserve"> begin </w:t>
      </w:r>
      <w:r w:rsidR="00406A09">
        <w:rPr>
          <w:rFonts w:eastAsia="Calibri" w:cs="Calibri"/>
        </w:rPr>
        <w:t>work</w:t>
      </w:r>
      <w:r w:rsidR="00AD6BB9">
        <w:rPr>
          <w:rFonts w:eastAsia="Calibri" w:cs="Calibri"/>
        </w:rPr>
        <w:t xml:space="preserve">. </w:t>
      </w:r>
    </w:p>
    <w:p w14:paraId="7B764618" w14:textId="77777777" w:rsidR="006A5E5A" w:rsidRDefault="006A5E5A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Nick Morrow, </w:t>
      </w:r>
      <w:r w:rsidR="00F85401">
        <w:rPr>
          <w:rFonts w:eastAsia="Calibri" w:cs="Calibri"/>
        </w:rPr>
        <w:t>V</w:t>
      </w:r>
      <w:r w:rsidR="0006248D">
        <w:rPr>
          <w:rFonts w:eastAsia="Calibri" w:cs="Calibri"/>
        </w:rPr>
        <w:t xml:space="preserve">ice President </w:t>
      </w:r>
      <w:r>
        <w:rPr>
          <w:rFonts w:eastAsia="Calibri" w:cs="Calibri"/>
        </w:rPr>
        <w:t>of Intercollegiate Athletics,</w:t>
      </w:r>
      <w:r w:rsidR="0006248D">
        <w:rPr>
          <w:rFonts w:eastAsia="Calibri" w:cs="Calibri"/>
        </w:rPr>
        <w:t xml:space="preserve"> </w:t>
      </w:r>
      <w:r w:rsidR="00AF264F">
        <w:rPr>
          <w:rFonts w:eastAsia="Calibri" w:cs="Calibri"/>
        </w:rPr>
        <w:t xml:space="preserve">spoke </w:t>
      </w:r>
      <w:r w:rsidR="00141EBF">
        <w:rPr>
          <w:rFonts w:eastAsia="Calibri" w:cs="Calibri"/>
        </w:rPr>
        <w:t>about the</w:t>
      </w:r>
      <w:r w:rsidR="00EC3A38">
        <w:rPr>
          <w:rFonts w:eastAsia="Calibri" w:cs="Calibri"/>
        </w:rPr>
        <w:t xml:space="preserve"> positive</w:t>
      </w:r>
      <w:r w:rsidR="00141EBF">
        <w:rPr>
          <w:rFonts w:eastAsia="Calibri" w:cs="Calibri"/>
        </w:rPr>
        <w:t xml:space="preserve"> impact </w:t>
      </w:r>
      <w:r w:rsidR="00EC3A38">
        <w:rPr>
          <w:rFonts w:eastAsia="Calibri" w:cs="Calibri"/>
        </w:rPr>
        <w:t>of recent</w:t>
      </w:r>
      <w:r w:rsidR="00141EBF">
        <w:rPr>
          <w:rFonts w:eastAsia="Calibri" w:cs="Calibri"/>
        </w:rPr>
        <w:t xml:space="preserve"> </w:t>
      </w:r>
      <w:r w:rsidR="00AF264F">
        <w:rPr>
          <w:rFonts w:eastAsia="Calibri" w:cs="Calibri"/>
        </w:rPr>
        <w:t xml:space="preserve">projects </w:t>
      </w:r>
      <w:r w:rsidR="00EC3A38">
        <w:rPr>
          <w:rFonts w:eastAsia="Calibri" w:cs="Calibri"/>
        </w:rPr>
        <w:t>on</w:t>
      </w:r>
      <w:r w:rsidR="00AF264F">
        <w:rPr>
          <w:rFonts w:eastAsia="Calibri" w:cs="Calibri"/>
        </w:rPr>
        <w:t xml:space="preserve"> student-athlete </w:t>
      </w:r>
      <w:r w:rsidR="00962045">
        <w:rPr>
          <w:rFonts w:eastAsia="Calibri" w:cs="Calibri"/>
        </w:rPr>
        <w:t xml:space="preserve">and </w:t>
      </w:r>
      <w:r w:rsidR="00141EBF">
        <w:rPr>
          <w:rFonts w:eastAsia="Calibri" w:cs="Calibri"/>
        </w:rPr>
        <w:t>fan experience</w:t>
      </w:r>
      <w:r w:rsidR="00EC3A38">
        <w:rPr>
          <w:rFonts w:eastAsia="Calibri" w:cs="Calibri"/>
        </w:rPr>
        <w:t>s</w:t>
      </w:r>
      <w:r w:rsidR="00141EBF">
        <w:rPr>
          <w:rFonts w:eastAsia="Calibri" w:cs="Calibri"/>
        </w:rPr>
        <w:t xml:space="preserve"> and the </w:t>
      </w:r>
      <w:r w:rsidR="00EC3A38">
        <w:rPr>
          <w:rFonts w:eastAsia="Calibri" w:cs="Calibri"/>
        </w:rPr>
        <w:t xml:space="preserve">ongoing </w:t>
      </w:r>
      <w:r w:rsidR="00141EBF">
        <w:rPr>
          <w:rFonts w:eastAsia="Calibri" w:cs="Calibri"/>
        </w:rPr>
        <w:t xml:space="preserve">momentum </w:t>
      </w:r>
      <w:r w:rsidR="00EC3A38">
        <w:rPr>
          <w:rFonts w:eastAsia="Calibri" w:cs="Calibri"/>
        </w:rPr>
        <w:t>in Athletics</w:t>
      </w:r>
      <w:r w:rsidR="00141EBF">
        <w:rPr>
          <w:rFonts w:eastAsia="Calibri" w:cs="Calibri"/>
        </w:rPr>
        <w:t xml:space="preserve">. </w:t>
      </w:r>
    </w:p>
    <w:p w14:paraId="3FB8807F" w14:textId="24A80D94" w:rsidR="00A30254" w:rsidRDefault="00F237C3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S</w:t>
      </w:r>
      <w:r w:rsidR="00DE061F">
        <w:rPr>
          <w:rFonts w:eastAsia="Calibri" w:cs="Calibri"/>
        </w:rPr>
        <w:t xml:space="preserve">VP Scott Bennett stated that although the donations and loan are </w:t>
      </w:r>
      <w:r w:rsidR="002F39CA">
        <w:rPr>
          <w:rFonts w:eastAsia="Calibri" w:cs="Calibri"/>
        </w:rPr>
        <w:t xml:space="preserve">executed </w:t>
      </w:r>
      <w:r w:rsidR="00141DB8">
        <w:rPr>
          <w:rFonts w:eastAsia="Calibri" w:cs="Calibri"/>
        </w:rPr>
        <w:t xml:space="preserve">through Foundation, Board approval is required. </w:t>
      </w:r>
      <w:r w:rsidR="00AC593A">
        <w:rPr>
          <w:rFonts w:eastAsia="Calibri" w:cs="Calibri"/>
        </w:rPr>
        <w:t xml:space="preserve">Chair Gol requested a motion to APPROVE the </w:t>
      </w:r>
      <w:r w:rsidR="003A7732">
        <w:rPr>
          <w:rFonts w:eastAsia="Calibri" w:cs="Calibri"/>
        </w:rPr>
        <w:t>l</w:t>
      </w:r>
      <w:r w:rsidR="00000018">
        <w:rPr>
          <w:rFonts w:eastAsia="Calibri" w:cs="Calibri"/>
        </w:rPr>
        <w:t xml:space="preserve">ine of </w:t>
      </w:r>
      <w:r w:rsidR="003A7732">
        <w:rPr>
          <w:rFonts w:eastAsia="Calibri" w:cs="Calibri"/>
        </w:rPr>
        <w:t>c</w:t>
      </w:r>
      <w:r w:rsidR="00000018">
        <w:rPr>
          <w:rFonts w:eastAsia="Calibri" w:cs="Calibri"/>
        </w:rPr>
        <w:t xml:space="preserve">redit. Trustee Lazzara made a </w:t>
      </w:r>
      <w:r w:rsidR="00B20EE2">
        <w:rPr>
          <w:rFonts w:eastAsia="Calibri" w:cs="Calibri"/>
        </w:rPr>
        <w:t xml:space="preserve">MOTION to APPROVE, Trustee Patel SECONDED, and the committee unanimously approved. </w:t>
      </w:r>
    </w:p>
    <w:p w14:paraId="40520A04" w14:textId="770896BB" w:rsidR="00A44BF7" w:rsidRPr="00B921EE" w:rsidRDefault="00775917" w:rsidP="006A5E5A">
      <w:pPr>
        <w:pStyle w:val="Heading3"/>
      </w:pPr>
      <w:r w:rsidRPr="00B921EE">
        <w:t>FF-6: Proposed Amended Regulation 10.0010R Traffic and Vehicle Use</w:t>
      </w:r>
      <w:r w:rsidRPr="00B921EE">
        <w:tab/>
      </w:r>
    </w:p>
    <w:p w14:paraId="39D98017" w14:textId="0A1BAC0B" w:rsidR="00775917" w:rsidRDefault="007D1B96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Associate Vice President and Chief Compliance Officer Robyn Blank</w:t>
      </w:r>
      <w:r w:rsidR="000774F0">
        <w:rPr>
          <w:rFonts w:eastAsia="Calibri" w:cs="Calibri"/>
        </w:rPr>
        <w:t xml:space="preserve"> presented </w:t>
      </w:r>
      <w:r w:rsidR="00574AA3">
        <w:rPr>
          <w:rFonts w:eastAsia="Calibri" w:cs="Calibri"/>
        </w:rPr>
        <w:t>three</w:t>
      </w:r>
      <w:r w:rsidR="00AE47AA">
        <w:rPr>
          <w:rFonts w:eastAsia="Calibri" w:cs="Calibri"/>
        </w:rPr>
        <w:t xml:space="preserve"> amended regulations. </w:t>
      </w:r>
      <w:r w:rsidR="000774F0">
        <w:rPr>
          <w:rFonts w:eastAsia="Calibri" w:cs="Calibri"/>
        </w:rPr>
        <w:t>Regulation 10.0010R</w:t>
      </w:r>
      <w:r w:rsidR="00894D5B">
        <w:rPr>
          <w:rFonts w:eastAsia="Calibri" w:cs="Calibri"/>
        </w:rPr>
        <w:t>, Traffic and Vehicle Use</w:t>
      </w:r>
      <w:r w:rsidR="004D71F0">
        <w:rPr>
          <w:rFonts w:eastAsia="Calibri" w:cs="Calibri"/>
        </w:rPr>
        <w:t xml:space="preserve">, </w:t>
      </w:r>
      <w:r w:rsidR="00F93F26">
        <w:rPr>
          <w:rFonts w:eastAsia="Calibri" w:cs="Calibri"/>
        </w:rPr>
        <w:t>outlines</w:t>
      </w:r>
      <w:r w:rsidR="00894D5B">
        <w:rPr>
          <w:rFonts w:eastAsia="Calibri" w:cs="Calibri"/>
        </w:rPr>
        <w:t xml:space="preserve"> the authority of the University Police Department (UPD)</w:t>
      </w:r>
      <w:r w:rsidR="003B407C">
        <w:rPr>
          <w:rFonts w:eastAsia="Calibri" w:cs="Calibri"/>
        </w:rPr>
        <w:t xml:space="preserve"> </w:t>
      </w:r>
      <w:r w:rsidR="00724F8D">
        <w:rPr>
          <w:rFonts w:eastAsia="Calibri" w:cs="Calibri"/>
        </w:rPr>
        <w:t>and</w:t>
      </w:r>
      <w:r w:rsidR="00643E7D">
        <w:rPr>
          <w:rFonts w:eastAsia="Calibri" w:cs="Calibri"/>
        </w:rPr>
        <w:t xml:space="preserve"> the </w:t>
      </w:r>
      <w:r w:rsidR="00F93F26">
        <w:rPr>
          <w:rFonts w:eastAsia="Calibri" w:cs="Calibri"/>
        </w:rPr>
        <w:t>rules for</w:t>
      </w:r>
      <w:r w:rsidR="00643E7D">
        <w:rPr>
          <w:rFonts w:eastAsia="Calibri" w:cs="Calibri"/>
        </w:rPr>
        <w:t xml:space="preserve"> </w:t>
      </w:r>
      <w:r w:rsidR="00724F8D">
        <w:rPr>
          <w:rFonts w:eastAsia="Calibri" w:cs="Calibri"/>
        </w:rPr>
        <w:t>motorized</w:t>
      </w:r>
      <w:r w:rsidR="00643E7D">
        <w:rPr>
          <w:rFonts w:eastAsia="Calibri" w:cs="Calibri"/>
        </w:rPr>
        <w:t xml:space="preserve"> </w:t>
      </w:r>
      <w:r w:rsidR="00724F8D">
        <w:rPr>
          <w:rFonts w:eastAsia="Calibri" w:cs="Calibri"/>
        </w:rPr>
        <w:t xml:space="preserve">and non-motorized </w:t>
      </w:r>
      <w:r w:rsidR="00643E7D">
        <w:rPr>
          <w:rFonts w:eastAsia="Calibri" w:cs="Calibri"/>
        </w:rPr>
        <w:t>vehicles on campus</w:t>
      </w:r>
      <w:r w:rsidR="004D71F0">
        <w:rPr>
          <w:rFonts w:eastAsia="Calibri" w:cs="Calibri"/>
        </w:rPr>
        <w:t>.</w:t>
      </w:r>
      <w:r w:rsidR="006C564A">
        <w:rPr>
          <w:rFonts w:eastAsia="Calibri" w:cs="Calibri"/>
        </w:rPr>
        <w:t xml:space="preserve"> The last update </w:t>
      </w:r>
      <w:r w:rsidR="00F93F26">
        <w:rPr>
          <w:rFonts w:eastAsia="Calibri" w:cs="Calibri"/>
        </w:rPr>
        <w:t>occurred</w:t>
      </w:r>
      <w:r w:rsidR="006C564A">
        <w:rPr>
          <w:rFonts w:eastAsia="Calibri" w:cs="Calibri"/>
        </w:rPr>
        <w:t xml:space="preserve"> in </w:t>
      </w:r>
      <w:r w:rsidR="003B407C">
        <w:rPr>
          <w:rFonts w:eastAsia="Calibri" w:cs="Calibri"/>
        </w:rPr>
        <w:t xml:space="preserve">2020. </w:t>
      </w:r>
    </w:p>
    <w:p w14:paraId="2FD1A755" w14:textId="6D34AB6A" w:rsidR="003B407C" w:rsidRDefault="003B407C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Minor revisions </w:t>
      </w:r>
      <w:r w:rsidR="00643E7D">
        <w:rPr>
          <w:rFonts w:eastAsia="Calibri" w:cs="Calibri"/>
        </w:rPr>
        <w:t xml:space="preserve">recognize the increased use of </w:t>
      </w:r>
      <w:r w:rsidR="006E00BF">
        <w:rPr>
          <w:rFonts w:eastAsia="Calibri" w:cs="Calibri"/>
        </w:rPr>
        <w:t xml:space="preserve">e-scooters and </w:t>
      </w:r>
      <w:proofErr w:type="spellStart"/>
      <w:r w:rsidR="006E00BF">
        <w:rPr>
          <w:rFonts w:eastAsia="Calibri" w:cs="Calibri"/>
        </w:rPr>
        <w:t>uniwheels</w:t>
      </w:r>
      <w:proofErr w:type="spellEnd"/>
      <w:r w:rsidR="00F93F26">
        <w:rPr>
          <w:rFonts w:eastAsia="Calibri" w:cs="Calibri"/>
        </w:rPr>
        <w:t>,</w:t>
      </w:r>
      <w:r w:rsidR="003E037D">
        <w:rPr>
          <w:rFonts w:eastAsia="Calibri" w:cs="Calibri"/>
        </w:rPr>
        <w:t xml:space="preserve"> consistent with previously approved revisions to</w:t>
      </w:r>
      <w:r w:rsidR="006E00BF">
        <w:rPr>
          <w:rFonts w:eastAsia="Calibri" w:cs="Calibri"/>
        </w:rPr>
        <w:t xml:space="preserve"> </w:t>
      </w:r>
      <w:r w:rsidR="00DB124A">
        <w:rPr>
          <w:rFonts w:eastAsia="Calibri" w:cs="Calibri"/>
        </w:rPr>
        <w:t>Regulations 10.0030R and 10.0040R.</w:t>
      </w:r>
    </w:p>
    <w:p w14:paraId="4462EB08" w14:textId="483D608B" w:rsidR="006858B6" w:rsidRDefault="006858B6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All procedural requirements were completed, including review by</w:t>
      </w:r>
      <w:r w:rsidR="005B554F">
        <w:rPr>
          <w:rFonts w:eastAsia="Calibri" w:cs="Calibri"/>
        </w:rPr>
        <w:t xml:space="preserve"> the Compliance, Ethics and Risk Oversight Committee</w:t>
      </w:r>
      <w:r>
        <w:rPr>
          <w:rFonts w:eastAsia="Calibri" w:cs="Calibri"/>
        </w:rPr>
        <w:t xml:space="preserve"> </w:t>
      </w:r>
      <w:r w:rsidR="005B554F">
        <w:rPr>
          <w:rFonts w:eastAsia="Calibri" w:cs="Calibri"/>
        </w:rPr>
        <w:t>(</w:t>
      </w:r>
      <w:r>
        <w:rPr>
          <w:rFonts w:eastAsia="Calibri" w:cs="Calibri"/>
        </w:rPr>
        <w:t>CEROC</w:t>
      </w:r>
      <w:r w:rsidR="005B554F">
        <w:rPr>
          <w:rFonts w:eastAsia="Calibri" w:cs="Calibri"/>
        </w:rPr>
        <w:t>)</w:t>
      </w:r>
      <w:r>
        <w:rPr>
          <w:rFonts w:eastAsia="Calibri" w:cs="Calibri"/>
        </w:rPr>
        <w:t xml:space="preserve">, the Executive Cabinet, and the 30-day posting requirement was met. Comments were received and a response was given, but no changes to the existing revisions were made. </w:t>
      </w:r>
    </w:p>
    <w:p w14:paraId="5052B09D" w14:textId="53220FB2" w:rsidR="005C312D" w:rsidRDefault="00DA50BF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</w:t>
      </w:r>
      <w:r w:rsidR="0096744F">
        <w:rPr>
          <w:rFonts w:eastAsia="Calibri" w:cs="Calibri"/>
        </w:rPr>
        <w:t>to APPROVE the amended regulation</w:t>
      </w:r>
      <w:r>
        <w:rPr>
          <w:rFonts w:eastAsia="Calibri" w:cs="Calibri"/>
        </w:rPr>
        <w:t>. Vice-Chair Demetree made a MOTION</w:t>
      </w:r>
      <w:r w:rsidR="00DB4F7F">
        <w:rPr>
          <w:rFonts w:eastAsia="Calibri" w:cs="Calibri"/>
        </w:rPr>
        <w:t xml:space="preserve"> to APPROVE</w:t>
      </w:r>
      <w:r>
        <w:rPr>
          <w:rFonts w:eastAsia="Calibri" w:cs="Calibri"/>
        </w:rPr>
        <w:t xml:space="preserve">, Trustee Patel SECONDED, and the committee unanimously </w:t>
      </w:r>
      <w:r w:rsidR="00D40E17">
        <w:rPr>
          <w:rFonts w:eastAsia="Calibri" w:cs="Calibri"/>
        </w:rPr>
        <w:t xml:space="preserve">approved </w:t>
      </w:r>
      <w:r w:rsidR="0096744F">
        <w:rPr>
          <w:rFonts w:eastAsia="Calibri" w:cs="Calibri"/>
        </w:rPr>
        <w:t>the amendment</w:t>
      </w:r>
      <w:r w:rsidR="00D40E17">
        <w:rPr>
          <w:rFonts w:eastAsia="Calibri" w:cs="Calibri"/>
        </w:rPr>
        <w:t>.</w:t>
      </w:r>
    </w:p>
    <w:p w14:paraId="07724A36" w14:textId="4F287B2F" w:rsidR="00A44BF7" w:rsidRPr="00B921EE" w:rsidRDefault="00775917" w:rsidP="006A5E5A">
      <w:pPr>
        <w:pStyle w:val="Heading3"/>
      </w:pPr>
      <w:r w:rsidRPr="00B921EE">
        <w:t>FF-7: Proposed Amended Regulation 4.0040R Americans with Disabilities Act Compliance</w:t>
      </w:r>
      <w:r w:rsidRPr="00B921EE">
        <w:tab/>
      </w:r>
    </w:p>
    <w:p w14:paraId="6813D350" w14:textId="032F5C66" w:rsidR="00775917" w:rsidRDefault="00D06CA0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The amendment to </w:t>
      </w:r>
      <w:r w:rsidR="00031D2F">
        <w:rPr>
          <w:rFonts w:eastAsia="Calibri" w:cs="Calibri"/>
        </w:rPr>
        <w:t>Regulation 4.0070R, Americans with Disabilities Act</w:t>
      </w:r>
      <w:r w:rsidR="006345FD">
        <w:rPr>
          <w:rFonts w:eastAsia="Calibri" w:cs="Calibri"/>
        </w:rPr>
        <w:t>,</w:t>
      </w:r>
      <w:r w:rsidR="00F444C2">
        <w:rPr>
          <w:rFonts w:eastAsia="Calibri" w:cs="Calibri"/>
        </w:rPr>
        <w:t xml:space="preserve"> </w:t>
      </w:r>
      <w:r w:rsidR="00C323F2">
        <w:rPr>
          <w:rFonts w:eastAsia="Calibri" w:cs="Calibri"/>
        </w:rPr>
        <w:t xml:space="preserve">describes UNF’s commitment to compliance with the ADA and Section 504 of the rehab act, providing equal treatment and reasonable </w:t>
      </w:r>
      <w:r w:rsidR="000C1A3B">
        <w:rPr>
          <w:rFonts w:eastAsia="Calibri" w:cs="Calibri"/>
        </w:rPr>
        <w:t xml:space="preserve">accommodations for students, faculty, staff, </w:t>
      </w:r>
      <w:r w:rsidR="004A1C14">
        <w:rPr>
          <w:rFonts w:eastAsia="Calibri" w:cs="Calibri"/>
        </w:rPr>
        <w:t>applicants</w:t>
      </w:r>
      <w:r w:rsidR="000C1A3B">
        <w:rPr>
          <w:rFonts w:eastAsia="Calibri" w:cs="Calibri"/>
        </w:rPr>
        <w:t xml:space="preserve">, and visitors </w:t>
      </w:r>
      <w:r w:rsidR="004A1C14">
        <w:rPr>
          <w:rFonts w:eastAsia="Calibri" w:cs="Calibri"/>
        </w:rPr>
        <w:t>with disabilities to</w:t>
      </w:r>
      <w:r w:rsidR="00A45A03">
        <w:rPr>
          <w:rFonts w:eastAsia="Calibri" w:cs="Calibri"/>
        </w:rPr>
        <w:t xml:space="preserve"> </w:t>
      </w:r>
      <w:r w:rsidR="004A1C14">
        <w:rPr>
          <w:rFonts w:eastAsia="Calibri" w:cs="Calibri"/>
        </w:rPr>
        <w:t>physical and virt</w:t>
      </w:r>
      <w:r w:rsidR="00A45A03">
        <w:rPr>
          <w:rFonts w:eastAsia="Calibri" w:cs="Calibri"/>
        </w:rPr>
        <w:t xml:space="preserve">ual spaces. </w:t>
      </w:r>
    </w:p>
    <w:p w14:paraId="4C9B40B5" w14:textId="229479BC" w:rsidR="001D1359" w:rsidRDefault="00FD2153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The update reflects new</w:t>
      </w:r>
      <w:r w:rsidR="00436B59">
        <w:rPr>
          <w:rFonts w:eastAsia="Calibri" w:cs="Calibri"/>
        </w:rPr>
        <w:t xml:space="preserve"> federal digital accessibility standards</w:t>
      </w:r>
      <w:r w:rsidR="005377EE">
        <w:rPr>
          <w:rFonts w:eastAsia="Calibri" w:cs="Calibri"/>
        </w:rPr>
        <w:t xml:space="preserve"> effective in April 2026.</w:t>
      </w:r>
      <w:r w:rsidR="00110F09">
        <w:rPr>
          <w:rFonts w:eastAsia="Calibri" w:cs="Calibri"/>
        </w:rPr>
        <w:t xml:space="preserve"> The revisions include </w:t>
      </w:r>
      <w:r w:rsidR="008B72CE">
        <w:rPr>
          <w:rFonts w:eastAsia="Calibri" w:cs="Calibri"/>
        </w:rPr>
        <w:t>updated office names, locations, duties, and reorg</w:t>
      </w:r>
      <w:r w:rsidR="003A1A2A">
        <w:rPr>
          <w:rFonts w:eastAsia="Calibri" w:cs="Calibri"/>
        </w:rPr>
        <w:t>anized contact</w:t>
      </w:r>
      <w:r w:rsidR="002849B0">
        <w:rPr>
          <w:rFonts w:eastAsia="Calibri" w:cs="Calibri"/>
        </w:rPr>
        <w:t>s</w:t>
      </w:r>
      <w:r w:rsidR="003A1A2A">
        <w:rPr>
          <w:rFonts w:eastAsia="Calibri" w:cs="Calibri"/>
        </w:rPr>
        <w:t xml:space="preserve"> for </w:t>
      </w:r>
      <w:r w:rsidR="008B72CE">
        <w:rPr>
          <w:rFonts w:eastAsia="Calibri" w:cs="Calibri"/>
        </w:rPr>
        <w:t>clarity.</w:t>
      </w:r>
      <w:r w:rsidR="00382060">
        <w:rPr>
          <w:rFonts w:eastAsia="Calibri" w:cs="Calibri"/>
        </w:rPr>
        <w:t xml:space="preserve"> All procedural requirements were completed; one comment was received with no resulting changes. </w:t>
      </w:r>
    </w:p>
    <w:p w14:paraId="53D35D4C" w14:textId="19F6A192" w:rsidR="00321353" w:rsidRDefault="00321353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to APPROVE amended Regulation 4.0040R. Trustee Lazzara made a MOTION to APPROVE, Vice Chair Demetree </w:t>
      </w:r>
      <w:r w:rsidR="00685B56">
        <w:rPr>
          <w:rFonts w:eastAsia="Calibri" w:cs="Calibri"/>
        </w:rPr>
        <w:t xml:space="preserve">SECONDED the motion, and the committee unanimously approved the amendment. </w:t>
      </w:r>
    </w:p>
    <w:p w14:paraId="4D71B3B7" w14:textId="3514524F" w:rsidR="00A44BF7" w:rsidRPr="00B921EE" w:rsidRDefault="00775917" w:rsidP="006A5E5A">
      <w:pPr>
        <w:pStyle w:val="Heading3"/>
      </w:pPr>
      <w:r w:rsidRPr="00B921EE">
        <w:t xml:space="preserve">FF-8: Proposed Amended Regulation 11.0040R Waiver and Exemption of </w:t>
      </w:r>
      <w:r w:rsidR="00A44BF7" w:rsidRPr="00B921EE">
        <w:t xml:space="preserve">              </w:t>
      </w:r>
      <w:r w:rsidRPr="00B921EE">
        <w:t>Tuition and Fees</w:t>
      </w:r>
      <w:r w:rsidRPr="00B921EE">
        <w:tab/>
      </w:r>
    </w:p>
    <w:p w14:paraId="5B9E7F8C" w14:textId="39B4EA5E" w:rsidR="00775917" w:rsidRDefault="00AE47AA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>Amended Re</w:t>
      </w:r>
      <w:r w:rsidR="00E22E38">
        <w:rPr>
          <w:rFonts w:eastAsia="Calibri" w:cs="Calibri"/>
        </w:rPr>
        <w:t>gulation 11.0040R, Waiver and Exemption of Tuition and Fees describes how and when UNF waives in-state tuition and out-of-state fees</w:t>
      </w:r>
      <w:r w:rsidR="00C613E7">
        <w:rPr>
          <w:rFonts w:eastAsia="Calibri" w:cs="Calibri"/>
        </w:rPr>
        <w:t xml:space="preserve"> following state la</w:t>
      </w:r>
      <w:r w:rsidR="00811861">
        <w:rPr>
          <w:rFonts w:eastAsia="Calibri" w:cs="Calibri"/>
        </w:rPr>
        <w:t>w</w:t>
      </w:r>
      <w:r w:rsidR="00C613E7">
        <w:rPr>
          <w:rFonts w:eastAsia="Calibri" w:cs="Calibri"/>
        </w:rPr>
        <w:t xml:space="preserve"> and BOG regulations on the same topic. </w:t>
      </w:r>
    </w:p>
    <w:p w14:paraId="09116C42" w14:textId="77777777" w:rsidR="00C613E7" w:rsidRDefault="00C613E7" w:rsidP="00A44BF7">
      <w:pPr>
        <w:tabs>
          <w:tab w:val="right" w:pos="9360"/>
        </w:tabs>
        <w:spacing w:after="40"/>
        <w:ind w:left="360"/>
        <w:rPr>
          <w:rFonts w:eastAsia="Calibri" w:cs="Calibri"/>
        </w:rPr>
      </w:pPr>
    </w:p>
    <w:p w14:paraId="404DAC39" w14:textId="2395AD7F" w:rsidR="006858B6" w:rsidRDefault="00C613E7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The </w:t>
      </w:r>
      <w:r w:rsidR="00B37DAB">
        <w:rPr>
          <w:rFonts w:eastAsia="Calibri" w:cs="Calibri"/>
        </w:rPr>
        <w:t>updates align</w:t>
      </w:r>
      <w:r w:rsidR="00D23950">
        <w:rPr>
          <w:rFonts w:eastAsia="Calibri" w:cs="Calibri"/>
        </w:rPr>
        <w:t xml:space="preserve"> waiver</w:t>
      </w:r>
      <w:r w:rsidR="00B37DAB">
        <w:rPr>
          <w:rFonts w:eastAsia="Calibri" w:cs="Calibri"/>
        </w:rPr>
        <w:t xml:space="preserve"> criteria </w:t>
      </w:r>
      <w:r w:rsidR="008D3A62">
        <w:rPr>
          <w:rFonts w:eastAsia="Calibri" w:cs="Calibri"/>
        </w:rPr>
        <w:t xml:space="preserve">consistent with UNF’s </w:t>
      </w:r>
      <w:r w:rsidR="00D26747">
        <w:rPr>
          <w:rFonts w:eastAsia="Calibri" w:cs="Calibri"/>
        </w:rPr>
        <w:t xml:space="preserve">strategic plan </w:t>
      </w:r>
      <w:r w:rsidR="008D3A62">
        <w:rPr>
          <w:rFonts w:eastAsia="Calibri" w:cs="Calibri"/>
        </w:rPr>
        <w:t>and</w:t>
      </w:r>
      <w:r w:rsidR="000A5EB2">
        <w:rPr>
          <w:rFonts w:eastAsia="Calibri" w:cs="Calibri"/>
        </w:rPr>
        <w:t xml:space="preserve"> compliance with BOG Regulation 9.016 Prohibited Expenditures. </w:t>
      </w:r>
      <w:r w:rsidR="00C5683B">
        <w:rPr>
          <w:rFonts w:eastAsia="Calibri" w:cs="Calibri"/>
        </w:rPr>
        <w:t xml:space="preserve">The regulation now references a </w:t>
      </w:r>
      <w:r w:rsidR="004557F6">
        <w:rPr>
          <w:rFonts w:eastAsia="Calibri" w:cs="Calibri"/>
        </w:rPr>
        <w:t>university</w:t>
      </w:r>
      <w:r w:rsidR="00C5683B">
        <w:rPr>
          <w:rFonts w:eastAsia="Calibri" w:cs="Calibri"/>
        </w:rPr>
        <w:t xml:space="preserve"> website that lists</w:t>
      </w:r>
      <w:r w:rsidR="00F13C08">
        <w:rPr>
          <w:rFonts w:eastAsia="Calibri" w:cs="Calibri"/>
        </w:rPr>
        <w:t xml:space="preserve"> specific waiver</w:t>
      </w:r>
      <w:r w:rsidR="00985641">
        <w:rPr>
          <w:rFonts w:eastAsia="Calibri" w:cs="Calibri"/>
        </w:rPr>
        <w:t xml:space="preserve"> details, allowing updates without additional regulation</w:t>
      </w:r>
      <w:r w:rsidR="0087439D">
        <w:rPr>
          <w:rFonts w:eastAsia="Calibri" w:cs="Calibri"/>
        </w:rPr>
        <w:t xml:space="preserve"> </w:t>
      </w:r>
      <w:r w:rsidR="004557F6">
        <w:rPr>
          <w:rFonts w:eastAsia="Calibri" w:cs="Calibri"/>
        </w:rPr>
        <w:t>revisions</w:t>
      </w:r>
      <w:r w:rsidR="0087439D">
        <w:rPr>
          <w:rFonts w:eastAsia="Calibri" w:cs="Calibri"/>
        </w:rPr>
        <w:t xml:space="preserve">. </w:t>
      </w:r>
      <w:r w:rsidR="006858B6">
        <w:rPr>
          <w:rFonts w:eastAsia="Calibri" w:cs="Calibri"/>
        </w:rPr>
        <w:t xml:space="preserve">All procedural requirements were </w:t>
      </w:r>
      <w:r w:rsidR="00DA6A2D">
        <w:rPr>
          <w:rFonts w:eastAsia="Calibri" w:cs="Calibri"/>
        </w:rPr>
        <w:t>completed, and n</w:t>
      </w:r>
      <w:r w:rsidR="00E4116E">
        <w:rPr>
          <w:rFonts w:eastAsia="Calibri" w:cs="Calibri"/>
        </w:rPr>
        <w:t>o comments were received.</w:t>
      </w:r>
    </w:p>
    <w:p w14:paraId="5F0C7972" w14:textId="38D88877" w:rsidR="00C613E7" w:rsidRPr="00B921EE" w:rsidRDefault="00C53928" w:rsidP="006A5E5A">
      <w:pPr>
        <w:tabs>
          <w:tab w:val="right" w:pos="9360"/>
        </w:tabs>
        <w:spacing w:before="120" w:after="40"/>
        <w:ind w:left="360"/>
        <w:rPr>
          <w:rFonts w:eastAsia="Calibri" w:cs="Calibri"/>
        </w:rPr>
      </w:pPr>
      <w:r>
        <w:rPr>
          <w:rFonts w:eastAsia="Calibri" w:cs="Calibri"/>
        </w:rPr>
        <w:t xml:space="preserve">Chair Gol requested a motion to APPROVE the amended regulation. </w:t>
      </w:r>
      <w:r w:rsidR="00E4116E">
        <w:rPr>
          <w:rFonts w:eastAsia="Calibri" w:cs="Calibri"/>
        </w:rPr>
        <w:t>Trustee Patel made a MOTION to APPROVE</w:t>
      </w:r>
      <w:r w:rsidR="00B53908">
        <w:rPr>
          <w:rFonts w:eastAsia="Calibri" w:cs="Calibri"/>
        </w:rPr>
        <w:t>, Vice-Chair Demetree SECONDED the motion, and the committee unani</w:t>
      </w:r>
      <w:r w:rsidR="00FC1718">
        <w:rPr>
          <w:rFonts w:eastAsia="Calibri" w:cs="Calibri"/>
        </w:rPr>
        <w:t xml:space="preserve">mously approved the amendment. </w:t>
      </w:r>
    </w:p>
    <w:p w14:paraId="6A9015BE" w14:textId="77777777" w:rsidR="00775917" w:rsidRPr="00B921EE" w:rsidRDefault="00775917" w:rsidP="00A44BF7">
      <w:pPr>
        <w:pStyle w:val="Heading2"/>
      </w:pPr>
      <w:r w:rsidRPr="00B921EE">
        <w:t>Discussion Items</w:t>
      </w:r>
    </w:p>
    <w:p w14:paraId="3410841A" w14:textId="273126D6" w:rsidR="00A44BF7" w:rsidRPr="00B921EE" w:rsidRDefault="00775917" w:rsidP="006A5E5A">
      <w:pPr>
        <w:pStyle w:val="Heading3"/>
      </w:pPr>
      <w:r w:rsidRPr="00B921EE">
        <w:t>Reports and Ratios</w:t>
      </w:r>
      <w:r w:rsidR="0091189C" w:rsidRPr="00B921EE">
        <w:tab/>
      </w:r>
    </w:p>
    <w:p w14:paraId="53F24C51" w14:textId="77777777" w:rsidR="00412D45" w:rsidRPr="006A5E5A" w:rsidRDefault="00775917" w:rsidP="00A55D67">
      <w:pPr>
        <w:pStyle w:val="Heading4"/>
        <w:numPr>
          <w:ilvl w:val="2"/>
          <w:numId w:val="12"/>
        </w:numPr>
        <w:tabs>
          <w:tab w:val="clear" w:pos="990"/>
          <w:tab w:val="clear" w:pos="2160"/>
          <w:tab w:val="left" w:pos="7560"/>
        </w:tabs>
        <w:ind w:left="990" w:hanging="270"/>
      </w:pPr>
      <w:r w:rsidRPr="00B921EE">
        <w:t>Budget Report</w:t>
      </w:r>
    </w:p>
    <w:p w14:paraId="54960D92" w14:textId="36EFFE01" w:rsidR="00775917" w:rsidRPr="00A55D67" w:rsidRDefault="005735B7" w:rsidP="00A55D67">
      <w:pPr>
        <w:pStyle w:val="ListParagraph"/>
        <w:numPr>
          <w:ilvl w:val="0"/>
          <w:numId w:val="8"/>
        </w:numPr>
      </w:pPr>
      <w:r w:rsidRPr="005735B7">
        <w:t>E</w:t>
      </w:r>
      <w:r>
        <w:t>&amp;G</w:t>
      </w:r>
      <w:r w:rsidR="00412D45">
        <w:t xml:space="preserve"> is </w:t>
      </w:r>
      <w:r w:rsidR="00EF6404">
        <w:t>strong</w:t>
      </w:r>
      <w:r w:rsidR="00412D45">
        <w:t xml:space="preserve"> due to increase</w:t>
      </w:r>
      <w:r w:rsidR="00EF6404">
        <w:t>d</w:t>
      </w:r>
      <w:r w:rsidR="00412D45">
        <w:t xml:space="preserve"> enrollment</w:t>
      </w:r>
      <w:r w:rsidR="00A55D67">
        <w:t>.</w:t>
      </w:r>
    </w:p>
    <w:p w14:paraId="674C42E5" w14:textId="2FF02C94" w:rsidR="00412D45" w:rsidRDefault="00412D45" w:rsidP="00A55D67">
      <w:pPr>
        <w:pStyle w:val="ListParagraph"/>
        <w:numPr>
          <w:ilvl w:val="0"/>
          <w:numId w:val="8"/>
        </w:numPr>
      </w:pPr>
      <w:r>
        <w:t xml:space="preserve">Revenue </w:t>
      </w:r>
      <w:r w:rsidR="00B950E8">
        <w:t>project</w:t>
      </w:r>
      <w:r w:rsidR="00EF6404">
        <w:t>ed to increase</w:t>
      </w:r>
      <w:r w:rsidR="00C42175">
        <w:t xml:space="preserve"> 2.8% </w:t>
      </w:r>
      <w:r w:rsidR="002923B3">
        <w:t>(</w:t>
      </w:r>
      <w:r w:rsidR="00C42175">
        <w:t>$7M</w:t>
      </w:r>
      <w:r w:rsidR="002923B3">
        <w:t>)</w:t>
      </w:r>
      <w:r w:rsidR="00A55D67">
        <w:t>.</w:t>
      </w:r>
    </w:p>
    <w:p w14:paraId="75BF2F6E" w14:textId="2BEAF6CB" w:rsidR="00C42175" w:rsidRDefault="000C6EA8" w:rsidP="00A55D67">
      <w:pPr>
        <w:pStyle w:val="ListParagraph"/>
        <w:numPr>
          <w:ilvl w:val="0"/>
          <w:numId w:val="8"/>
        </w:numPr>
      </w:pPr>
      <w:r>
        <w:t>Expenses are on target</w:t>
      </w:r>
      <w:r w:rsidR="00F55D68">
        <w:t xml:space="preserve"> </w:t>
      </w:r>
      <w:r w:rsidR="00580A5C">
        <w:t>at 42% of the annual budget</w:t>
      </w:r>
      <w:r w:rsidR="00A55D67">
        <w:t>.</w:t>
      </w:r>
    </w:p>
    <w:p w14:paraId="298565B8" w14:textId="700A9918" w:rsidR="00580A5C" w:rsidRDefault="002923B3" w:rsidP="00A55D67">
      <w:pPr>
        <w:pStyle w:val="ListParagraph"/>
        <w:numPr>
          <w:ilvl w:val="0"/>
          <w:numId w:val="8"/>
        </w:numPr>
      </w:pPr>
      <w:r>
        <w:t>A</w:t>
      </w:r>
      <w:r w:rsidR="00580A5C">
        <w:t>uxiliary revenues are up 20.8% from last fiscal year</w:t>
      </w:r>
      <w:r w:rsidR="00A55D67">
        <w:t>.</w:t>
      </w:r>
    </w:p>
    <w:p w14:paraId="6D690A78" w14:textId="61A01545" w:rsidR="00B26BB9" w:rsidRDefault="00B26BB9" w:rsidP="00A55D67">
      <w:pPr>
        <w:pStyle w:val="ListParagraph"/>
        <w:numPr>
          <w:ilvl w:val="0"/>
          <w:numId w:val="8"/>
        </w:numPr>
      </w:pPr>
      <w:r>
        <w:t>Housing is at 99% capacity</w:t>
      </w:r>
      <w:r w:rsidR="001F753F">
        <w:t xml:space="preserve"> and </w:t>
      </w:r>
      <w:r w:rsidR="006B5F3B">
        <w:t>meeting</w:t>
      </w:r>
      <w:r w:rsidR="001F753F">
        <w:t xml:space="preserve"> debt ratios</w:t>
      </w:r>
      <w:r w:rsidR="00A55D67">
        <w:t>.</w:t>
      </w:r>
    </w:p>
    <w:p w14:paraId="02143F71" w14:textId="0D349192" w:rsidR="00071CF4" w:rsidRPr="00071CF4" w:rsidRDefault="001F753F" w:rsidP="00071CF4">
      <w:pPr>
        <w:pStyle w:val="ListParagraph"/>
        <w:numPr>
          <w:ilvl w:val="0"/>
          <w:numId w:val="8"/>
        </w:numPr>
      </w:pPr>
      <w:r>
        <w:t>Athletics revenues are up 26%</w:t>
      </w:r>
      <w:r w:rsidR="00A55D67">
        <w:t>.</w:t>
      </w:r>
    </w:p>
    <w:p w14:paraId="1B938B68" w14:textId="43D1FAEF" w:rsidR="00775917" w:rsidRDefault="00EC6071" w:rsidP="006A5E5A">
      <w:pPr>
        <w:pStyle w:val="Heading4"/>
      </w:pPr>
      <w:r>
        <w:t xml:space="preserve">Capital Projects and Change Orders Reports </w:t>
      </w:r>
    </w:p>
    <w:p w14:paraId="3C9961C3" w14:textId="733DD695" w:rsidR="00EC6071" w:rsidRDefault="006B5F3B" w:rsidP="006B5F3B">
      <w:pPr>
        <w:ind w:firstLine="720"/>
      </w:pPr>
      <w:r>
        <w:t>There are c</w:t>
      </w:r>
      <w:r w:rsidR="00F46A73">
        <w:t>urrently 61 projects totaling $282M</w:t>
      </w:r>
      <w:r w:rsidR="000B1CBB">
        <w:t>. Highlighted projects include:</w:t>
      </w:r>
      <w:r w:rsidR="00F46A73">
        <w:t xml:space="preserve"> </w:t>
      </w:r>
    </w:p>
    <w:p w14:paraId="235F15C1" w14:textId="6AA5FA88" w:rsidR="00E27EE9" w:rsidRDefault="00016D70" w:rsidP="00E27EE9">
      <w:pPr>
        <w:pStyle w:val="ListParagraph"/>
        <w:numPr>
          <w:ilvl w:val="0"/>
          <w:numId w:val="8"/>
        </w:numPr>
      </w:pPr>
      <w:r>
        <w:t xml:space="preserve">Coggin College of Business Phase 2 </w:t>
      </w:r>
      <w:r w:rsidR="000B1CBB">
        <w:t>-</w:t>
      </w:r>
      <w:r>
        <w:t xml:space="preserve"> $45M</w:t>
      </w:r>
      <w:r w:rsidR="000B1CBB">
        <w:t>;</w:t>
      </w:r>
      <w:r>
        <w:t xml:space="preserve"> targeted </w:t>
      </w:r>
      <w:r w:rsidR="0061072F">
        <w:t>for</w:t>
      </w:r>
      <w:r>
        <w:t xml:space="preserve"> August 2026</w:t>
      </w:r>
      <w:r w:rsidR="0061072F">
        <w:t xml:space="preserve"> completion</w:t>
      </w:r>
      <w:r w:rsidR="00A55D67">
        <w:t>.</w:t>
      </w:r>
    </w:p>
    <w:p w14:paraId="3AC6E3FF" w14:textId="7C8911F6" w:rsidR="00016D70" w:rsidRDefault="000678E2" w:rsidP="000B1CBB">
      <w:pPr>
        <w:pStyle w:val="ListParagraph"/>
        <w:numPr>
          <w:ilvl w:val="0"/>
          <w:numId w:val="8"/>
        </w:numPr>
      </w:pPr>
      <w:r>
        <w:t xml:space="preserve">Brooks College of Health </w:t>
      </w:r>
      <w:r w:rsidR="00504687">
        <w:t xml:space="preserve">remodel </w:t>
      </w:r>
      <w:r w:rsidR="00CD4B39">
        <w:t xml:space="preserve">and Student Union </w:t>
      </w:r>
      <w:r w:rsidR="0061072F">
        <w:t xml:space="preserve">game room </w:t>
      </w:r>
      <w:r w:rsidR="00CD4B39">
        <w:t xml:space="preserve">renovation will be </w:t>
      </w:r>
      <w:r w:rsidR="00504687">
        <w:t>completed in Summer</w:t>
      </w:r>
      <w:r w:rsidR="007D4F8C">
        <w:t xml:space="preserve"> 2026</w:t>
      </w:r>
      <w:r w:rsidR="00A55D67">
        <w:t>.</w:t>
      </w:r>
    </w:p>
    <w:p w14:paraId="3B5A09B0" w14:textId="3183136A" w:rsidR="00504687" w:rsidRDefault="006E23C7" w:rsidP="000B1CBB">
      <w:pPr>
        <w:pStyle w:val="ListParagraph"/>
        <w:numPr>
          <w:ilvl w:val="0"/>
          <w:numId w:val="8"/>
        </w:numPr>
      </w:pPr>
      <w:r>
        <w:t>Student and Academic Support Building</w:t>
      </w:r>
      <w:r w:rsidR="00223ADB">
        <w:t>; anticipated</w:t>
      </w:r>
      <w:r>
        <w:t xml:space="preserve"> </w:t>
      </w:r>
      <w:r w:rsidR="008B35DF">
        <w:t>completion in June 2027</w:t>
      </w:r>
      <w:r w:rsidR="00A55D67">
        <w:t>.</w:t>
      </w:r>
    </w:p>
    <w:p w14:paraId="0654E60D" w14:textId="2FC7E245" w:rsidR="008B35DF" w:rsidRDefault="002D1000" w:rsidP="00F61C40">
      <w:pPr>
        <w:pStyle w:val="ListParagraph"/>
        <w:numPr>
          <w:ilvl w:val="0"/>
          <w:numId w:val="8"/>
        </w:numPr>
      </w:pPr>
      <w:r>
        <w:t xml:space="preserve">Osprey Cove </w:t>
      </w:r>
      <w:r w:rsidR="00CC2C2B">
        <w:t>and</w:t>
      </w:r>
      <w:r>
        <w:t xml:space="preserve"> </w:t>
      </w:r>
      <w:r w:rsidR="00CC2C2B">
        <w:t xml:space="preserve">Osprey </w:t>
      </w:r>
      <w:r>
        <w:t xml:space="preserve">Landing </w:t>
      </w:r>
      <w:r w:rsidR="00D345BF">
        <w:t>will be completed Summer</w:t>
      </w:r>
      <w:r w:rsidR="007D288C">
        <w:t xml:space="preserve"> 2026</w:t>
      </w:r>
      <w:r w:rsidR="00D345BF">
        <w:t xml:space="preserve"> and re-opening in Fall.</w:t>
      </w:r>
    </w:p>
    <w:p w14:paraId="1DEEA813" w14:textId="03033351" w:rsidR="00D345BF" w:rsidRPr="00EC6071" w:rsidRDefault="00D345BF" w:rsidP="00F61C40">
      <w:pPr>
        <w:pStyle w:val="ListParagraph"/>
        <w:numPr>
          <w:ilvl w:val="0"/>
          <w:numId w:val="8"/>
        </w:numPr>
      </w:pPr>
      <w:r>
        <w:t>Hicks Honors College Academic B</w:t>
      </w:r>
      <w:r w:rsidR="00A81364">
        <w:t>u</w:t>
      </w:r>
      <w:r>
        <w:t>ilding</w:t>
      </w:r>
      <w:r w:rsidR="00A81364">
        <w:t xml:space="preserve"> received $15.8M in PECO funding and will be completed in July 2028</w:t>
      </w:r>
      <w:r w:rsidR="00A55D67">
        <w:t>.</w:t>
      </w:r>
    </w:p>
    <w:p w14:paraId="0657E7CE" w14:textId="77777777" w:rsidR="00775917" w:rsidRDefault="00775917" w:rsidP="006A5E5A">
      <w:pPr>
        <w:pStyle w:val="Heading4"/>
      </w:pPr>
      <w:r w:rsidRPr="00B921EE">
        <w:t>SUS Ratios</w:t>
      </w:r>
    </w:p>
    <w:p w14:paraId="279C475F" w14:textId="360E03D3" w:rsidR="00D06472" w:rsidRDefault="00904E6D" w:rsidP="00A55D67">
      <w:pPr>
        <w:pStyle w:val="ListParagraph"/>
        <w:numPr>
          <w:ilvl w:val="0"/>
          <w:numId w:val="8"/>
        </w:numPr>
      </w:pPr>
      <w:r>
        <w:t>The Current and Quick Ratios</w:t>
      </w:r>
      <w:r w:rsidR="00776B29">
        <w:t xml:space="preserve"> </w:t>
      </w:r>
      <w:r w:rsidR="00450D93">
        <w:t xml:space="preserve">are current assets to current liabilities </w:t>
      </w:r>
      <w:r>
        <w:t>and UNF i</w:t>
      </w:r>
      <w:r w:rsidR="006E187E">
        <w:t xml:space="preserve">s performing well above the SUS average at </w:t>
      </w:r>
      <w:r w:rsidR="001B3C1C">
        <w:t>13.04</w:t>
      </w:r>
      <w:r w:rsidR="00926761">
        <w:t xml:space="preserve"> (8.89 avg)</w:t>
      </w:r>
      <w:r w:rsidR="001B3C1C">
        <w:t xml:space="preserve"> and 13.03</w:t>
      </w:r>
      <w:r w:rsidR="00926761">
        <w:t xml:space="preserve"> (8.82 avg)</w:t>
      </w:r>
      <w:r w:rsidR="00FF57BA">
        <w:t>.</w:t>
      </w:r>
    </w:p>
    <w:p w14:paraId="386C96DC" w14:textId="52B5915D" w:rsidR="0010293C" w:rsidRDefault="00567596" w:rsidP="00A55D67">
      <w:pPr>
        <w:pStyle w:val="ListParagraph"/>
        <w:numPr>
          <w:ilvl w:val="0"/>
          <w:numId w:val="8"/>
        </w:numPr>
      </w:pPr>
      <w:r>
        <w:t xml:space="preserve">Tuition Contribution Ratio, or reliance on tuition collections is </w:t>
      </w:r>
      <w:r w:rsidR="00746EB6">
        <w:t>slightly</w:t>
      </w:r>
      <w:r>
        <w:t xml:space="preserve"> below average at </w:t>
      </w:r>
      <w:r w:rsidR="00923378">
        <w:t>.30 (.32 avg)</w:t>
      </w:r>
      <w:r w:rsidR="00FF57BA">
        <w:t>.</w:t>
      </w:r>
    </w:p>
    <w:p w14:paraId="59B98DAA" w14:textId="42AA9B84" w:rsidR="006C2988" w:rsidRPr="00D06472" w:rsidRDefault="00923378" w:rsidP="00A55D67">
      <w:pPr>
        <w:pStyle w:val="ListParagraph"/>
        <w:numPr>
          <w:ilvl w:val="0"/>
          <w:numId w:val="8"/>
        </w:numPr>
      </w:pPr>
      <w:r>
        <w:t xml:space="preserve">The </w:t>
      </w:r>
      <w:r w:rsidR="002D09FF">
        <w:t xml:space="preserve">Defensive Interval </w:t>
      </w:r>
      <w:r w:rsidR="00B12BB9">
        <w:t xml:space="preserve">reflects the number of days to pay bills without collecting revenue. </w:t>
      </w:r>
      <w:r w:rsidR="00621828">
        <w:t xml:space="preserve">UNF is </w:t>
      </w:r>
      <w:r w:rsidR="00E14020">
        <w:t>under the SUS average at</w:t>
      </w:r>
      <w:r w:rsidR="001D1560">
        <w:t xml:space="preserve"> 110.14 days (</w:t>
      </w:r>
      <w:r w:rsidR="00CF5C89">
        <w:t>178.37</w:t>
      </w:r>
      <w:r w:rsidR="00E14020">
        <w:t xml:space="preserve"> avg</w:t>
      </w:r>
      <w:r w:rsidR="00CF5C89">
        <w:t>),</w:t>
      </w:r>
      <w:r w:rsidR="00621828">
        <w:t xml:space="preserve"> </w:t>
      </w:r>
      <w:r w:rsidR="00BA2ADF">
        <w:t>reflecting the</w:t>
      </w:r>
      <w:r w:rsidR="00732B15">
        <w:t xml:space="preserve"> </w:t>
      </w:r>
      <w:r w:rsidR="00B12BB9">
        <w:t xml:space="preserve">enrollment </w:t>
      </w:r>
      <w:r w:rsidR="00105BE7">
        <w:t>decline</w:t>
      </w:r>
      <w:r w:rsidR="00732B15">
        <w:t xml:space="preserve"> in 2025</w:t>
      </w:r>
      <w:r w:rsidR="00105BE7">
        <w:t xml:space="preserve">; improvement is </w:t>
      </w:r>
      <w:r w:rsidR="00732B15">
        <w:t xml:space="preserve">expected </w:t>
      </w:r>
      <w:r w:rsidR="00F654C6">
        <w:t xml:space="preserve">in 2026. </w:t>
      </w:r>
    </w:p>
    <w:p w14:paraId="75648733" w14:textId="38CA0D40" w:rsidR="00775917" w:rsidRDefault="00EC6071" w:rsidP="006A5E5A">
      <w:pPr>
        <w:pStyle w:val="Heading4"/>
      </w:pPr>
      <w:r>
        <w:t>Treasurer’s Report</w:t>
      </w:r>
    </w:p>
    <w:p w14:paraId="79E56567" w14:textId="3694AEB5" w:rsidR="00E8398D" w:rsidRDefault="00DE43DD" w:rsidP="00A55D67">
      <w:pPr>
        <w:pStyle w:val="ListParagraph"/>
        <w:numPr>
          <w:ilvl w:val="0"/>
          <w:numId w:val="8"/>
        </w:numPr>
      </w:pPr>
      <w:r>
        <w:t>$175.5M</w:t>
      </w:r>
      <w:r w:rsidR="00B631F6">
        <w:t xml:space="preserve"> </w:t>
      </w:r>
      <w:r w:rsidR="00105BE7">
        <w:t>in cash</w:t>
      </w:r>
      <w:r w:rsidR="00A55D67">
        <w:t>.</w:t>
      </w:r>
    </w:p>
    <w:p w14:paraId="7045EF07" w14:textId="52D7A9AA" w:rsidR="00DE43DD" w:rsidRDefault="00DE43DD" w:rsidP="00A55D67">
      <w:pPr>
        <w:pStyle w:val="ListParagraph"/>
        <w:numPr>
          <w:ilvl w:val="0"/>
          <w:numId w:val="8"/>
        </w:numPr>
      </w:pPr>
      <w:r>
        <w:t>$176.4M</w:t>
      </w:r>
      <w:r w:rsidR="00A3686C">
        <w:t xml:space="preserve"> invested, all </w:t>
      </w:r>
      <w:r w:rsidR="00105BE7">
        <w:t>meeting or exceeding</w:t>
      </w:r>
      <w:r w:rsidR="00A3686C">
        <w:t xml:space="preserve"> benchmark</w:t>
      </w:r>
      <w:r w:rsidR="00105BE7">
        <w:t>s</w:t>
      </w:r>
      <w:r w:rsidR="00A55D67">
        <w:t>.</w:t>
      </w:r>
    </w:p>
    <w:p w14:paraId="54E20041" w14:textId="63306676" w:rsidR="00A3686C" w:rsidRPr="00E8398D" w:rsidRDefault="00C102EA" w:rsidP="00A55D67">
      <w:pPr>
        <w:pStyle w:val="ListParagraph"/>
        <w:numPr>
          <w:ilvl w:val="0"/>
          <w:numId w:val="8"/>
        </w:numPr>
      </w:pPr>
      <w:r>
        <w:t>Current debt is $165.4M</w:t>
      </w:r>
      <w:r w:rsidR="00A55D67">
        <w:t>.</w:t>
      </w:r>
    </w:p>
    <w:p w14:paraId="2CA3A6AA" w14:textId="2F058DA9" w:rsidR="00775917" w:rsidRDefault="00775917" w:rsidP="006A5E5A">
      <w:pPr>
        <w:pStyle w:val="Heading3"/>
      </w:pPr>
      <w:r w:rsidRPr="00B921EE">
        <w:t xml:space="preserve">Administration and Finance Update </w:t>
      </w:r>
    </w:p>
    <w:p w14:paraId="16AF1D03" w14:textId="544F8637" w:rsidR="00B73209" w:rsidRDefault="00105BE7" w:rsidP="00FF57BA">
      <w:pPr>
        <w:tabs>
          <w:tab w:val="right" w:pos="9360"/>
        </w:tabs>
        <w:spacing w:before="120" w:after="40"/>
        <w:ind w:left="360"/>
      </w:pPr>
      <w:r>
        <w:t>S</w:t>
      </w:r>
      <w:r w:rsidR="00DA17C9">
        <w:t xml:space="preserve">VP Scott Benett </w:t>
      </w:r>
      <w:r w:rsidR="007E388F">
        <w:t>provided update</w:t>
      </w:r>
      <w:r w:rsidR="00031539">
        <w:t>s</w:t>
      </w:r>
      <w:r w:rsidR="007E388F">
        <w:t xml:space="preserve"> on current and </w:t>
      </w:r>
      <w:r w:rsidR="00031539">
        <w:t>upcoming</w:t>
      </w:r>
      <w:r w:rsidR="007E388F">
        <w:t xml:space="preserve"> initiatives. </w:t>
      </w:r>
      <w:r w:rsidR="000B3686">
        <w:t>Ben Watkins from the Division of Bon</w:t>
      </w:r>
      <w:r w:rsidR="00D66198">
        <w:t>d</w:t>
      </w:r>
      <w:r w:rsidR="000B3686">
        <w:t xml:space="preserve"> Finance will report on the State DOGE Financial Report </w:t>
      </w:r>
      <w:r w:rsidR="00D66198">
        <w:t>at the</w:t>
      </w:r>
      <w:r w:rsidR="00F8092B">
        <w:t xml:space="preserve"> March</w:t>
      </w:r>
      <w:r w:rsidR="00D66198">
        <w:t xml:space="preserve"> BOT meeting. </w:t>
      </w:r>
      <w:r w:rsidR="00B73209">
        <w:t xml:space="preserve">UNF </w:t>
      </w:r>
      <w:r w:rsidR="00F8092B">
        <w:t xml:space="preserve">performed well. </w:t>
      </w:r>
    </w:p>
    <w:p w14:paraId="2103565B" w14:textId="05AA9827" w:rsidR="00B73209" w:rsidRDefault="00A76ABE" w:rsidP="00FF57BA">
      <w:pPr>
        <w:tabs>
          <w:tab w:val="right" w:pos="9360"/>
        </w:tabs>
        <w:spacing w:before="120" w:after="40"/>
        <w:ind w:left="360"/>
      </w:pPr>
      <w:r>
        <w:t>A</w:t>
      </w:r>
      <w:r w:rsidR="006B6D70">
        <w:t xml:space="preserve">n external firm has been hired to </w:t>
      </w:r>
      <w:r w:rsidR="00290E6A">
        <w:t xml:space="preserve">explore </w:t>
      </w:r>
      <w:r w:rsidR="00F8092B">
        <w:t>the</w:t>
      </w:r>
      <w:r w:rsidR="00A564A5">
        <w:t xml:space="preserve"> feasibility </w:t>
      </w:r>
      <w:r w:rsidR="00F8092B">
        <w:t>of Greek housing</w:t>
      </w:r>
      <w:r w:rsidR="00290E6A">
        <w:t xml:space="preserve"> UNF. </w:t>
      </w:r>
      <w:r w:rsidR="00AC5A29">
        <w:t>There is a large Greek population</w:t>
      </w:r>
      <w:r w:rsidR="00D84952">
        <w:t xml:space="preserve"> </w:t>
      </w:r>
      <w:r w:rsidR="00AC5A29">
        <w:t>on campus</w:t>
      </w:r>
      <w:r w:rsidR="00D84952">
        <w:t>, but currently no housing on</w:t>
      </w:r>
      <w:r w:rsidR="00C071FD">
        <w:t>-</w:t>
      </w:r>
      <w:r w:rsidR="00D84952">
        <w:t xml:space="preserve"> or off-campus. </w:t>
      </w:r>
      <w:r w:rsidR="00654A82">
        <w:t xml:space="preserve">The review is in conjunction with </w:t>
      </w:r>
      <w:r w:rsidR="00360500">
        <w:t>representatives</w:t>
      </w:r>
      <w:r w:rsidR="00AD4752">
        <w:t xml:space="preserve"> from </w:t>
      </w:r>
      <w:r w:rsidR="00654A82">
        <w:t>Student Affairs, Housing, and the administration.</w:t>
      </w:r>
    </w:p>
    <w:p w14:paraId="389645D8" w14:textId="3B8F0975" w:rsidR="00D32A71" w:rsidRDefault="00D32A71" w:rsidP="00FF57BA">
      <w:pPr>
        <w:tabs>
          <w:tab w:val="right" w:pos="9360"/>
        </w:tabs>
        <w:spacing w:before="120" w:after="40"/>
        <w:ind w:left="360"/>
      </w:pPr>
      <w:r>
        <w:t>A</w:t>
      </w:r>
      <w:r w:rsidR="00C00328">
        <w:t xml:space="preserve">nother </w:t>
      </w:r>
      <w:r>
        <w:t xml:space="preserve">firm </w:t>
      </w:r>
      <w:r w:rsidR="00C00328">
        <w:t xml:space="preserve">will </w:t>
      </w:r>
      <w:r w:rsidR="0066034D">
        <w:t>conduct a review of all</w:t>
      </w:r>
      <w:r>
        <w:t xml:space="preserve"> auxiliaries </w:t>
      </w:r>
      <w:r w:rsidR="00360500">
        <w:t>and</w:t>
      </w:r>
      <w:r w:rsidR="00640AB9">
        <w:t xml:space="preserve"> evaluate</w:t>
      </w:r>
      <w:r w:rsidR="00530629">
        <w:t xml:space="preserve"> current rate</w:t>
      </w:r>
      <w:r w:rsidR="00AD4752">
        <w:t>s</w:t>
      </w:r>
      <w:r w:rsidR="00530629">
        <w:t xml:space="preserve"> </w:t>
      </w:r>
      <w:r w:rsidR="00640AB9">
        <w:t xml:space="preserve">to determine whether they align with </w:t>
      </w:r>
      <w:r w:rsidR="007E3B4D">
        <w:t>industry standards</w:t>
      </w:r>
      <w:r w:rsidR="00AD4752">
        <w:t>,</w:t>
      </w:r>
      <w:r w:rsidR="005B3B80">
        <w:t xml:space="preserve"> </w:t>
      </w:r>
      <w:r w:rsidR="006C5DDD">
        <w:t>with particular attention to</w:t>
      </w:r>
      <w:r w:rsidR="005B3B80">
        <w:t xml:space="preserve"> </w:t>
      </w:r>
      <w:r w:rsidR="00644966">
        <w:t xml:space="preserve">facility rentals such as Hodges Stadium, University Center, and Fine Arts Center. </w:t>
      </w:r>
      <w:r w:rsidR="006C5DDD">
        <w:t>The firm will also</w:t>
      </w:r>
      <w:r w:rsidR="00A64BA0">
        <w:t xml:space="preserve"> </w:t>
      </w:r>
      <w:r w:rsidR="00A564A5">
        <w:t>assess</w:t>
      </w:r>
      <w:r w:rsidR="00A64BA0">
        <w:t xml:space="preserve"> </w:t>
      </w:r>
      <w:r w:rsidR="00AD4752">
        <w:t xml:space="preserve">the </w:t>
      </w:r>
      <w:r w:rsidR="00E974E8">
        <w:t>viability</w:t>
      </w:r>
      <w:r w:rsidR="00F60245">
        <w:t xml:space="preserve"> of an on-campus hotel, </w:t>
      </w:r>
      <w:r w:rsidR="006C5DDD">
        <w:t>potentially</w:t>
      </w:r>
      <w:r w:rsidR="00F60245">
        <w:t xml:space="preserve"> in conjunction with </w:t>
      </w:r>
      <w:r w:rsidR="00654A82">
        <w:t xml:space="preserve">the conference facility. </w:t>
      </w:r>
    </w:p>
    <w:p w14:paraId="52DDE104" w14:textId="4E3A8842" w:rsidR="00F70519" w:rsidRDefault="00CD7701" w:rsidP="00FF57BA">
      <w:pPr>
        <w:tabs>
          <w:tab w:val="right" w:pos="9360"/>
        </w:tabs>
        <w:spacing w:before="120" w:after="40"/>
        <w:ind w:left="360"/>
      </w:pPr>
      <w:r>
        <w:t xml:space="preserve">Housing rate changes and potential out-of-state </w:t>
      </w:r>
      <w:r w:rsidR="00E42F5E">
        <w:t xml:space="preserve">tuition is </w:t>
      </w:r>
      <w:r w:rsidR="0031074F">
        <w:t>for Fall 2026 are being reviewed</w:t>
      </w:r>
      <w:r w:rsidR="00F9024B">
        <w:t xml:space="preserve">. Any changes </w:t>
      </w:r>
      <w:r w:rsidR="00C77F4F">
        <w:t xml:space="preserve">will </w:t>
      </w:r>
      <w:r w:rsidR="00A51FD1">
        <w:t xml:space="preserve">be brought to the committee for review and approval. </w:t>
      </w:r>
    </w:p>
    <w:p w14:paraId="1F9E1881" w14:textId="34EC8AFA" w:rsidR="00D932F1" w:rsidRPr="00D932F1" w:rsidRDefault="002C3BA0" w:rsidP="00FF57BA">
      <w:pPr>
        <w:tabs>
          <w:tab w:val="right" w:pos="9360"/>
        </w:tabs>
        <w:spacing w:before="120" w:after="40"/>
        <w:ind w:left="360"/>
      </w:pPr>
      <w:r>
        <w:t xml:space="preserve">Amber </w:t>
      </w:r>
      <w:proofErr w:type="spellStart"/>
      <w:r>
        <w:t>Gaczik</w:t>
      </w:r>
      <w:proofErr w:type="spellEnd"/>
      <w:r>
        <w:t xml:space="preserve"> has been hired as the</w:t>
      </w:r>
      <w:r w:rsidR="00914752">
        <w:t xml:space="preserve"> emergency manager</w:t>
      </w:r>
      <w:r>
        <w:t xml:space="preserve">, </w:t>
      </w:r>
      <w:r w:rsidR="000E44E1">
        <w:t>following</w:t>
      </w:r>
      <w:r w:rsidR="0031074F">
        <w:t xml:space="preserve"> the retirement of</w:t>
      </w:r>
      <w:r w:rsidR="00914752">
        <w:t xml:space="preserve"> Bob </w:t>
      </w:r>
      <w:r w:rsidR="0031074F">
        <w:t>Greenlaw</w:t>
      </w:r>
      <w:r w:rsidR="00914752">
        <w:t xml:space="preserve">. </w:t>
      </w:r>
      <w:r>
        <w:t>She</w:t>
      </w:r>
      <w:r w:rsidR="00871F9B">
        <w:t xml:space="preserve"> </w:t>
      </w:r>
      <w:r w:rsidR="0031074F">
        <w:t>previously served in a similar role with</w:t>
      </w:r>
      <w:r w:rsidR="00871F9B">
        <w:t xml:space="preserve"> Duval County Schools</w:t>
      </w:r>
      <w:r w:rsidR="0031074F">
        <w:t>.</w:t>
      </w:r>
    </w:p>
    <w:p w14:paraId="5F5948AB" w14:textId="7512AFF7" w:rsidR="00775917" w:rsidRDefault="00775917" w:rsidP="00B3663B">
      <w:pPr>
        <w:pStyle w:val="Heading2"/>
      </w:pPr>
      <w:r w:rsidRPr="00B921EE">
        <w:t>Adjournment</w:t>
      </w:r>
      <w:r w:rsidR="0091189C" w:rsidRPr="00B921EE">
        <w:tab/>
      </w:r>
    </w:p>
    <w:p w14:paraId="610FE0D6" w14:textId="6B1FF3F5" w:rsidR="003D37CF" w:rsidRDefault="006F3232" w:rsidP="003D37CF">
      <w:r>
        <w:t>Chair Gol adjourned the meeting at 11:01 AM</w:t>
      </w:r>
      <w:r w:rsidR="00FF57BA">
        <w:t>.</w:t>
      </w:r>
    </w:p>
    <w:sectPr w:rsidR="003D37CF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563E" w14:textId="77777777" w:rsidR="00502082" w:rsidRDefault="00502082" w:rsidP="00A44BF7">
      <w:r>
        <w:separator/>
      </w:r>
    </w:p>
  </w:endnote>
  <w:endnote w:type="continuationSeparator" w:id="0">
    <w:p w14:paraId="7C956D0B" w14:textId="77777777" w:rsidR="00502082" w:rsidRDefault="00502082" w:rsidP="00A44BF7">
      <w:r>
        <w:continuationSeparator/>
      </w:r>
    </w:p>
  </w:endnote>
  <w:endnote w:type="continuationNotice" w:id="1">
    <w:p w14:paraId="0F8BF3A9" w14:textId="77777777" w:rsidR="00502082" w:rsidRDefault="00502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497F" w14:textId="77777777" w:rsidR="00502082" w:rsidRDefault="00502082" w:rsidP="00A44BF7">
      <w:r>
        <w:separator/>
      </w:r>
    </w:p>
  </w:footnote>
  <w:footnote w:type="continuationSeparator" w:id="0">
    <w:p w14:paraId="62EE3A8E" w14:textId="77777777" w:rsidR="00502082" w:rsidRDefault="00502082" w:rsidP="00A44BF7">
      <w:r>
        <w:continuationSeparator/>
      </w:r>
    </w:p>
  </w:footnote>
  <w:footnote w:type="continuationNotice" w:id="1">
    <w:p w14:paraId="5FCA3A47" w14:textId="77777777" w:rsidR="00502082" w:rsidRDefault="00502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FEA6" w14:textId="317CA7B3" w:rsidR="00A44BF7" w:rsidRDefault="00F042E6" w:rsidP="00A44BF7">
    <w:pPr>
      <w:spacing w:after="40"/>
      <w:ind w:left="1440"/>
      <w:rPr>
        <w:rFonts w:eastAsia="Calibri" w:cs="Calibri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25ADC" wp14:editId="1B328D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90575"/>
              <wp:effectExtent l="0" t="0" r="0" b="0"/>
              <wp:wrapSquare wrapText="bothSides"/>
              <wp:docPr id="1643825164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90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92513" w14:textId="54191F8C" w:rsidR="00A44BF7" w:rsidRDefault="00A44BF7" w:rsidP="00A44B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046F28" wp14:editId="5D4FA927">
                                <wp:extent cx="647700" cy="790575"/>
                                <wp:effectExtent l="0" t="0" r="0" b="0"/>
                                <wp:docPr id="90834128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80380C" w14:textId="77777777" w:rsidR="00A44BF7" w:rsidRDefault="00A44BF7" w:rsidP="00A44BF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25ADC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" stroked="f" strokeweight=".5pt">
              <v:fill opacity="0"/>
              <v:textbox inset="0,0,0,0">
                <w:txbxContent>
                  <w:p w14:paraId="4D292513" w14:textId="54191F8C" w:rsidR="00A44BF7" w:rsidRDefault="00A44BF7" w:rsidP="00A44BF7">
                    <w:r>
                      <w:rPr>
                        <w:noProof/>
                      </w:rPr>
                      <w:drawing>
                        <wp:inline distT="0" distB="0" distL="0" distR="0" wp14:anchorId="28046F28" wp14:editId="5D4FA927">
                          <wp:extent cx="647700" cy="790575"/>
                          <wp:effectExtent l="0" t="0" r="0" b="0"/>
                          <wp:docPr id="90834128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80380C" w14:textId="77777777" w:rsidR="00A44BF7" w:rsidRDefault="00A44BF7" w:rsidP="00A44BF7"/>
                </w:txbxContent>
              </v:textbox>
              <w10:wrap type="square"/>
            </v:shape>
          </w:pict>
        </mc:Fallback>
      </mc:AlternateContent>
    </w:r>
    <w:sdt>
      <w:sdtPr>
        <w:rPr>
          <w:rFonts w:eastAsia="Calibri" w:cs="Calibri"/>
          <w:b/>
          <w:sz w:val="28"/>
        </w:rPr>
        <w:id w:val="-1837144723"/>
        <w:docPartObj>
          <w:docPartGallery w:val="Watermarks"/>
          <w:docPartUnique/>
        </w:docPartObj>
      </w:sdtPr>
      <w:sdtContent>
        <w:r w:rsidR="00EC0DDA">
          <w:rPr>
            <w:rFonts w:eastAsia="Calibri" w:cs="Calibri"/>
            <w:b/>
            <w:noProof/>
            <w:sz w:val="28"/>
          </w:rPr>
          <w:pict w14:anchorId="6C9193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4BF7">
      <w:rPr>
        <w:rFonts w:eastAsia="Calibri" w:cs="Calibri"/>
        <w:b/>
        <w:sz w:val="28"/>
      </w:rPr>
      <w:t>Finance &amp; Facilities Committee Meeting</w:t>
    </w:r>
  </w:p>
  <w:p w14:paraId="201FFB6D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05FD4544" w14:textId="2AAEAE8E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 xml:space="preserve">Thursday, February 19, </w:t>
    </w:r>
    <w:proofErr w:type="gramStart"/>
    <w:r>
      <w:rPr>
        <w:rFonts w:eastAsia="Calibri" w:cs="Calibri"/>
        <w:sz w:val="22"/>
      </w:rPr>
      <w:t>2026</w:t>
    </w:r>
    <w:proofErr w:type="gramEnd"/>
    <w:r w:rsidR="00EC0DDA">
      <w:rPr>
        <w:rFonts w:eastAsia="Calibri" w:cs="Calibri"/>
        <w:sz w:val="22"/>
      </w:rPr>
      <w:t xml:space="preserve"> at </w:t>
    </w:r>
    <w:r w:rsidR="008C30BB">
      <w:rPr>
        <w:rFonts w:eastAsia="Calibri" w:cs="Calibri"/>
        <w:sz w:val="22"/>
      </w:rPr>
      <w:t>9:30 AM</w:t>
    </w:r>
  </w:p>
  <w:p w14:paraId="6056EBD0" w14:textId="77777777" w:rsidR="00A44BF7" w:rsidRDefault="00A44BF7" w:rsidP="00A44BF7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4C357B30" w14:textId="77777777" w:rsidR="006A5E5A" w:rsidRDefault="006A5E5A" w:rsidP="00A44BF7">
    <w:pPr>
      <w:ind w:left="1440"/>
      <w:rPr>
        <w:rFonts w:eastAsia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0A161C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B23792F"/>
    <w:multiLevelType w:val="hybridMultilevel"/>
    <w:tmpl w:val="9BB6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2813EDB"/>
    <w:multiLevelType w:val="hybridMultilevel"/>
    <w:tmpl w:val="6F466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64A99"/>
    <w:multiLevelType w:val="hybridMultilevel"/>
    <w:tmpl w:val="E24C0CE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ED24008"/>
    <w:multiLevelType w:val="hybridMultilevel"/>
    <w:tmpl w:val="4B06BC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6665571">
    <w:abstractNumId w:val="0"/>
  </w:num>
  <w:num w:numId="2" w16cid:durableId="1620725282">
    <w:abstractNumId w:val="1"/>
  </w:num>
  <w:num w:numId="3" w16cid:durableId="1556356752">
    <w:abstractNumId w:val="6"/>
  </w:num>
  <w:num w:numId="4" w16cid:durableId="1814522346">
    <w:abstractNumId w:val="2"/>
  </w:num>
  <w:num w:numId="5" w16cid:durableId="593779753">
    <w:abstractNumId w:val="4"/>
  </w:num>
  <w:num w:numId="6" w16cid:durableId="2076967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8690094">
    <w:abstractNumId w:val="7"/>
  </w:num>
  <w:num w:numId="8" w16cid:durableId="529687055">
    <w:abstractNumId w:val="5"/>
  </w:num>
  <w:num w:numId="9" w16cid:durableId="300620003">
    <w:abstractNumId w:val="8"/>
  </w:num>
  <w:num w:numId="10" w16cid:durableId="1117800802">
    <w:abstractNumId w:val="3"/>
  </w:num>
  <w:num w:numId="11" w16cid:durableId="1601177457">
    <w:abstractNumId w:val="0"/>
  </w:num>
  <w:num w:numId="12" w16cid:durableId="476605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18"/>
    <w:rsid w:val="00013B2C"/>
    <w:rsid w:val="00016D70"/>
    <w:rsid w:val="0002634D"/>
    <w:rsid w:val="00031539"/>
    <w:rsid w:val="00031D2F"/>
    <w:rsid w:val="00035D43"/>
    <w:rsid w:val="00050BB0"/>
    <w:rsid w:val="0006248D"/>
    <w:rsid w:val="00063747"/>
    <w:rsid w:val="000678E2"/>
    <w:rsid w:val="00071CF4"/>
    <w:rsid w:val="000774F0"/>
    <w:rsid w:val="00082FF6"/>
    <w:rsid w:val="000850C0"/>
    <w:rsid w:val="000907C7"/>
    <w:rsid w:val="000925C0"/>
    <w:rsid w:val="000948B7"/>
    <w:rsid w:val="000A45D6"/>
    <w:rsid w:val="000A5EB2"/>
    <w:rsid w:val="000B1CBB"/>
    <w:rsid w:val="000B3686"/>
    <w:rsid w:val="000B4499"/>
    <w:rsid w:val="000B79EA"/>
    <w:rsid w:val="000C1A3B"/>
    <w:rsid w:val="000C6EA8"/>
    <w:rsid w:val="000D2748"/>
    <w:rsid w:val="000E35DD"/>
    <w:rsid w:val="000E44E1"/>
    <w:rsid w:val="000F339A"/>
    <w:rsid w:val="00102309"/>
    <w:rsid w:val="0010293C"/>
    <w:rsid w:val="00105BE7"/>
    <w:rsid w:val="00110F09"/>
    <w:rsid w:val="0011469C"/>
    <w:rsid w:val="00122F30"/>
    <w:rsid w:val="0012768A"/>
    <w:rsid w:val="0013403A"/>
    <w:rsid w:val="00141DB8"/>
    <w:rsid w:val="00141EBF"/>
    <w:rsid w:val="001421B9"/>
    <w:rsid w:val="00144053"/>
    <w:rsid w:val="00155D7C"/>
    <w:rsid w:val="0016690E"/>
    <w:rsid w:val="00177626"/>
    <w:rsid w:val="0019267C"/>
    <w:rsid w:val="00197FB1"/>
    <w:rsid w:val="001A56BA"/>
    <w:rsid w:val="001B342D"/>
    <w:rsid w:val="001B3C1C"/>
    <w:rsid w:val="001C2618"/>
    <w:rsid w:val="001D1359"/>
    <w:rsid w:val="001D1560"/>
    <w:rsid w:val="001D179C"/>
    <w:rsid w:val="001D6A70"/>
    <w:rsid w:val="001F753F"/>
    <w:rsid w:val="002041FB"/>
    <w:rsid w:val="0021047A"/>
    <w:rsid w:val="002133D8"/>
    <w:rsid w:val="00223ADB"/>
    <w:rsid w:val="00224BE1"/>
    <w:rsid w:val="002302CA"/>
    <w:rsid w:val="00235151"/>
    <w:rsid w:val="00241DCA"/>
    <w:rsid w:val="00244C25"/>
    <w:rsid w:val="00245FCC"/>
    <w:rsid w:val="00246EB5"/>
    <w:rsid w:val="00252166"/>
    <w:rsid w:val="002556F4"/>
    <w:rsid w:val="00263AB9"/>
    <w:rsid w:val="00267490"/>
    <w:rsid w:val="00270DFB"/>
    <w:rsid w:val="0027204D"/>
    <w:rsid w:val="0027606D"/>
    <w:rsid w:val="00280D37"/>
    <w:rsid w:val="00280D94"/>
    <w:rsid w:val="002849B0"/>
    <w:rsid w:val="00285240"/>
    <w:rsid w:val="00290E6A"/>
    <w:rsid w:val="002923B3"/>
    <w:rsid w:val="00294DB6"/>
    <w:rsid w:val="002A6BC9"/>
    <w:rsid w:val="002A7932"/>
    <w:rsid w:val="002B0A73"/>
    <w:rsid w:val="002B3F17"/>
    <w:rsid w:val="002B4239"/>
    <w:rsid w:val="002C3BA0"/>
    <w:rsid w:val="002D09FF"/>
    <w:rsid w:val="002D1000"/>
    <w:rsid w:val="002D7E71"/>
    <w:rsid w:val="002E5C84"/>
    <w:rsid w:val="002F39CA"/>
    <w:rsid w:val="002F71BF"/>
    <w:rsid w:val="002F7ED8"/>
    <w:rsid w:val="00304E7B"/>
    <w:rsid w:val="0031074F"/>
    <w:rsid w:val="00317B21"/>
    <w:rsid w:val="00321353"/>
    <w:rsid w:val="00322221"/>
    <w:rsid w:val="00331EC9"/>
    <w:rsid w:val="00333173"/>
    <w:rsid w:val="00335319"/>
    <w:rsid w:val="00340E74"/>
    <w:rsid w:val="0034227D"/>
    <w:rsid w:val="00351504"/>
    <w:rsid w:val="003536C2"/>
    <w:rsid w:val="00360500"/>
    <w:rsid w:val="00382037"/>
    <w:rsid w:val="00382060"/>
    <w:rsid w:val="003917CB"/>
    <w:rsid w:val="00393D4B"/>
    <w:rsid w:val="003A1A2A"/>
    <w:rsid w:val="003A1F20"/>
    <w:rsid w:val="003A2501"/>
    <w:rsid w:val="003A3A9A"/>
    <w:rsid w:val="003A4285"/>
    <w:rsid w:val="003A7732"/>
    <w:rsid w:val="003B407C"/>
    <w:rsid w:val="003C79DB"/>
    <w:rsid w:val="003D0EF3"/>
    <w:rsid w:val="003D37CF"/>
    <w:rsid w:val="003D4299"/>
    <w:rsid w:val="003D7D28"/>
    <w:rsid w:val="003E037D"/>
    <w:rsid w:val="003F1B97"/>
    <w:rsid w:val="003F4EB1"/>
    <w:rsid w:val="003F6B9E"/>
    <w:rsid w:val="004068F5"/>
    <w:rsid w:val="00406A09"/>
    <w:rsid w:val="00407F49"/>
    <w:rsid w:val="004110F2"/>
    <w:rsid w:val="00412D45"/>
    <w:rsid w:val="00413E25"/>
    <w:rsid w:val="004168B6"/>
    <w:rsid w:val="0042488D"/>
    <w:rsid w:val="00427965"/>
    <w:rsid w:val="00436B59"/>
    <w:rsid w:val="0044019A"/>
    <w:rsid w:val="00444262"/>
    <w:rsid w:val="00447A72"/>
    <w:rsid w:val="00450D93"/>
    <w:rsid w:val="00452B2C"/>
    <w:rsid w:val="004557F6"/>
    <w:rsid w:val="0046270A"/>
    <w:rsid w:val="004711D8"/>
    <w:rsid w:val="0047159F"/>
    <w:rsid w:val="00476C52"/>
    <w:rsid w:val="00483D8C"/>
    <w:rsid w:val="004845D2"/>
    <w:rsid w:val="00484DF3"/>
    <w:rsid w:val="004851F1"/>
    <w:rsid w:val="004854CD"/>
    <w:rsid w:val="00487D58"/>
    <w:rsid w:val="0049332A"/>
    <w:rsid w:val="0049340D"/>
    <w:rsid w:val="00495AB9"/>
    <w:rsid w:val="004A1C14"/>
    <w:rsid w:val="004A6AC2"/>
    <w:rsid w:val="004B1A23"/>
    <w:rsid w:val="004C4638"/>
    <w:rsid w:val="004D71F0"/>
    <w:rsid w:val="004E0445"/>
    <w:rsid w:val="004E2698"/>
    <w:rsid w:val="004E2FAD"/>
    <w:rsid w:val="004E35CA"/>
    <w:rsid w:val="004E6C39"/>
    <w:rsid w:val="004F0C9C"/>
    <w:rsid w:val="004F26B4"/>
    <w:rsid w:val="004F642E"/>
    <w:rsid w:val="00502082"/>
    <w:rsid w:val="00503097"/>
    <w:rsid w:val="00504687"/>
    <w:rsid w:val="00505359"/>
    <w:rsid w:val="00506544"/>
    <w:rsid w:val="0051611A"/>
    <w:rsid w:val="0052134A"/>
    <w:rsid w:val="00530629"/>
    <w:rsid w:val="005326B8"/>
    <w:rsid w:val="00532B18"/>
    <w:rsid w:val="005377EE"/>
    <w:rsid w:val="0056088D"/>
    <w:rsid w:val="00567596"/>
    <w:rsid w:val="00570D94"/>
    <w:rsid w:val="005735B7"/>
    <w:rsid w:val="0057481E"/>
    <w:rsid w:val="00574AA3"/>
    <w:rsid w:val="00580A5C"/>
    <w:rsid w:val="005839A1"/>
    <w:rsid w:val="0059362B"/>
    <w:rsid w:val="005936C3"/>
    <w:rsid w:val="005955FF"/>
    <w:rsid w:val="00597C52"/>
    <w:rsid w:val="005A642E"/>
    <w:rsid w:val="005A6B4A"/>
    <w:rsid w:val="005A6CF8"/>
    <w:rsid w:val="005B3B80"/>
    <w:rsid w:val="005B3EE8"/>
    <w:rsid w:val="005B554F"/>
    <w:rsid w:val="005C1C0C"/>
    <w:rsid w:val="005C312D"/>
    <w:rsid w:val="005C4071"/>
    <w:rsid w:val="005D3765"/>
    <w:rsid w:val="005E07B6"/>
    <w:rsid w:val="005F1F83"/>
    <w:rsid w:val="00600184"/>
    <w:rsid w:val="0060019E"/>
    <w:rsid w:val="006067FF"/>
    <w:rsid w:val="0061072F"/>
    <w:rsid w:val="00621828"/>
    <w:rsid w:val="006330B7"/>
    <w:rsid w:val="006345FD"/>
    <w:rsid w:val="00640AB9"/>
    <w:rsid w:val="00643A3C"/>
    <w:rsid w:val="00643E7D"/>
    <w:rsid w:val="00644966"/>
    <w:rsid w:val="0064690F"/>
    <w:rsid w:val="00654A82"/>
    <w:rsid w:val="0066034D"/>
    <w:rsid w:val="00661911"/>
    <w:rsid w:val="00667DF9"/>
    <w:rsid w:val="006736AA"/>
    <w:rsid w:val="0068177D"/>
    <w:rsid w:val="00681C1E"/>
    <w:rsid w:val="00682B24"/>
    <w:rsid w:val="00684AB1"/>
    <w:rsid w:val="006858B6"/>
    <w:rsid w:val="00685B56"/>
    <w:rsid w:val="00690C3C"/>
    <w:rsid w:val="00696119"/>
    <w:rsid w:val="006A015B"/>
    <w:rsid w:val="006A52EC"/>
    <w:rsid w:val="006A5E5A"/>
    <w:rsid w:val="006A7700"/>
    <w:rsid w:val="006B0D9C"/>
    <w:rsid w:val="006B439B"/>
    <w:rsid w:val="006B5F3B"/>
    <w:rsid w:val="006B6D70"/>
    <w:rsid w:val="006C2988"/>
    <w:rsid w:val="006C31DB"/>
    <w:rsid w:val="006C564A"/>
    <w:rsid w:val="006C5DDD"/>
    <w:rsid w:val="006D05A0"/>
    <w:rsid w:val="006D6BE1"/>
    <w:rsid w:val="006E00BF"/>
    <w:rsid w:val="006E187E"/>
    <w:rsid w:val="006E23C7"/>
    <w:rsid w:val="006F3232"/>
    <w:rsid w:val="006F7330"/>
    <w:rsid w:val="00700046"/>
    <w:rsid w:val="0070022C"/>
    <w:rsid w:val="00700AF7"/>
    <w:rsid w:val="007034B9"/>
    <w:rsid w:val="00704B1E"/>
    <w:rsid w:val="00712610"/>
    <w:rsid w:val="00723F73"/>
    <w:rsid w:val="00724F8D"/>
    <w:rsid w:val="0072694B"/>
    <w:rsid w:val="00732B15"/>
    <w:rsid w:val="00744574"/>
    <w:rsid w:val="00746EB6"/>
    <w:rsid w:val="00764A30"/>
    <w:rsid w:val="0077105E"/>
    <w:rsid w:val="00774631"/>
    <w:rsid w:val="00775917"/>
    <w:rsid w:val="00775C47"/>
    <w:rsid w:val="00776B29"/>
    <w:rsid w:val="00783FE3"/>
    <w:rsid w:val="0078538C"/>
    <w:rsid w:val="00793315"/>
    <w:rsid w:val="007A27EF"/>
    <w:rsid w:val="007A5B0F"/>
    <w:rsid w:val="007A76C3"/>
    <w:rsid w:val="007B40CE"/>
    <w:rsid w:val="007B78FF"/>
    <w:rsid w:val="007C5D54"/>
    <w:rsid w:val="007C6310"/>
    <w:rsid w:val="007D1B96"/>
    <w:rsid w:val="007D288C"/>
    <w:rsid w:val="007D3E26"/>
    <w:rsid w:val="007D4F8C"/>
    <w:rsid w:val="007E388F"/>
    <w:rsid w:val="007E3B4D"/>
    <w:rsid w:val="007F283D"/>
    <w:rsid w:val="007F6FED"/>
    <w:rsid w:val="0080772D"/>
    <w:rsid w:val="00811861"/>
    <w:rsid w:val="00812EA4"/>
    <w:rsid w:val="00816C74"/>
    <w:rsid w:val="00830BD1"/>
    <w:rsid w:val="00844FE0"/>
    <w:rsid w:val="00851DCD"/>
    <w:rsid w:val="008608F4"/>
    <w:rsid w:val="00871F9B"/>
    <w:rsid w:val="008734B5"/>
    <w:rsid w:val="0087439D"/>
    <w:rsid w:val="00881934"/>
    <w:rsid w:val="00884F74"/>
    <w:rsid w:val="00886ECC"/>
    <w:rsid w:val="008930E0"/>
    <w:rsid w:val="00894D5B"/>
    <w:rsid w:val="008A4467"/>
    <w:rsid w:val="008A4CA1"/>
    <w:rsid w:val="008A7221"/>
    <w:rsid w:val="008B2E65"/>
    <w:rsid w:val="008B35DF"/>
    <w:rsid w:val="008B443B"/>
    <w:rsid w:val="008B72CE"/>
    <w:rsid w:val="008C30BB"/>
    <w:rsid w:val="008C5B07"/>
    <w:rsid w:val="008D3A62"/>
    <w:rsid w:val="008E6CF1"/>
    <w:rsid w:val="008F7277"/>
    <w:rsid w:val="00900DEA"/>
    <w:rsid w:val="00904E6D"/>
    <w:rsid w:val="0091189C"/>
    <w:rsid w:val="00912F89"/>
    <w:rsid w:val="00914752"/>
    <w:rsid w:val="00914FE2"/>
    <w:rsid w:val="00923378"/>
    <w:rsid w:val="00926761"/>
    <w:rsid w:val="00953783"/>
    <w:rsid w:val="00962045"/>
    <w:rsid w:val="0096744F"/>
    <w:rsid w:val="00973F57"/>
    <w:rsid w:val="00980024"/>
    <w:rsid w:val="0098176E"/>
    <w:rsid w:val="00985641"/>
    <w:rsid w:val="009A5CD5"/>
    <w:rsid w:val="009B496F"/>
    <w:rsid w:val="009C051A"/>
    <w:rsid w:val="009C2EA2"/>
    <w:rsid w:val="009C65EB"/>
    <w:rsid w:val="009D5C9C"/>
    <w:rsid w:val="00A041D7"/>
    <w:rsid w:val="00A07842"/>
    <w:rsid w:val="00A135F6"/>
    <w:rsid w:val="00A17AD1"/>
    <w:rsid w:val="00A2648D"/>
    <w:rsid w:val="00A267F9"/>
    <w:rsid w:val="00A30254"/>
    <w:rsid w:val="00A33AFD"/>
    <w:rsid w:val="00A3686C"/>
    <w:rsid w:val="00A41E1B"/>
    <w:rsid w:val="00A44BF7"/>
    <w:rsid w:val="00A45A03"/>
    <w:rsid w:val="00A47E72"/>
    <w:rsid w:val="00A51FD1"/>
    <w:rsid w:val="00A55D67"/>
    <w:rsid w:val="00A564A5"/>
    <w:rsid w:val="00A63D0D"/>
    <w:rsid w:val="00A64BA0"/>
    <w:rsid w:val="00A72478"/>
    <w:rsid w:val="00A73052"/>
    <w:rsid w:val="00A76ABE"/>
    <w:rsid w:val="00A77B3E"/>
    <w:rsid w:val="00A81364"/>
    <w:rsid w:val="00A906E0"/>
    <w:rsid w:val="00A922EA"/>
    <w:rsid w:val="00A94489"/>
    <w:rsid w:val="00A95A3D"/>
    <w:rsid w:val="00AA233E"/>
    <w:rsid w:val="00AA3D50"/>
    <w:rsid w:val="00AB5EEB"/>
    <w:rsid w:val="00AC2A8E"/>
    <w:rsid w:val="00AC593A"/>
    <w:rsid w:val="00AC5A29"/>
    <w:rsid w:val="00AD2824"/>
    <w:rsid w:val="00AD4752"/>
    <w:rsid w:val="00AD4F09"/>
    <w:rsid w:val="00AD5FE1"/>
    <w:rsid w:val="00AD6BB9"/>
    <w:rsid w:val="00AE47AA"/>
    <w:rsid w:val="00AE48BF"/>
    <w:rsid w:val="00AE4FE0"/>
    <w:rsid w:val="00AF264F"/>
    <w:rsid w:val="00AF3CA3"/>
    <w:rsid w:val="00AF4A1B"/>
    <w:rsid w:val="00B03EFC"/>
    <w:rsid w:val="00B0707F"/>
    <w:rsid w:val="00B12BB9"/>
    <w:rsid w:val="00B13221"/>
    <w:rsid w:val="00B20BFD"/>
    <w:rsid w:val="00B20EE2"/>
    <w:rsid w:val="00B26BB9"/>
    <w:rsid w:val="00B32D71"/>
    <w:rsid w:val="00B35765"/>
    <w:rsid w:val="00B3663B"/>
    <w:rsid w:val="00B37DAB"/>
    <w:rsid w:val="00B44CEC"/>
    <w:rsid w:val="00B46ADB"/>
    <w:rsid w:val="00B53908"/>
    <w:rsid w:val="00B631F6"/>
    <w:rsid w:val="00B642F6"/>
    <w:rsid w:val="00B73209"/>
    <w:rsid w:val="00B77E82"/>
    <w:rsid w:val="00B85BE1"/>
    <w:rsid w:val="00B921EE"/>
    <w:rsid w:val="00B950E8"/>
    <w:rsid w:val="00B9601F"/>
    <w:rsid w:val="00BA2ADF"/>
    <w:rsid w:val="00BA6CC9"/>
    <w:rsid w:val="00BD1661"/>
    <w:rsid w:val="00BF70A0"/>
    <w:rsid w:val="00C00328"/>
    <w:rsid w:val="00C064BE"/>
    <w:rsid w:val="00C071FD"/>
    <w:rsid w:val="00C07252"/>
    <w:rsid w:val="00C102EA"/>
    <w:rsid w:val="00C1577E"/>
    <w:rsid w:val="00C205AD"/>
    <w:rsid w:val="00C323F2"/>
    <w:rsid w:val="00C42175"/>
    <w:rsid w:val="00C4664C"/>
    <w:rsid w:val="00C53928"/>
    <w:rsid w:val="00C5683B"/>
    <w:rsid w:val="00C613E7"/>
    <w:rsid w:val="00C653CE"/>
    <w:rsid w:val="00C73E3D"/>
    <w:rsid w:val="00C751BC"/>
    <w:rsid w:val="00C77F4F"/>
    <w:rsid w:val="00C84927"/>
    <w:rsid w:val="00C95579"/>
    <w:rsid w:val="00C96122"/>
    <w:rsid w:val="00C964E7"/>
    <w:rsid w:val="00CA17D1"/>
    <w:rsid w:val="00CA27C9"/>
    <w:rsid w:val="00CA2A55"/>
    <w:rsid w:val="00CA7880"/>
    <w:rsid w:val="00CB69E1"/>
    <w:rsid w:val="00CC03C0"/>
    <w:rsid w:val="00CC2524"/>
    <w:rsid w:val="00CC2C2B"/>
    <w:rsid w:val="00CD4B39"/>
    <w:rsid w:val="00CD7701"/>
    <w:rsid w:val="00CE09E4"/>
    <w:rsid w:val="00CE4D2D"/>
    <w:rsid w:val="00CF5179"/>
    <w:rsid w:val="00CF5C89"/>
    <w:rsid w:val="00D06472"/>
    <w:rsid w:val="00D06CA0"/>
    <w:rsid w:val="00D07282"/>
    <w:rsid w:val="00D22AAB"/>
    <w:rsid w:val="00D23950"/>
    <w:rsid w:val="00D26747"/>
    <w:rsid w:val="00D32A71"/>
    <w:rsid w:val="00D345BF"/>
    <w:rsid w:val="00D354EA"/>
    <w:rsid w:val="00D40E17"/>
    <w:rsid w:val="00D42995"/>
    <w:rsid w:val="00D52689"/>
    <w:rsid w:val="00D66198"/>
    <w:rsid w:val="00D73123"/>
    <w:rsid w:val="00D7523D"/>
    <w:rsid w:val="00D84952"/>
    <w:rsid w:val="00D90FAB"/>
    <w:rsid w:val="00D932F1"/>
    <w:rsid w:val="00D93D5E"/>
    <w:rsid w:val="00D945D8"/>
    <w:rsid w:val="00D94929"/>
    <w:rsid w:val="00D96DF3"/>
    <w:rsid w:val="00DA03E8"/>
    <w:rsid w:val="00DA17C9"/>
    <w:rsid w:val="00DA50BF"/>
    <w:rsid w:val="00DA6A2D"/>
    <w:rsid w:val="00DB124A"/>
    <w:rsid w:val="00DB3E81"/>
    <w:rsid w:val="00DB4F7F"/>
    <w:rsid w:val="00DB5037"/>
    <w:rsid w:val="00DB59E8"/>
    <w:rsid w:val="00DD1C8F"/>
    <w:rsid w:val="00DE061F"/>
    <w:rsid w:val="00DE43DD"/>
    <w:rsid w:val="00DE46C6"/>
    <w:rsid w:val="00DF2769"/>
    <w:rsid w:val="00DF5E58"/>
    <w:rsid w:val="00E14020"/>
    <w:rsid w:val="00E14853"/>
    <w:rsid w:val="00E200E3"/>
    <w:rsid w:val="00E22E38"/>
    <w:rsid w:val="00E2689A"/>
    <w:rsid w:val="00E27C9F"/>
    <w:rsid w:val="00E27EE9"/>
    <w:rsid w:val="00E3252B"/>
    <w:rsid w:val="00E3486D"/>
    <w:rsid w:val="00E36A8B"/>
    <w:rsid w:val="00E4116E"/>
    <w:rsid w:val="00E42F5E"/>
    <w:rsid w:val="00E44850"/>
    <w:rsid w:val="00E465D4"/>
    <w:rsid w:val="00E52D49"/>
    <w:rsid w:val="00E62BC7"/>
    <w:rsid w:val="00E73221"/>
    <w:rsid w:val="00E8072C"/>
    <w:rsid w:val="00E81A0C"/>
    <w:rsid w:val="00E8398D"/>
    <w:rsid w:val="00E9210A"/>
    <w:rsid w:val="00E974E8"/>
    <w:rsid w:val="00EA16EF"/>
    <w:rsid w:val="00EA75D5"/>
    <w:rsid w:val="00EC0DDA"/>
    <w:rsid w:val="00EC3A38"/>
    <w:rsid w:val="00EC51E2"/>
    <w:rsid w:val="00EC6071"/>
    <w:rsid w:val="00ED5B4E"/>
    <w:rsid w:val="00EE2AA7"/>
    <w:rsid w:val="00EE69E0"/>
    <w:rsid w:val="00EE73A8"/>
    <w:rsid w:val="00EF6404"/>
    <w:rsid w:val="00F004B2"/>
    <w:rsid w:val="00F042E6"/>
    <w:rsid w:val="00F13C08"/>
    <w:rsid w:val="00F14494"/>
    <w:rsid w:val="00F204EB"/>
    <w:rsid w:val="00F237C3"/>
    <w:rsid w:val="00F3406E"/>
    <w:rsid w:val="00F345FB"/>
    <w:rsid w:val="00F36A57"/>
    <w:rsid w:val="00F444C2"/>
    <w:rsid w:val="00F46A73"/>
    <w:rsid w:val="00F5367F"/>
    <w:rsid w:val="00F55D68"/>
    <w:rsid w:val="00F60245"/>
    <w:rsid w:val="00F61C40"/>
    <w:rsid w:val="00F654C6"/>
    <w:rsid w:val="00F704FB"/>
    <w:rsid w:val="00F70519"/>
    <w:rsid w:val="00F8092B"/>
    <w:rsid w:val="00F85401"/>
    <w:rsid w:val="00F9024B"/>
    <w:rsid w:val="00F91EA5"/>
    <w:rsid w:val="00F93F26"/>
    <w:rsid w:val="00F96A74"/>
    <w:rsid w:val="00FA0C1F"/>
    <w:rsid w:val="00FA5A9F"/>
    <w:rsid w:val="00FB062F"/>
    <w:rsid w:val="00FB6BC7"/>
    <w:rsid w:val="00FB7B2A"/>
    <w:rsid w:val="00FB7FF8"/>
    <w:rsid w:val="00FC1718"/>
    <w:rsid w:val="00FC6095"/>
    <w:rsid w:val="00FD2153"/>
    <w:rsid w:val="00FD28CE"/>
    <w:rsid w:val="00FF023D"/>
    <w:rsid w:val="00FF2AB6"/>
    <w:rsid w:val="00FF2BEB"/>
    <w:rsid w:val="00FF51A6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84CDE"/>
  <w15:chartTrackingRefBased/>
  <w15:docId w15:val="{57082025-F542-45A2-9BC4-17938D2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D9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D94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70D94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34227D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570D94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570D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70D94"/>
  </w:style>
  <w:style w:type="paragraph" w:styleId="Header">
    <w:name w:val="header"/>
    <w:basedOn w:val="Normal"/>
    <w:link w:val="HeaderChar"/>
    <w:rsid w:val="00570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D9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570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D94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0D94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0D94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A5E5A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570D94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570D94"/>
    <w:rPr>
      <w:rFonts w:eastAsia="Calibri" w:cs="Calibri"/>
      <w:color w:val="7B7B89"/>
    </w:rPr>
  </w:style>
  <w:style w:type="paragraph" w:customStyle="1" w:styleId="p">
    <w:name w:val="p"/>
    <w:basedOn w:val="Normal"/>
    <w:rsid w:val="00570D94"/>
  </w:style>
  <w:style w:type="paragraph" w:styleId="ListParagraph">
    <w:name w:val="List Paragraph"/>
    <w:basedOn w:val="Normal"/>
    <w:uiPriority w:val="34"/>
    <w:qFormat/>
    <w:rsid w:val="0041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5D4A3-074D-4A40-92AC-BC16B9C22D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5DF4B7D2-A272-4D90-9E88-C16515E56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135FA-916B-4B1A-B02D-D25E4262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Style.dotx</Template>
  <TotalTime>2648</TotalTime>
  <Pages>1</Pages>
  <Words>1527</Words>
  <Characters>8707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487</cp:revision>
  <cp:lastPrinted>1900-01-01T08:00:00Z</cp:lastPrinted>
  <dcterms:created xsi:type="dcterms:W3CDTF">2026-02-23T17:26:00Z</dcterms:created>
  <dcterms:modified xsi:type="dcterms:W3CDTF">2026-03-05T21:45:00Z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de8cb0f1-cfb6-4468-a31e-b350f97dd302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