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1048E" w14:textId="77777777" w:rsidR="001534FE" w:rsidRDefault="001534FE" w:rsidP="001534FE">
      <w:pPr>
        <w:pStyle w:val="Heading1"/>
      </w:pPr>
      <w:r>
        <w:t>Attendance</w:t>
      </w:r>
    </w:p>
    <w:p w14:paraId="5FA87BF3" w14:textId="77777777" w:rsidR="001534FE" w:rsidRDefault="001534FE" w:rsidP="001534FE">
      <w:pPr>
        <w:pStyle w:val="Heading2"/>
        <w:numPr>
          <w:ilvl w:val="0"/>
          <w:numId w:val="0"/>
        </w:numPr>
        <w:ind w:left="720"/>
      </w:pPr>
      <w:r>
        <w:t>Trustees Present:</w:t>
      </w:r>
    </w:p>
    <w:p w14:paraId="5DA7F43D" w14:textId="6B184AD2" w:rsidR="001534FE" w:rsidRPr="00CB4DCC" w:rsidRDefault="001534FE" w:rsidP="001534FE">
      <w:pPr>
        <w:ind w:left="720"/>
      </w:pPr>
      <w:r>
        <w:t>Kevin Hyde (ex officio), James Beasley, Jack Boyle, Jill Davis, Amelia Dyal, John Gol (virtual), Allison Korman Shelton, Paul McElroy (virtual), Steve Moore, Nik Patel</w:t>
      </w:r>
      <w:r w:rsidR="004F3622">
        <w:t xml:space="preserve"> (Vice Chair)</w:t>
      </w:r>
    </w:p>
    <w:p w14:paraId="0F51B5A2" w14:textId="77777777" w:rsidR="001534FE" w:rsidRDefault="001534FE" w:rsidP="001534FE">
      <w:pPr>
        <w:pStyle w:val="Heading2"/>
        <w:numPr>
          <w:ilvl w:val="0"/>
          <w:numId w:val="0"/>
        </w:numPr>
        <w:ind w:left="720"/>
      </w:pPr>
      <w:r>
        <w:t>Trustees Absent:</w:t>
      </w:r>
    </w:p>
    <w:p w14:paraId="4CB1C9CA" w14:textId="77777777" w:rsidR="001534FE" w:rsidRPr="00CB4DCC" w:rsidRDefault="001534FE" w:rsidP="001534FE">
      <w:pPr>
        <w:ind w:left="720"/>
      </w:pPr>
      <w:r>
        <w:t>Jason Barrett, Jay Demetree, Chris Lazzara</w:t>
      </w:r>
    </w:p>
    <w:p w14:paraId="2FF4A1A6" w14:textId="4DF0BD2D" w:rsidR="00294B27" w:rsidRDefault="00294B27" w:rsidP="00294B27">
      <w:pPr>
        <w:pStyle w:val="Heading1"/>
        <w:rPr>
          <w:noProof/>
        </w:rPr>
      </w:pPr>
      <w:r>
        <w:rPr>
          <w:noProof/>
        </w:rPr>
        <w:t>Minutes</w:t>
      </w:r>
    </w:p>
    <w:p w14:paraId="553BC9E1" w14:textId="77777777" w:rsidR="00A77B3E" w:rsidRDefault="00A50D88" w:rsidP="00845A30">
      <w:pPr>
        <w:pStyle w:val="Heading2"/>
      </w:pPr>
      <w:r>
        <w:t xml:space="preserve">Call to Order </w:t>
      </w:r>
    </w:p>
    <w:p w14:paraId="3549D00C" w14:textId="6BA9C188" w:rsidR="0076060D" w:rsidRDefault="003C3E53" w:rsidP="003C3E53">
      <w:pPr>
        <w:pStyle w:val="p"/>
        <w:spacing w:after="150"/>
        <w:ind w:right="180"/>
        <w:rPr>
          <w:rFonts w:eastAsia="Calibri" w:cs="Calibri"/>
        </w:rPr>
      </w:pPr>
      <w:r>
        <w:rPr>
          <w:rFonts w:eastAsia="Calibri" w:cs="Calibri"/>
        </w:rPr>
        <w:t>Chair Hyde called the meeting to order at 9:01 AM</w:t>
      </w:r>
      <w:r w:rsidR="00F50732">
        <w:rPr>
          <w:rFonts w:eastAsia="Calibri" w:cs="Calibri"/>
        </w:rPr>
        <w:t xml:space="preserve"> and confirmed a quorum.</w:t>
      </w:r>
      <w:r w:rsidR="0076060D">
        <w:rPr>
          <w:rFonts w:eastAsia="Calibri" w:cs="Calibri"/>
        </w:rPr>
        <w:t xml:space="preserve"> </w:t>
      </w:r>
    </w:p>
    <w:p w14:paraId="553BC9E4" w14:textId="77777777" w:rsidR="00A77B3E" w:rsidRDefault="00A50D88" w:rsidP="001534FE">
      <w:pPr>
        <w:pStyle w:val="Heading2"/>
      </w:pPr>
      <w:r>
        <w:t xml:space="preserve">Public Comment </w:t>
      </w:r>
    </w:p>
    <w:p w14:paraId="66251461" w14:textId="1DFE92D8" w:rsidR="005E2468" w:rsidRDefault="001644C3" w:rsidP="005E2468">
      <w:r>
        <w:t xml:space="preserve">Karen Stone, </w:t>
      </w:r>
      <w:r w:rsidR="005E2468">
        <w:t>Vice President and General Counsel</w:t>
      </w:r>
      <w:r>
        <w:t xml:space="preserve">, </w:t>
      </w:r>
      <w:r w:rsidR="005E2468">
        <w:t>confirmed that there were no requests for public comment.</w:t>
      </w:r>
    </w:p>
    <w:p w14:paraId="2E8371DE" w14:textId="044CB671" w:rsidR="006C113A" w:rsidRPr="006C113A" w:rsidRDefault="006C113A" w:rsidP="006C113A">
      <w:pPr>
        <w:pStyle w:val="p"/>
        <w:spacing w:before="120" w:after="150"/>
        <w:ind w:right="187"/>
        <w:rPr>
          <w:rFonts w:eastAsia="Calibri" w:cs="Calibri"/>
        </w:rPr>
      </w:pPr>
      <w:r w:rsidRPr="0076060D">
        <w:rPr>
          <w:rFonts w:eastAsia="Calibri" w:cs="Calibri"/>
        </w:rPr>
        <w:t xml:space="preserve">A </w:t>
      </w:r>
      <w:hyperlink r:id="rId10" w:history="1">
        <w:r w:rsidRPr="00492EC9">
          <w:rPr>
            <w:rStyle w:val="Hyperlink"/>
            <w:rFonts w:eastAsia="Calibri" w:cs="Calibri"/>
          </w:rPr>
          <w:t>video</w:t>
        </w:r>
      </w:hyperlink>
      <w:r w:rsidRPr="0076060D">
        <w:rPr>
          <w:rFonts w:eastAsia="Calibri" w:cs="Calibri"/>
        </w:rPr>
        <w:t xml:space="preserve"> highlighting recent campus developments and the vibrant culture at UNF was shared at the start of the meeting. </w:t>
      </w:r>
    </w:p>
    <w:p w14:paraId="10AAC741" w14:textId="77777777" w:rsidR="00D85BBC" w:rsidRDefault="00A50D88" w:rsidP="00D85BBC">
      <w:pPr>
        <w:pStyle w:val="Heading2"/>
      </w:pPr>
      <w:r>
        <w:t>Student Presentation</w:t>
      </w:r>
    </w:p>
    <w:p w14:paraId="5684F4B5" w14:textId="786F9D5B" w:rsidR="00A4027C" w:rsidRDefault="005C2B31" w:rsidP="006C09B3">
      <w:pPr>
        <w:pStyle w:val="p"/>
        <w:spacing w:before="120"/>
        <w:ind w:right="187"/>
        <w:rPr>
          <w:rFonts w:eastAsia="Calibri" w:cs="Calibri"/>
        </w:rPr>
      </w:pPr>
      <w:r>
        <w:rPr>
          <w:rFonts w:eastAsia="Calibri" w:cs="Calibri"/>
        </w:rPr>
        <w:t xml:space="preserve">Colonel </w:t>
      </w:r>
      <w:r w:rsidR="00A4027C">
        <w:rPr>
          <w:rFonts w:eastAsia="Calibri" w:cs="Calibri"/>
        </w:rPr>
        <w:t xml:space="preserve">Bill Cousins, US Army </w:t>
      </w:r>
      <w:r>
        <w:rPr>
          <w:rFonts w:eastAsia="Calibri" w:cs="Calibri"/>
        </w:rPr>
        <w:t>(Ret.),</w:t>
      </w:r>
      <w:r w:rsidR="00DC1D64">
        <w:rPr>
          <w:rFonts w:eastAsia="Calibri" w:cs="Calibri"/>
        </w:rPr>
        <w:t xml:space="preserve"> </w:t>
      </w:r>
      <w:r w:rsidR="00A4027C">
        <w:rPr>
          <w:rFonts w:eastAsia="Calibri" w:cs="Calibri"/>
        </w:rPr>
        <w:t>Director</w:t>
      </w:r>
      <w:r w:rsidR="00DC1D64">
        <w:rPr>
          <w:rFonts w:eastAsia="Calibri" w:cs="Calibri"/>
        </w:rPr>
        <w:t xml:space="preserve">, </w:t>
      </w:r>
      <w:r w:rsidR="00A4027C">
        <w:rPr>
          <w:rFonts w:eastAsia="Calibri" w:cs="Calibri"/>
        </w:rPr>
        <w:t>Military and Veteran Success</w:t>
      </w:r>
      <w:r w:rsidR="00DC1D64">
        <w:rPr>
          <w:rFonts w:eastAsia="Calibri" w:cs="Calibri"/>
        </w:rPr>
        <w:t>,</w:t>
      </w:r>
      <w:r w:rsidR="00A4027C" w:rsidRPr="00A4027C">
        <w:rPr>
          <w:rFonts w:eastAsia="Calibri" w:cs="Calibri"/>
        </w:rPr>
        <w:t xml:space="preserve"> provided an overview of the Military and Veteran Resource Center (MVRC</w:t>
      </w:r>
      <w:r w:rsidR="00DC1D64">
        <w:rPr>
          <w:rFonts w:eastAsia="Calibri" w:cs="Calibri"/>
        </w:rPr>
        <w:t>)</w:t>
      </w:r>
      <w:r w:rsidR="00A4027C" w:rsidRPr="00A4027C">
        <w:rPr>
          <w:rFonts w:eastAsia="Calibri" w:cs="Calibri"/>
        </w:rPr>
        <w:t>. He highlighted the</w:t>
      </w:r>
      <w:r w:rsidR="008615CC">
        <w:rPr>
          <w:rFonts w:eastAsia="Calibri" w:cs="Calibri"/>
        </w:rPr>
        <w:t xml:space="preserve"> MVRC’s </w:t>
      </w:r>
      <w:r w:rsidR="00A4027C" w:rsidRPr="00A4027C">
        <w:rPr>
          <w:rFonts w:eastAsia="Calibri" w:cs="Calibri"/>
        </w:rPr>
        <w:t xml:space="preserve">role in serving over 2,200 military-connected students—including active duty, veterans, National Guard and Reserve members, and their families. He described the MVRC’s facilities and services, including VA-certified staff, work-study opportunities, and support for transitioning into university life. </w:t>
      </w:r>
      <w:r w:rsidR="00105B08" w:rsidRPr="00105B08">
        <w:rPr>
          <w:rFonts w:eastAsia="Calibri" w:cs="Calibri"/>
        </w:rPr>
        <w:t>Colonel</w:t>
      </w:r>
      <w:r w:rsidR="00FC2D69">
        <w:rPr>
          <w:rFonts w:eastAsia="Calibri" w:cs="Calibri"/>
        </w:rPr>
        <w:t xml:space="preserve"> </w:t>
      </w:r>
      <w:r w:rsidR="00105B08" w:rsidRPr="00105B08">
        <w:rPr>
          <w:rFonts w:eastAsia="Calibri" w:cs="Calibri"/>
        </w:rPr>
        <w:t>Cousins emphasized the leadership, adaptability, and discipline of student veterans. He concluded by introducing Nick Cochran, a U.S. Navy veteran and Student Veteran of the Year, noting his academic excellence and distinguished military background.</w:t>
      </w:r>
    </w:p>
    <w:p w14:paraId="41F0C2CB" w14:textId="09AEA9A4" w:rsidR="00733CEE" w:rsidRDefault="00AB2E4D" w:rsidP="006C09B3">
      <w:pPr>
        <w:pStyle w:val="p"/>
        <w:spacing w:before="120"/>
        <w:ind w:right="187"/>
        <w:rPr>
          <w:rFonts w:eastAsia="Calibri" w:cs="Calibri"/>
        </w:rPr>
      </w:pPr>
      <w:r w:rsidRPr="00AB2E4D">
        <w:rPr>
          <w:rFonts w:eastAsia="Calibri" w:cs="Calibri"/>
        </w:rPr>
        <w:t xml:space="preserve">Nick Cochran, U.S. Navy veteran and </w:t>
      </w:r>
      <w:r w:rsidR="008E734C">
        <w:rPr>
          <w:rFonts w:eastAsia="Calibri" w:cs="Calibri"/>
        </w:rPr>
        <w:t xml:space="preserve">UNF </w:t>
      </w:r>
      <w:r w:rsidRPr="00AB2E4D">
        <w:rPr>
          <w:rFonts w:eastAsia="Calibri" w:cs="Calibri"/>
        </w:rPr>
        <w:t xml:space="preserve">Student Veteran of the Year, shared his military background and academic journey. He served as a nuclear mechanical operator aboard the USS Abraham Lincoln and as an instructor at the Navy Nuclear Propulsion School. He highlighted his family’s deep naval roots and his certification by the Department of Energy. Since separating from the Navy in 2022, he has pursued a mechanical engineering degree at UNF, maintaining a 3.97 GPA, while also completing a second degree in nuclear engineering technology through Excelsior University. He credited UNF’s career fairs and Handshake </w:t>
      </w:r>
      <w:r w:rsidRPr="00AB2E4D">
        <w:rPr>
          <w:rFonts w:eastAsia="Calibri" w:cs="Calibri"/>
        </w:rPr>
        <w:lastRenderedPageBreak/>
        <w:t xml:space="preserve">platform for securing internships at Bacardi, Medtronic, and Evans General Contractors, and noted his current senior design collaboration with Johnson &amp; Johnson. Cochran praised the support provided by the </w:t>
      </w:r>
      <w:r w:rsidR="00CC1E1F">
        <w:rPr>
          <w:rFonts w:eastAsia="Calibri" w:cs="Calibri"/>
        </w:rPr>
        <w:t>MVRC</w:t>
      </w:r>
      <w:r w:rsidRPr="00AB2E4D">
        <w:rPr>
          <w:rFonts w:eastAsia="Calibri" w:cs="Calibri"/>
        </w:rPr>
        <w:t xml:space="preserve"> which influenced his decision to attend UNF, and expressed gratitude for faculty, particularly Dr. </w:t>
      </w:r>
      <w:r w:rsidR="002A4C4C">
        <w:rPr>
          <w:rFonts w:eastAsia="Calibri" w:cs="Calibri"/>
        </w:rPr>
        <w:t xml:space="preserve">Osama </w:t>
      </w:r>
      <w:r w:rsidRPr="00AB2E4D">
        <w:rPr>
          <w:rFonts w:eastAsia="Calibri" w:cs="Calibri"/>
        </w:rPr>
        <w:t>Jad</w:t>
      </w:r>
      <w:r w:rsidR="00EC7EC2">
        <w:rPr>
          <w:rFonts w:eastAsia="Calibri" w:cs="Calibri"/>
        </w:rPr>
        <w:t>aan</w:t>
      </w:r>
      <w:r w:rsidR="002A4C4C">
        <w:rPr>
          <w:rFonts w:eastAsia="Calibri" w:cs="Calibri"/>
        </w:rPr>
        <w:t>, Director, School of Engineering</w:t>
      </w:r>
      <w:r w:rsidRPr="00AB2E4D">
        <w:rPr>
          <w:rFonts w:eastAsia="Calibri" w:cs="Calibri"/>
        </w:rPr>
        <w:t>. He concluded by outlining potential career paths in government, medical device engineering, or nuclear energy, and thanked the Board for its support of military-connected students</w:t>
      </w:r>
      <w:r w:rsidR="00B81777">
        <w:rPr>
          <w:rFonts w:eastAsia="Calibri" w:cs="Calibri"/>
        </w:rPr>
        <w:t>.</w:t>
      </w:r>
    </w:p>
    <w:p w14:paraId="7F7A29EC" w14:textId="4AF481A9" w:rsidR="009C2A43" w:rsidRDefault="00941D85" w:rsidP="006C09B3">
      <w:pPr>
        <w:pStyle w:val="p"/>
        <w:spacing w:before="120"/>
        <w:ind w:right="187"/>
        <w:rPr>
          <w:rFonts w:eastAsia="Calibri" w:cs="Calibri"/>
        </w:rPr>
      </w:pPr>
      <w:r w:rsidRPr="00941D85">
        <w:rPr>
          <w:rFonts w:eastAsia="Calibri" w:cs="Calibri"/>
        </w:rPr>
        <w:t xml:space="preserve">Chair Hyde asked what ultimately led him to UNF, noting that his university search appeared to be extensive. </w:t>
      </w:r>
      <w:r w:rsidR="005430D4" w:rsidRPr="005430D4">
        <w:rPr>
          <w:rFonts w:eastAsia="Calibri" w:cs="Calibri"/>
        </w:rPr>
        <w:t xml:space="preserve">In response, Cochran stated that his decision to attend UNF was influenced by the university’s strong engineering program and the responsive support he received from the </w:t>
      </w:r>
      <w:r w:rsidR="005430D4">
        <w:rPr>
          <w:rFonts w:eastAsia="Calibri" w:cs="Calibri"/>
        </w:rPr>
        <w:t>MVRC</w:t>
      </w:r>
      <w:r w:rsidR="005430D4" w:rsidRPr="005430D4">
        <w:rPr>
          <w:rFonts w:eastAsia="Calibri" w:cs="Calibri"/>
        </w:rPr>
        <w:t xml:space="preserve"> while still on active duty. He also noted that UNF’s familiarity and proximity to family made it the ideal choice</w:t>
      </w:r>
      <w:r w:rsidR="00034387">
        <w:rPr>
          <w:rFonts w:eastAsia="Calibri" w:cs="Calibri"/>
        </w:rPr>
        <w:t>.</w:t>
      </w:r>
    </w:p>
    <w:p w14:paraId="6F77155B" w14:textId="75B6488F" w:rsidR="00C25382" w:rsidRDefault="00C25382" w:rsidP="006C09B3">
      <w:pPr>
        <w:pStyle w:val="p"/>
        <w:spacing w:before="120"/>
        <w:ind w:right="187"/>
        <w:rPr>
          <w:rFonts w:eastAsia="Calibri" w:cs="Calibri"/>
        </w:rPr>
      </w:pPr>
      <w:r w:rsidRPr="00C25382">
        <w:rPr>
          <w:rFonts w:eastAsia="Calibri" w:cs="Calibri"/>
        </w:rPr>
        <w:t>Trustee Patel asked what the university could have done to make his journey at UNF easier.</w:t>
      </w:r>
      <w:r>
        <w:rPr>
          <w:rFonts w:eastAsia="Calibri" w:cs="Calibri"/>
        </w:rPr>
        <w:t xml:space="preserve"> </w:t>
      </w:r>
      <w:r w:rsidR="003269F7" w:rsidRPr="003269F7">
        <w:rPr>
          <w:rFonts w:eastAsia="Calibri" w:cs="Calibri"/>
        </w:rPr>
        <w:t>Cochran noted that UNF did not accept any credits from his Joint Service Transcript toward his degree program</w:t>
      </w:r>
      <w:r w:rsidR="001279B4">
        <w:rPr>
          <w:rFonts w:eastAsia="Calibri" w:cs="Calibri"/>
        </w:rPr>
        <w:t>. He</w:t>
      </w:r>
      <w:r w:rsidR="003269F7" w:rsidRPr="003269F7">
        <w:rPr>
          <w:rFonts w:eastAsia="Calibri" w:cs="Calibri"/>
        </w:rPr>
        <w:t xml:space="preserve"> suggested that </w:t>
      </w:r>
      <w:r w:rsidR="001279B4">
        <w:rPr>
          <w:rFonts w:eastAsia="Calibri" w:cs="Calibri"/>
        </w:rPr>
        <w:t xml:space="preserve">the university could provide </w:t>
      </w:r>
      <w:r w:rsidR="003269F7" w:rsidRPr="003269F7">
        <w:rPr>
          <w:rFonts w:eastAsia="Calibri" w:cs="Calibri"/>
        </w:rPr>
        <w:t>additional support in evaluating and transferring military service credits</w:t>
      </w:r>
      <w:r w:rsidR="00A50742">
        <w:rPr>
          <w:rFonts w:eastAsia="Calibri" w:cs="Calibri"/>
        </w:rPr>
        <w:t>.</w:t>
      </w:r>
    </w:p>
    <w:p w14:paraId="553BC9EF" w14:textId="7BFBB1FA" w:rsidR="00A77B3E" w:rsidRDefault="003B7123" w:rsidP="001F292B">
      <w:pPr>
        <w:pStyle w:val="p"/>
        <w:spacing w:before="120"/>
        <w:ind w:right="187"/>
        <w:rPr>
          <w:rFonts w:eastAsia="Calibri" w:cs="Calibri"/>
        </w:rPr>
      </w:pPr>
      <w:r w:rsidRPr="003B7123">
        <w:rPr>
          <w:rFonts w:eastAsia="Calibri" w:cs="Calibri"/>
        </w:rPr>
        <w:t>Trustee Davis expressed appreciation for the presentation and noted the student’s exemplary representation of UNF values.</w:t>
      </w:r>
      <w:r w:rsidR="00A50D88">
        <w:rPr>
          <w:rFonts w:eastAsia="Calibri" w:cs="Calibri"/>
        </w:rPr>
        <w:t xml:space="preserve"> </w:t>
      </w:r>
    </w:p>
    <w:p w14:paraId="6E4D33D6" w14:textId="77777777" w:rsidR="00D85BBC" w:rsidRDefault="00A50D88" w:rsidP="00D85BBC">
      <w:pPr>
        <w:pStyle w:val="Heading2"/>
      </w:pPr>
      <w:r>
        <w:t xml:space="preserve">Student Government Presentation on SG Initiatives </w:t>
      </w:r>
    </w:p>
    <w:p w14:paraId="21895532" w14:textId="5E07BEDF" w:rsidR="00305B1E" w:rsidRPr="00305B1E" w:rsidRDefault="00305B1E" w:rsidP="00305B1E">
      <w:pPr>
        <w:pStyle w:val="p"/>
        <w:spacing w:before="120"/>
        <w:ind w:right="187"/>
        <w:rPr>
          <w:rFonts w:eastAsia="Calibri" w:cs="Calibri"/>
        </w:rPr>
      </w:pPr>
      <w:r w:rsidRPr="00305B1E">
        <w:rPr>
          <w:rFonts w:eastAsia="Calibri" w:cs="Calibri"/>
        </w:rPr>
        <w:t xml:space="preserve">Amelia Dyal, Student </w:t>
      </w:r>
      <w:r>
        <w:rPr>
          <w:rFonts w:eastAsia="Calibri" w:cs="Calibri"/>
        </w:rPr>
        <w:t>Government</w:t>
      </w:r>
      <w:r w:rsidRPr="00305B1E">
        <w:rPr>
          <w:rFonts w:eastAsia="Calibri" w:cs="Calibri"/>
        </w:rPr>
        <w:t xml:space="preserve"> President, and</w:t>
      </w:r>
      <w:r w:rsidR="00D94950">
        <w:rPr>
          <w:rFonts w:eastAsia="Calibri" w:cs="Calibri"/>
        </w:rPr>
        <w:t xml:space="preserve"> </w:t>
      </w:r>
      <w:proofErr w:type="spellStart"/>
      <w:r w:rsidR="00D94950">
        <w:rPr>
          <w:rFonts w:eastAsia="Calibri" w:cs="Calibri"/>
        </w:rPr>
        <w:t>Vevvy</w:t>
      </w:r>
      <w:proofErr w:type="spellEnd"/>
      <w:r w:rsidRPr="00305B1E">
        <w:rPr>
          <w:rFonts w:eastAsia="Calibri" w:cs="Calibri"/>
        </w:rPr>
        <w:t xml:space="preserve"> Summerall, Student </w:t>
      </w:r>
      <w:r w:rsidR="00D94950">
        <w:rPr>
          <w:rFonts w:eastAsia="Calibri" w:cs="Calibri"/>
        </w:rPr>
        <w:t>Government</w:t>
      </w:r>
      <w:r w:rsidRPr="00305B1E">
        <w:rPr>
          <w:rFonts w:eastAsia="Calibri" w:cs="Calibri"/>
        </w:rPr>
        <w:t xml:space="preserve"> Vice President, presented the Student Government’s goals and early accomplishments for the academic year. They introduced themselves and shared their academic backgrounds and career aspirations, emphasizing their commitment to student advocacy.</w:t>
      </w:r>
    </w:p>
    <w:p w14:paraId="2C9619C2" w14:textId="00CA85A1" w:rsidR="00305B1E" w:rsidRPr="00305B1E" w:rsidRDefault="008B170D" w:rsidP="00305B1E">
      <w:pPr>
        <w:pStyle w:val="p"/>
        <w:spacing w:before="120"/>
        <w:ind w:right="187"/>
        <w:rPr>
          <w:rFonts w:eastAsia="Calibri" w:cs="Calibri"/>
        </w:rPr>
      </w:pPr>
      <w:r>
        <w:rPr>
          <w:rFonts w:eastAsia="Calibri" w:cs="Calibri"/>
        </w:rPr>
        <w:t>Trustee Dyal and Ms. Summerall</w:t>
      </w:r>
      <w:r w:rsidR="00305B1E" w:rsidRPr="00305B1E">
        <w:rPr>
          <w:rFonts w:eastAsia="Calibri" w:cs="Calibri"/>
        </w:rPr>
        <w:t xml:space="preserve"> outlined the structure of Student Government</w:t>
      </w:r>
      <w:r w:rsidR="009A33B5">
        <w:rPr>
          <w:rFonts w:eastAsia="Calibri" w:cs="Calibri"/>
        </w:rPr>
        <w:t xml:space="preserve"> (SG)</w:t>
      </w:r>
      <w:r w:rsidR="00305B1E" w:rsidRPr="00305B1E">
        <w:rPr>
          <w:rFonts w:eastAsia="Calibri" w:cs="Calibri"/>
        </w:rPr>
        <w:t xml:space="preserve">, which includes executive, legislative, and judicial branches, along with three executive agencies and two newly added commissions: the Black Student Union and Pride Club. Their administration’s </w:t>
      </w:r>
      <w:r w:rsidR="009A5137" w:rsidRPr="00305B1E">
        <w:rPr>
          <w:rFonts w:eastAsia="Calibri" w:cs="Calibri"/>
        </w:rPr>
        <w:t>model</w:t>
      </w:r>
      <w:r w:rsidR="009A5137">
        <w:rPr>
          <w:rFonts w:eastAsia="Calibri" w:cs="Calibri"/>
        </w:rPr>
        <w:t>:</w:t>
      </w:r>
      <w:r w:rsidR="00305B1E" w:rsidRPr="00305B1E">
        <w:rPr>
          <w:rFonts w:eastAsia="Calibri" w:cs="Calibri"/>
        </w:rPr>
        <w:t xml:space="preserve"> </w:t>
      </w:r>
      <w:r w:rsidR="00305B1E" w:rsidRPr="00846673">
        <w:rPr>
          <w:rFonts w:eastAsia="Calibri" w:cs="Calibri"/>
          <w:i/>
          <w:iCs/>
        </w:rPr>
        <w:t>One Nest, One Community</w:t>
      </w:r>
      <w:r w:rsidR="00305B1E" w:rsidRPr="00305B1E">
        <w:rPr>
          <w:rFonts w:eastAsia="Calibri" w:cs="Calibri"/>
        </w:rPr>
        <w:t>, is guided by four pillars—integrity, community, empowerment, and safety—which shape their initiatives.</w:t>
      </w:r>
    </w:p>
    <w:p w14:paraId="156702F8" w14:textId="75545ED2" w:rsidR="00305B1E" w:rsidRPr="00305B1E" w:rsidRDefault="00305B1E" w:rsidP="00305B1E">
      <w:pPr>
        <w:pStyle w:val="p"/>
        <w:spacing w:before="120"/>
        <w:ind w:right="187"/>
        <w:rPr>
          <w:rFonts w:eastAsia="Calibri" w:cs="Calibri"/>
        </w:rPr>
      </w:pPr>
      <w:r w:rsidRPr="00305B1E">
        <w:rPr>
          <w:rFonts w:eastAsia="Calibri" w:cs="Calibri"/>
        </w:rPr>
        <w:t xml:space="preserve">Early efforts included partnering with Career Services for a job fair, collaborating with Housing during Campus Safety Week, hosting </w:t>
      </w:r>
      <w:r w:rsidRPr="007146F6">
        <w:rPr>
          <w:rFonts w:eastAsia="Calibri" w:cs="Calibri"/>
          <w:i/>
          <w:iCs/>
        </w:rPr>
        <w:t>Osprey Feud</w:t>
      </w:r>
      <w:r w:rsidRPr="00305B1E">
        <w:rPr>
          <w:rFonts w:eastAsia="Calibri" w:cs="Calibri"/>
        </w:rPr>
        <w:t xml:space="preserve"> to connect students with campus resources, and launching </w:t>
      </w:r>
      <w:r w:rsidRPr="007146F6">
        <w:rPr>
          <w:rFonts w:eastAsia="Calibri" w:cs="Calibri"/>
          <w:i/>
          <w:iCs/>
        </w:rPr>
        <w:t xml:space="preserve">Donuts </w:t>
      </w:r>
      <w:r w:rsidRPr="008237BB">
        <w:rPr>
          <w:rFonts w:eastAsia="Calibri" w:cs="Calibri"/>
          <w:i/>
          <w:iCs/>
        </w:rPr>
        <w:t>with D</w:t>
      </w:r>
      <w:r w:rsidR="007146F6" w:rsidRPr="008237BB">
        <w:rPr>
          <w:rFonts w:eastAsia="Calibri" w:cs="Calibri"/>
          <w:i/>
          <w:iCs/>
        </w:rPr>
        <w:t>y</w:t>
      </w:r>
      <w:r w:rsidRPr="008237BB">
        <w:rPr>
          <w:rFonts w:eastAsia="Calibri" w:cs="Calibri"/>
          <w:i/>
          <w:iCs/>
        </w:rPr>
        <w:t>al</w:t>
      </w:r>
      <w:r w:rsidRPr="00305B1E">
        <w:rPr>
          <w:rFonts w:eastAsia="Calibri" w:cs="Calibri"/>
        </w:rPr>
        <w:t xml:space="preserve"> to foster direct engagement with the </w:t>
      </w:r>
      <w:r w:rsidR="008237BB">
        <w:rPr>
          <w:rFonts w:eastAsia="Calibri" w:cs="Calibri"/>
        </w:rPr>
        <w:t>SG</w:t>
      </w:r>
      <w:r w:rsidRPr="00305B1E">
        <w:rPr>
          <w:rFonts w:eastAsia="Calibri" w:cs="Calibri"/>
        </w:rPr>
        <w:t xml:space="preserve"> President.</w:t>
      </w:r>
    </w:p>
    <w:p w14:paraId="2BE98F41" w14:textId="38E43052" w:rsidR="00305B1E" w:rsidRPr="00305B1E" w:rsidRDefault="00305B1E" w:rsidP="00305B1E">
      <w:pPr>
        <w:pStyle w:val="p"/>
        <w:spacing w:before="120"/>
        <w:ind w:right="187"/>
        <w:rPr>
          <w:rFonts w:eastAsia="Calibri" w:cs="Calibri"/>
        </w:rPr>
      </w:pPr>
      <w:r w:rsidRPr="00305B1E">
        <w:rPr>
          <w:rFonts w:eastAsia="Calibri" w:cs="Calibri"/>
        </w:rPr>
        <w:t xml:space="preserve">Upcoming plans include </w:t>
      </w:r>
      <w:r w:rsidRPr="007146F6">
        <w:rPr>
          <w:rFonts w:eastAsia="Calibri" w:cs="Calibri"/>
          <w:i/>
          <w:iCs/>
        </w:rPr>
        <w:t>Sips with Summerall</w:t>
      </w:r>
      <w:r w:rsidRPr="00305B1E">
        <w:rPr>
          <w:rFonts w:eastAsia="Calibri" w:cs="Calibri"/>
        </w:rPr>
        <w:t xml:space="preserve">, the revival of Homecoming Court with grant support, Mental Health Week, athletics tailgating, Commuter Day, and </w:t>
      </w:r>
      <w:r w:rsidRPr="009F1BFC">
        <w:rPr>
          <w:rFonts w:eastAsia="Calibri" w:cs="Calibri"/>
          <w:i/>
          <w:iCs/>
        </w:rPr>
        <w:t>Lunch on the Green</w:t>
      </w:r>
      <w:r w:rsidR="009F1BFC" w:rsidRPr="009F1BFC">
        <w:rPr>
          <w:rFonts w:eastAsia="Calibri" w:cs="Calibri"/>
        </w:rPr>
        <w:t>.</w:t>
      </w:r>
      <w:r w:rsidRPr="00305B1E">
        <w:rPr>
          <w:rFonts w:eastAsia="Calibri" w:cs="Calibri"/>
        </w:rPr>
        <w:t xml:space="preserve"> They also plan to collaborate with other SUS institutions and pursue major initiatives such as renovating the Student Union game room, piloting the </w:t>
      </w:r>
      <w:r w:rsidRPr="00846673">
        <w:rPr>
          <w:rFonts w:eastAsia="Calibri" w:cs="Calibri"/>
          <w:i/>
          <w:iCs/>
        </w:rPr>
        <w:t>Food for Finds</w:t>
      </w:r>
      <w:r w:rsidRPr="00305B1E">
        <w:rPr>
          <w:rFonts w:eastAsia="Calibri" w:cs="Calibri"/>
        </w:rPr>
        <w:t xml:space="preserve"> program, expanding </w:t>
      </w:r>
      <w:r w:rsidRPr="00846673">
        <w:rPr>
          <w:rFonts w:eastAsia="Calibri" w:cs="Calibri"/>
          <w:i/>
          <w:iCs/>
        </w:rPr>
        <w:t>Swoop and Save</w:t>
      </w:r>
      <w:r w:rsidRPr="00305B1E">
        <w:rPr>
          <w:rFonts w:eastAsia="Calibri" w:cs="Calibri"/>
        </w:rPr>
        <w:t xml:space="preserve"> discounts, and strengthening support for the new executive commissions.</w:t>
      </w:r>
    </w:p>
    <w:p w14:paraId="47475628" w14:textId="6108806C" w:rsidR="00305B1E" w:rsidRDefault="0087105C" w:rsidP="00305B1E">
      <w:pPr>
        <w:pStyle w:val="p"/>
        <w:spacing w:before="120"/>
        <w:ind w:right="187"/>
        <w:rPr>
          <w:rFonts w:eastAsia="Calibri" w:cs="Calibri"/>
        </w:rPr>
      </w:pPr>
      <w:r>
        <w:rPr>
          <w:rFonts w:eastAsia="Calibri" w:cs="Calibri"/>
        </w:rPr>
        <w:t xml:space="preserve">Trustee Dyal and Ms. Summerall </w:t>
      </w:r>
      <w:r w:rsidR="00305B1E" w:rsidRPr="00305B1E">
        <w:rPr>
          <w:rFonts w:eastAsia="Calibri" w:cs="Calibri"/>
        </w:rPr>
        <w:t>concluded by welcoming questions from the board.</w:t>
      </w:r>
    </w:p>
    <w:p w14:paraId="7D1B0E30" w14:textId="35E62B1D" w:rsidR="00F67B26" w:rsidRDefault="00F67B26" w:rsidP="00305B1E">
      <w:pPr>
        <w:pStyle w:val="p"/>
        <w:spacing w:before="120"/>
        <w:ind w:right="187"/>
        <w:rPr>
          <w:rFonts w:eastAsia="Calibri" w:cs="Calibri"/>
        </w:rPr>
      </w:pPr>
      <w:r w:rsidRPr="00F67B26">
        <w:rPr>
          <w:rFonts w:eastAsia="Calibri" w:cs="Calibri"/>
        </w:rPr>
        <w:lastRenderedPageBreak/>
        <w:t xml:space="preserve">Trustee Korman Shelton expressed interest in becoming more involved with Student Government and asked how the </w:t>
      </w:r>
      <w:r>
        <w:rPr>
          <w:rFonts w:eastAsia="Calibri" w:cs="Calibri"/>
        </w:rPr>
        <w:t>B</w:t>
      </w:r>
      <w:r w:rsidRPr="00F67B26">
        <w:rPr>
          <w:rFonts w:eastAsia="Calibri" w:cs="Calibri"/>
        </w:rPr>
        <w:t>oard could support or engage with SG initiatives.</w:t>
      </w:r>
      <w:r w:rsidR="00776730">
        <w:rPr>
          <w:rFonts w:eastAsia="Calibri" w:cs="Calibri"/>
        </w:rPr>
        <w:t xml:space="preserve"> Trus</w:t>
      </w:r>
      <w:r w:rsidR="0031349A">
        <w:rPr>
          <w:rFonts w:eastAsia="Calibri" w:cs="Calibri"/>
        </w:rPr>
        <w:t xml:space="preserve">tee Dyal </w:t>
      </w:r>
      <w:r w:rsidR="0031349A" w:rsidRPr="0031349A">
        <w:rPr>
          <w:rFonts w:eastAsia="Calibri" w:cs="Calibri"/>
        </w:rPr>
        <w:t xml:space="preserve">invited board members to attend future </w:t>
      </w:r>
      <w:r w:rsidR="0031349A">
        <w:rPr>
          <w:rFonts w:eastAsia="Calibri" w:cs="Calibri"/>
        </w:rPr>
        <w:t>SG</w:t>
      </w:r>
      <w:r w:rsidR="0031349A" w:rsidRPr="0031349A">
        <w:rPr>
          <w:rFonts w:eastAsia="Calibri" w:cs="Calibri"/>
        </w:rPr>
        <w:t xml:space="preserve"> events and suggested that speaking at a Senate meeting could be a valuable opportunity for engagement.</w:t>
      </w:r>
    </w:p>
    <w:p w14:paraId="58ACF112" w14:textId="73156DD0" w:rsidR="00EE6945" w:rsidRDefault="00EE6945" w:rsidP="00305B1E">
      <w:pPr>
        <w:pStyle w:val="p"/>
        <w:spacing w:before="120"/>
        <w:ind w:right="187"/>
        <w:rPr>
          <w:rFonts w:eastAsia="Calibri" w:cs="Calibri"/>
        </w:rPr>
      </w:pPr>
      <w:r>
        <w:rPr>
          <w:rFonts w:eastAsia="Calibri" w:cs="Calibri"/>
        </w:rPr>
        <w:t xml:space="preserve">President </w:t>
      </w:r>
      <w:r w:rsidRPr="00EE6945">
        <w:rPr>
          <w:rFonts w:eastAsia="Calibri" w:cs="Calibri"/>
        </w:rPr>
        <w:t xml:space="preserve">Limayem </w:t>
      </w:r>
      <w:r>
        <w:rPr>
          <w:rFonts w:eastAsia="Calibri" w:cs="Calibri"/>
        </w:rPr>
        <w:t>thanked Trustee</w:t>
      </w:r>
      <w:r w:rsidRPr="00EE6945">
        <w:rPr>
          <w:rFonts w:eastAsia="Calibri" w:cs="Calibri"/>
        </w:rPr>
        <w:t xml:space="preserve"> Dyal and </w:t>
      </w:r>
      <w:r>
        <w:rPr>
          <w:rFonts w:eastAsia="Calibri" w:cs="Calibri"/>
        </w:rPr>
        <w:t>Ms.</w:t>
      </w:r>
      <w:r w:rsidRPr="00EE6945">
        <w:rPr>
          <w:rFonts w:eastAsia="Calibri" w:cs="Calibri"/>
        </w:rPr>
        <w:t xml:space="preserve"> Summerall for their leadership, describing them as exceptional partners and advocates for students. He commended their efforts in advancing the university’s mission and supporting the student body.</w:t>
      </w:r>
    </w:p>
    <w:p w14:paraId="553BC9F8" w14:textId="77777777" w:rsidR="00A77B3E" w:rsidRDefault="00A50D88" w:rsidP="00D85BBC">
      <w:pPr>
        <w:pStyle w:val="Heading2"/>
      </w:pPr>
      <w:r>
        <w:t xml:space="preserve">Chair’s Remarks </w:t>
      </w:r>
    </w:p>
    <w:p w14:paraId="0027D1DC" w14:textId="2E1DB070" w:rsidR="001517BB" w:rsidRPr="001517BB" w:rsidRDefault="001517BB" w:rsidP="001517BB">
      <w:pPr>
        <w:pStyle w:val="p"/>
        <w:spacing w:before="120"/>
        <w:ind w:right="187"/>
        <w:rPr>
          <w:rFonts w:eastAsia="Calibri" w:cs="Calibri"/>
        </w:rPr>
      </w:pPr>
      <w:r w:rsidRPr="001517BB">
        <w:rPr>
          <w:rFonts w:eastAsia="Calibri" w:cs="Calibri"/>
        </w:rPr>
        <w:t xml:space="preserve">Chair Hyde </w:t>
      </w:r>
      <w:r w:rsidR="00AA7480">
        <w:rPr>
          <w:rFonts w:eastAsia="Calibri" w:cs="Calibri"/>
        </w:rPr>
        <w:t>acknowledged</w:t>
      </w:r>
      <w:r w:rsidRPr="001517BB">
        <w:rPr>
          <w:rFonts w:eastAsia="Calibri" w:cs="Calibri"/>
        </w:rPr>
        <w:t xml:space="preserve"> the athletics department for providing new polo shirts and access badges to board members. Nick Morrow, Athletic Director, confirmed the items and offered to accommodate board members and their families at upcoming athletic events. Chair Hyde then directed attention to the annual work plan distributed at each table, noting it would not be acted upon during the meeting but encouraged trustees to review it and suggest items for future discussion. He emphasized its value in maintaining continuity and awareness of board activities.</w:t>
      </w:r>
    </w:p>
    <w:p w14:paraId="3D29FCA9" w14:textId="6E52D574" w:rsidR="001517BB" w:rsidRDefault="001517BB" w:rsidP="001517BB">
      <w:pPr>
        <w:pStyle w:val="p"/>
        <w:spacing w:before="120"/>
        <w:ind w:right="187"/>
        <w:rPr>
          <w:rFonts w:eastAsia="Calibri" w:cs="Calibri"/>
        </w:rPr>
      </w:pPr>
      <w:r w:rsidRPr="001517BB">
        <w:rPr>
          <w:rFonts w:eastAsia="Calibri" w:cs="Calibri"/>
        </w:rPr>
        <w:t xml:space="preserve">Chair Hyde also recapped the recent Board of Governors </w:t>
      </w:r>
      <w:r w:rsidR="005E71A8">
        <w:rPr>
          <w:rFonts w:eastAsia="Calibri" w:cs="Calibri"/>
        </w:rPr>
        <w:t xml:space="preserve">(BOG) </w:t>
      </w:r>
      <w:r w:rsidRPr="001517BB">
        <w:rPr>
          <w:rFonts w:eastAsia="Calibri" w:cs="Calibri"/>
        </w:rPr>
        <w:t xml:space="preserve">meeting held at New College, which he attended with </w:t>
      </w:r>
      <w:r w:rsidR="00E915E1">
        <w:rPr>
          <w:rFonts w:eastAsia="Calibri" w:cs="Calibri"/>
        </w:rPr>
        <w:t>President Limayem</w:t>
      </w:r>
      <w:r w:rsidRPr="001517BB">
        <w:rPr>
          <w:rFonts w:eastAsia="Calibri" w:cs="Calibri"/>
        </w:rPr>
        <w:t xml:space="preserve"> and other UNF representatives. He highlighted discussions on performance-based funding (PBF) metrics and the planned normalization of scores, which is expected to benefit UNF. He noted that further discussions and a vote on changes are scheduled </w:t>
      </w:r>
      <w:r w:rsidR="00827A9F">
        <w:rPr>
          <w:rFonts w:eastAsia="Calibri" w:cs="Calibri"/>
        </w:rPr>
        <w:t>in the next couple of months</w:t>
      </w:r>
      <w:r w:rsidRPr="001517BB">
        <w:rPr>
          <w:rFonts w:eastAsia="Calibri" w:cs="Calibri"/>
        </w:rPr>
        <w:t>. Additionally, he referenced a detailed presentation on the newly adopted UF graduate campus in Jacksonville, describing its long-term impact on the downtown area and UNF’s collaborative involvement.</w:t>
      </w:r>
    </w:p>
    <w:p w14:paraId="553BC9FC" w14:textId="57CA7229" w:rsidR="00EE5CF0" w:rsidRDefault="005E71A8" w:rsidP="004378C7">
      <w:pPr>
        <w:pStyle w:val="p"/>
        <w:spacing w:before="120"/>
        <w:ind w:right="187"/>
        <w:rPr>
          <w:rFonts w:eastAsia="Calibri" w:cs="Calibri"/>
        </w:rPr>
      </w:pPr>
      <w:r>
        <w:rPr>
          <w:rFonts w:eastAsia="Calibri" w:cs="Calibri"/>
        </w:rPr>
        <w:t>Chair Hyde reflected</w:t>
      </w:r>
      <w:r w:rsidRPr="005E71A8">
        <w:rPr>
          <w:rFonts w:eastAsia="Calibri" w:cs="Calibri"/>
        </w:rPr>
        <w:t xml:space="preserve"> on the timing of the BOG </w:t>
      </w:r>
      <w:r w:rsidR="003E5DAA">
        <w:rPr>
          <w:rFonts w:eastAsia="Calibri" w:cs="Calibri"/>
        </w:rPr>
        <w:t>meeting and dinner</w:t>
      </w:r>
      <w:r w:rsidRPr="005E71A8">
        <w:rPr>
          <w:rFonts w:eastAsia="Calibri" w:cs="Calibri"/>
        </w:rPr>
        <w:t xml:space="preserve">, which coincided with the anniversary of 9/11 and the assassination of Charlie Kirk. </w:t>
      </w:r>
      <w:r w:rsidR="003E5DAA">
        <w:rPr>
          <w:rFonts w:eastAsia="Calibri" w:cs="Calibri"/>
        </w:rPr>
        <w:t>He</w:t>
      </w:r>
      <w:r w:rsidRPr="005E71A8">
        <w:rPr>
          <w:rFonts w:eastAsia="Calibri" w:cs="Calibri"/>
        </w:rPr>
        <w:t xml:space="preserve"> described the event as somber and noted a moving presentation by a 9/11 widow</w:t>
      </w:r>
      <w:r w:rsidR="004378C7">
        <w:rPr>
          <w:rFonts w:eastAsia="Calibri" w:cs="Calibri"/>
        </w:rPr>
        <w:t>.</w:t>
      </w:r>
      <w:r w:rsidR="00A50D88">
        <w:rPr>
          <w:rFonts w:eastAsia="Calibri" w:cs="Calibri"/>
        </w:rPr>
        <w:t> </w:t>
      </w:r>
    </w:p>
    <w:p w14:paraId="553BC9FF" w14:textId="0049F655" w:rsidR="00EE5CF0" w:rsidRPr="001F292B" w:rsidRDefault="00A50D88" w:rsidP="001F292B">
      <w:pPr>
        <w:pStyle w:val="Heading2"/>
      </w:pPr>
      <w:r>
        <w:t xml:space="preserve">Committee Reports </w:t>
      </w:r>
    </w:p>
    <w:p w14:paraId="6E7C725C" w14:textId="77777777" w:rsidR="00D85BBC" w:rsidRDefault="00A50D88" w:rsidP="00D85BBC">
      <w:pPr>
        <w:pStyle w:val="Heading3"/>
        <w:rPr>
          <w:noProof/>
        </w:rPr>
      </w:pPr>
      <w:r>
        <w:rPr>
          <w:noProof/>
        </w:rPr>
        <w:t xml:space="preserve">Academic and Student Affairs Committee Report </w:t>
      </w:r>
    </w:p>
    <w:p w14:paraId="62291AD6" w14:textId="33FF93BA" w:rsidR="00C631AC" w:rsidRDefault="000B465A" w:rsidP="00C631AC">
      <w:pPr>
        <w:pStyle w:val="p"/>
        <w:spacing w:before="120"/>
        <w:ind w:left="360" w:right="187"/>
        <w:rPr>
          <w:rFonts w:eastAsia="Calibri" w:cs="Calibri"/>
        </w:rPr>
      </w:pPr>
      <w:r>
        <w:rPr>
          <w:rFonts w:eastAsia="Calibri" w:cs="Calibri"/>
        </w:rPr>
        <w:t xml:space="preserve">The committee met </w:t>
      </w:r>
      <w:r w:rsidR="00A30B26">
        <w:rPr>
          <w:rFonts w:eastAsia="Calibri" w:cs="Calibri"/>
        </w:rPr>
        <w:t>virtually</w:t>
      </w:r>
      <w:r w:rsidR="00E42781">
        <w:rPr>
          <w:rFonts w:eastAsia="Calibri" w:cs="Calibri"/>
        </w:rPr>
        <w:t xml:space="preserve"> at noon</w:t>
      </w:r>
      <w:r w:rsidR="00A30B26">
        <w:rPr>
          <w:rFonts w:eastAsia="Calibri" w:cs="Calibri"/>
        </w:rPr>
        <w:t xml:space="preserve"> </w:t>
      </w:r>
      <w:r>
        <w:rPr>
          <w:rFonts w:eastAsia="Calibri" w:cs="Calibri"/>
        </w:rPr>
        <w:t>on September</w:t>
      </w:r>
      <w:r w:rsidR="00A30B26">
        <w:rPr>
          <w:rFonts w:eastAsia="Calibri" w:cs="Calibri"/>
        </w:rPr>
        <w:t xml:space="preserve"> 18, 2025. </w:t>
      </w:r>
      <w:r w:rsidR="00B72880">
        <w:rPr>
          <w:rFonts w:eastAsia="Calibri" w:cs="Calibri"/>
        </w:rPr>
        <w:t>Trustee</w:t>
      </w:r>
      <w:r w:rsidR="00A50D88">
        <w:rPr>
          <w:rFonts w:eastAsia="Calibri" w:cs="Calibri"/>
        </w:rPr>
        <w:t xml:space="preserve"> Korman Shelton</w:t>
      </w:r>
      <w:r w:rsidR="00B72880">
        <w:rPr>
          <w:rFonts w:eastAsia="Calibri" w:cs="Calibri"/>
        </w:rPr>
        <w:t>, Chair of the Academic and Student Affairs Committee,</w:t>
      </w:r>
      <w:r w:rsidR="00BC2767">
        <w:rPr>
          <w:rFonts w:eastAsia="Calibri" w:cs="Calibri"/>
        </w:rPr>
        <w:t xml:space="preserve"> </w:t>
      </w:r>
      <w:r w:rsidR="00A30B26">
        <w:rPr>
          <w:rFonts w:eastAsia="Calibri" w:cs="Calibri"/>
        </w:rPr>
        <w:t>provided a report to the Board.</w:t>
      </w:r>
    </w:p>
    <w:p w14:paraId="02411F8D" w14:textId="4FE6BE8E" w:rsidR="00BC2767" w:rsidRPr="00BC2767" w:rsidRDefault="00BC2767" w:rsidP="00C631AC">
      <w:pPr>
        <w:pStyle w:val="p"/>
        <w:spacing w:before="120"/>
        <w:ind w:left="360" w:right="187"/>
        <w:rPr>
          <w:rFonts w:eastAsia="Calibri" w:cs="Calibri"/>
        </w:rPr>
      </w:pPr>
      <w:r w:rsidRPr="00BC2767">
        <w:rPr>
          <w:rFonts w:eastAsia="Calibri" w:cs="Calibri"/>
        </w:rPr>
        <w:t xml:space="preserve">After confirming a quorum and approving the June 12, </w:t>
      </w:r>
      <w:proofErr w:type="gramStart"/>
      <w:r w:rsidRPr="00BC2767">
        <w:rPr>
          <w:rFonts w:eastAsia="Calibri" w:cs="Calibri"/>
        </w:rPr>
        <w:t>2025</w:t>
      </w:r>
      <w:proofErr w:type="gramEnd"/>
      <w:r w:rsidRPr="00BC2767">
        <w:rPr>
          <w:rFonts w:eastAsia="Calibri" w:cs="Calibri"/>
        </w:rPr>
        <w:t xml:space="preserve"> committee meeting minutes, the committee unanimously approved amendments to UNF Regulation 1.0050R – Sexual Misconduct and Title IX Sexual Harassment, which serves as UNF’s comprehensive prohibition against all forms of sex discrimination.  Robyn Blank, our chief compliance officer, outlined updates developed over four months with campus stakeholders, including revised language to match current federal and state guidance, clarified definitions of “responsible” and “confidential” employees, and renamed the investigative office as the Office of Title IX and Civil Rights. </w:t>
      </w:r>
    </w:p>
    <w:p w14:paraId="17640592" w14:textId="77777777" w:rsidR="00BC2767" w:rsidRPr="00BC2767" w:rsidRDefault="00BC2767" w:rsidP="00C631AC">
      <w:pPr>
        <w:pStyle w:val="p"/>
        <w:spacing w:before="120"/>
        <w:ind w:left="360" w:right="187"/>
        <w:rPr>
          <w:rFonts w:eastAsia="Calibri" w:cs="Calibri"/>
        </w:rPr>
      </w:pPr>
      <w:r w:rsidRPr="00BC2767">
        <w:rPr>
          <w:rFonts w:eastAsia="Calibri" w:cs="Calibri"/>
        </w:rPr>
        <w:lastRenderedPageBreak/>
        <w:t>FY 24-25 Self-supporting and Market Tuition Rate Programs Annual Report was presented by Dr. John Kantner. These programs operate outside of standard tuition structures and are funded through a special auxiliary account. Program expenses are paid from this account, and any net revenues can be reinvested into the college.  UNF currently offers two market-rate degree programs—the MS in Nutrition &amp; Dietetics for credentialed dietitians and a post-MSN Doctor of Nursing Practice with a psychiatric mental health focus. Dr. Kantner reported stable revenues despite fluctuations in enrollment, highlighted curriculum updates that boosted enrollment in Nutrition &amp; Dietetics, and noted efforts to partner with hospitals and grow the DNP program. It was unanimously approved by the committee.</w:t>
      </w:r>
    </w:p>
    <w:p w14:paraId="73365EFF" w14:textId="77777777" w:rsidR="00BC2767" w:rsidRPr="00BC2767" w:rsidRDefault="00BC2767" w:rsidP="00C631AC">
      <w:pPr>
        <w:pStyle w:val="p"/>
        <w:spacing w:before="120"/>
        <w:ind w:left="360" w:right="187"/>
        <w:rPr>
          <w:rFonts w:eastAsia="Calibri" w:cs="Calibri"/>
        </w:rPr>
      </w:pPr>
      <w:r w:rsidRPr="00BC2767">
        <w:rPr>
          <w:rFonts w:eastAsia="Calibri" w:cs="Calibri"/>
        </w:rPr>
        <w:t xml:space="preserve">The committee approved UNF’s 2024–25 Annual Textbook and Instructional Materials Affordability Report. The report covers textbook adoption and affordability for Fall 2024 and Spring 2025.   Provost Karen Patterson reported a 97% textbook posting rate for Fall 2024 and Spring 2025, exceeding the 95% requirement.  UNF continues to expand low- or no-cost course materials through participation in the Affordability Counts initiative and the Follett Access Opt-Out program. </w:t>
      </w:r>
    </w:p>
    <w:p w14:paraId="07E74CE2" w14:textId="77777777" w:rsidR="00BC2767" w:rsidRPr="00BC2767" w:rsidRDefault="00BC2767" w:rsidP="00C631AC">
      <w:pPr>
        <w:pStyle w:val="p"/>
        <w:spacing w:before="120"/>
        <w:ind w:left="360" w:right="187"/>
        <w:rPr>
          <w:rFonts w:eastAsia="Calibri" w:cs="Calibri"/>
        </w:rPr>
      </w:pPr>
      <w:r w:rsidRPr="00BC2767">
        <w:rPr>
          <w:rFonts w:eastAsia="Calibri" w:cs="Calibri"/>
        </w:rPr>
        <w:t>The Foreign Influence Annual Report for July 2024–June 2025 was presented by Dr. John Kantner.  Like last year, there were no contracts or agreements with foreign entities to report.  This was also approved by the committee.</w:t>
      </w:r>
    </w:p>
    <w:p w14:paraId="4F7D3179" w14:textId="77777777" w:rsidR="00BC2767" w:rsidRPr="00BC2767" w:rsidRDefault="00BC2767" w:rsidP="00C631AC">
      <w:pPr>
        <w:pStyle w:val="p"/>
        <w:spacing w:before="120"/>
        <w:ind w:left="360" w:right="187"/>
        <w:rPr>
          <w:rFonts w:eastAsia="Calibri" w:cs="Calibri"/>
        </w:rPr>
      </w:pPr>
      <w:r w:rsidRPr="00BC2767">
        <w:rPr>
          <w:rFonts w:eastAsia="Calibri" w:cs="Calibri"/>
        </w:rPr>
        <w:t xml:space="preserve">The following items were presented for discussion and information purposes.  </w:t>
      </w:r>
    </w:p>
    <w:p w14:paraId="10DFD1B7" w14:textId="77777777" w:rsidR="00BC2767" w:rsidRPr="00BC2767" w:rsidRDefault="00BC2767" w:rsidP="00C631AC">
      <w:pPr>
        <w:pStyle w:val="p"/>
        <w:spacing w:before="120"/>
        <w:ind w:left="360" w:right="187"/>
        <w:rPr>
          <w:rFonts w:eastAsia="Calibri" w:cs="Calibri"/>
        </w:rPr>
      </w:pPr>
      <w:r w:rsidRPr="00BC2767">
        <w:rPr>
          <w:rFonts w:eastAsia="Calibri" w:cs="Calibri"/>
        </w:rPr>
        <w:t>Dr. Kimberly Mayer, UNF’s new Chief Research Officer, confirmed the university’s compliance with BOG Regulation 10.002 on sponsored research. Dr. Mayer holds a Ph.D. in Biochemistry from the University of North Carolina Wilmington and previously served as Associate Vice President for Research Development at the University of Virginia. Dr. Mayer shared her plans to boost research productivity, foster interdisciplinary collaboration, and expand academic–industry partnerships. The committee warmly welcomes Dr. Mayer.</w:t>
      </w:r>
    </w:p>
    <w:p w14:paraId="757D1C63" w14:textId="77777777" w:rsidR="00BC2767" w:rsidRPr="00BC2767" w:rsidRDefault="00BC2767" w:rsidP="00C631AC">
      <w:pPr>
        <w:pStyle w:val="p"/>
        <w:spacing w:before="120"/>
        <w:ind w:left="360" w:right="187"/>
        <w:rPr>
          <w:rFonts w:eastAsia="Calibri" w:cs="Calibri"/>
        </w:rPr>
      </w:pPr>
      <w:r w:rsidRPr="00BC2767">
        <w:rPr>
          <w:rFonts w:eastAsia="Calibri" w:cs="Calibri"/>
        </w:rPr>
        <w:t>The Academic and Student Affairs Committee reviewed its FY26 Annual Work Plan, outlining anticipated 2025–26 agenda items. The plan incorporates required regulatory matters and key strategic discussion topics for the year. The committee will continue to highlight alignment with UNF’s priorities of student success, research and innovation, community partnerships, and faculty and staff success. All members are invited to provide input, and the plan will be adjusted based on trustee feedback.</w:t>
      </w:r>
    </w:p>
    <w:p w14:paraId="3D74B68C" w14:textId="65BAA473" w:rsidR="00BC2767" w:rsidRPr="00BC2767" w:rsidRDefault="00BC2767" w:rsidP="00C631AC">
      <w:pPr>
        <w:pStyle w:val="p"/>
        <w:spacing w:before="120"/>
        <w:ind w:left="360" w:right="187"/>
        <w:rPr>
          <w:rFonts w:eastAsia="Calibri" w:cs="Calibri"/>
        </w:rPr>
      </w:pPr>
      <w:r w:rsidRPr="00BC2767">
        <w:rPr>
          <w:rFonts w:eastAsia="Calibri" w:cs="Calibri"/>
        </w:rPr>
        <w:t xml:space="preserve">As part of the Provost’s Quarterly “Around the Nest – Student Success from Enrollment to Employment and Beyond,” Dr. Abby Willcox, Associate Vice President for Institutional Research and Performance, presented Fall 2025 enrollment highlights.  </w:t>
      </w:r>
    </w:p>
    <w:p w14:paraId="324EFEAA" w14:textId="20EB43B6" w:rsidR="00BC2767" w:rsidRDefault="00BC2767" w:rsidP="00C631AC">
      <w:pPr>
        <w:pStyle w:val="p"/>
        <w:spacing w:before="120"/>
        <w:ind w:left="360" w:right="187"/>
        <w:rPr>
          <w:rFonts w:eastAsia="Calibri" w:cs="Calibri"/>
        </w:rPr>
      </w:pPr>
      <w:r w:rsidRPr="00BC2767">
        <w:rPr>
          <w:rFonts w:eastAsia="Calibri" w:cs="Calibri"/>
        </w:rPr>
        <w:t>With no further business, the meeting adjourned at 12:44</w:t>
      </w:r>
      <w:r>
        <w:rPr>
          <w:rFonts w:eastAsia="Calibri" w:cs="Calibri"/>
        </w:rPr>
        <w:t xml:space="preserve"> PM</w:t>
      </w:r>
      <w:r w:rsidRPr="00BC2767">
        <w:rPr>
          <w:rFonts w:eastAsia="Calibri" w:cs="Calibri"/>
        </w:rPr>
        <w:t>.</w:t>
      </w:r>
    </w:p>
    <w:p w14:paraId="19686B9E" w14:textId="05EA7BFA" w:rsidR="00084985" w:rsidRPr="00084985" w:rsidRDefault="005A15F7" w:rsidP="00C631AC">
      <w:pPr>
        <w:pStyle w:val="p"/>
        <w:spacing w:before="120"/>
        <w:ind w:left="360" w:right="187"/>
        <w:rPr>
          <w:rFonts w:eastAsia="Calibri" w:cs="Calibri"/>
        </w:rPr>
      </w:pPr>
      <w:r>
        <w:rPr>
          <w:rFonts w:eastAsia="Calibri" w:cs="Calibri"/>
        </w:rPr>
        <w:t>All trustees were provided with a folder of materials.</w:t>
      </w:r>
      <w:r w:rsidR="00E60103">
        <w:rPr>
          <w:rFonts w:eastAsia="Calibri" w:cs="Calibri"/>
        </w:rPr>
        <w:t xml:space="preserve"> </w:t>
      </w:r>
      <w:r w:rsidR="00084985" w:rsidRPr="00084985">
        <w:rPr>
          <w:rFonts w:eastAsia="Calibri" w:cs="Calibri"/>
        </w:rPr>
        <w:t>Trustee Korman Shelton expressed appreciation to the Academic and Student Affairs tea</w:t>
      </w:r>
      <w:r w:rsidR="00084985">
        <w:rPr>
          <w:rFonts w:eastAsia="Calibri" w:cs="Calibri"/>
        </w:rPr>
        <w:t>m</w:t>
      </w:r>
      <w:r w:rsidR="00506AA1">
        <w:rPr>
          <w:rFonts w:eastAsia="Calibri" w:cs="Calibri"/>
        </w:rPr>
        <w:t xml:space="preserve"> </w:t>
      </w:r>
      <w:r w:rsidR="00084985" w:rsidRPr="00084985">
        <w:rPr>
          <w:rFonts w:eastAsia="Calibri" w:cs="Calibri"/>
        </w:rPr>
        <w:t xml:space="preserve">for preparing materials that </w:t>
      </w:r>
      <w:r w:rsidR="00084985" w:rsidRPr="00084985">
        <w:rPr>
          <w:rFonts w:eastAsia="Calibri" w:cs="Calibri"/>
        </w:rPr>
        <w:lastRenderedPageBreak/>
        <w:t xml:space="preserve">clarified the division’s structure and responsibilities. These included a cabinet overview and an updated guide to the university’s deans and academic programs. </w:t>
      </w:r>
      <w:r w:rsidR="008A33E9" w:rsidRPr="008A33E9">
        <w:rPr>
          <w:rFonts w:eastAsia="Calibri" w:cs="Calibri"/>
        </w:rPr>
        <w:t xml:space="preserve">She also thanked the team for facilitating classroom engagement opportunities, sharing that she had presented in classes to interact directly with students and </w:t>
      </w:r>
      <w:proofErr w:type="gramStart"/>
      <w:r w:rsidR="008A33E9" w:rsidRPr="008A33E9">
        <w:rPr>
          <w:rFonts w:eastAsia="Calibri" w:cs="Calibri"/>
        </w:rPr>
        <w:t>that other trustees</w:t>
      </w:r>
      <w:proofErr w:type="gramEnd"/>
      <w:r w:rsidR="008A33E9" w:rsidRPr="008A33E9">
        <w:rPr>
          <w:rFonts w:eastAsia="Calibri" w:cs="Calibri"/>
        </w:rPr>
        <w:t xml:space="preserve"> had expressed interest in doing the same.</w:t>
      </w:r>
    </w:p>
    <w:p w14:paraId="55F55381" w14:textId="7185D067" w:rsidR="00084985" w:rsidRDefault="00084985" w:rsidP="00C631AC">
      <w:pPr>
        <w:pStyle w:val="p"/>
        <w:spacing w:before="120"/>
        <w:ind w:left="360" w:right="187"/>
        <w:rPr>
          <w:rFonts w:eastAsia="Calibri" w:cs="Calibri"/>
        </w:rPr>
      </w:pPr>
      <w:r w:rsidRPr="00084985">
        <w:rPr>
          <w:rFonts w:eastAsia="Calibri" w:cs="Calibri"/>
        </w:rPr>
        <w:t xml:space="preserve">Trustee Korman Shelton </w:t>
      </w:r>
      <w:r w:rsidR="00DF08DB">
        <w:rPr>
          <w:rFonts w:eastAsia="Calibri" w:cs="Calibri"/>
        </w:rPr>
        <w:t>shared with the Board</w:t>
      </w:r>
      <w:r w:rsidRPr="00084985">
        <w:rPr>
          <w:rFonts w:eastAsia="Calibri" w:cs="Calibri"/>
        </w:rPr>
        <w:t xml:space="preserve"> proposed </w:t>
      </w:r>
      <w:r w:rsidR="00DF08DB">
        <w:rPr>
          <w:rFonts w:eastAsia="Calibri" w:cs="Calibri"/>
        </w:rPr>
        <w:t xml:space="preserve">changes in the </w:t>
      </w:r>
      <w:r w:rsidRPr="00084985">
        <w:rPr>
          <w:rFonts w:eastAsia="Calibri" w:cs="Calibri"/>
        </w:rPr>
        <w:t xml:space="preserve">Florida Board of Governors </w:t>
      </w:r>
      <w:r w:rsidR="007D5841">
        <w:rPr>
          <w:rFonts w:eastAsia="Calibri" w:cs="Calibri"/>
        </w:rPr>
        <w:t xml:space="preserve">(BOG) </w:t>
      </w:r>
      <w:r w:rsidR="009570F5">
        <w:rPr>
          <w:rFonts w:eastAsia="Calibri" w:cs="Calibri"/>
        </w:rPr>
        <w:t xml:space="preserve">amended </w:t>
      </w:r>
      <w:r w:rsidRPr="00084985">
        <w:rPr>
          <w:rFonts w:eastAsia="Calibri" w:cs="Calibri"/>
        </w:rPr>
        <w:t xml:space="preserve">regulation </w:t>
      </w:r>
      <w:r w:rsidR="00DF08DB" w:rsidRPr="00DF08DB">
        <w:rPr>
          <w:rFonts w:eastAsia="Calibri" w:cs="Calibri"/>
        </w:rPr>
        <w:t>which would require</w:t>
      </w:r>
      <w:r w:rsidRPr="00084985">
        <w:rPr>
          <w:rFonts w:eastAsia="Calibri" w:cs="Calibri"/>
        </w:rPr>
        <w:t xml:space="preserve"> faculty to submit syllabi and instructional materials 45 days </w:t>
      </w:r>
      <w:r w:rsidR="00DF08DB" w:rsidRPr="00DF08DB">
        <w:rPr>
          <w:rFonts w:eastAsia="Calibri" w:cs="Calibri"/>
        </w:rPr>
        <w:t xml:space="preserve">prior to </w:t>
      </w:r>
      <w:r w:rsidRPr="00084985">
        <w:rPr>
          <w:rFonts w:eastAsia="Calibri" w:cs="Calibri"/>
        </w:rPr>
        <w:t xml:space="preserve">each term. She noted that </w:t>
      </w:r>
      <w:r w:rsidR="00DF08DB" w:rsidRPr="00DF08DB">
        <w:rPr>
          <w:rFonts w:eastAsia="Calibri" w:cs="Calibri"/>
        </w:rPr>
        <w:t>the proposed change</w:t>
      </w:r>
      <w:r w:rsidRPr="00084985">
        <w:rPr>
          <w:rFonts w:eastAsia="Calibri" w:cs="Calibri"/>
        </w:rPr>
        <w:t xml:space="preserve"> could </w:t>
      </w:r>
      <w:r w:rsidR="00DF08DB" w:rsidRPr="00DF08DB">
        <w:rPr>
          <w:rFonts w:eastAsia="Calibri" w:cs="Calibri"/>
        </w:rPr>
        <w:t xml:space="preserve">present challenges for </w:t>
      </w:r>
      <w:r w:rsidRPr="00084985">
        <w:rPr>
          <w:rFonts w:eastAsia="Calibri" w:cs="Calibri"/>
        </w:rPr>
        <w:t xml:space="preserve">instructional flexibility and </w:t>
      </w:r>
      <w:r w:rsidR="00DF08DB" w:rsidRPr="00DF08DB">
        <w:rPr>
          <w:rFonts w:eastAsia="Calibri" w:cs="Calibri"/>
        </w:rPr>
        <w:t xml:space="preserve">may add to the responsibilities of </w:t>
      </w:r>
      <w:r w:rsidRPr="00084985">
        <w:rPr>
          <w:rFonts w:eastAsia="Calibri" w:cs="Calibri"/>
        </w:rPr>
        <w:t>faculty and staff</w:t>
      </w:r>
      <w:r w:rsidR="00DF08DB">
        <w:rPr>
          <w:rFonts w:eastAsia="Calibri" w:cs="Calibri"/>
        </w:rPr>
        <w:t>.</w:t>
      </w:r>
      <w:r w:rsidRPr="00084985">
        <w:rPr>
          <w:rFonts w:eastAsia="Calibri" w:cs="Calibri"/>
        </w:rPr>
        <w:t xml:space="preserve"> She referenced a system under consideration</w:t>
      </w:r>
      <w:r w:rsidR="00506AA1">
        <w:rPr>
          <w:rFonts w:eastAsia="Calibri" w:cs="Calibri"/>
        </w:rPr>
        <w:t xml:space="preserve"> </w:t>
      </w:r>
      <w:r w:rsidRPr="00084985">
        <w:rPr>
          <w:rFonts w:eastAsia="Calibri" w:cs="Calibri"/>
        </w:rPr>
        <w:t>that may automate scheduling but could restrict faculty customization.</w:t>
      </w:r>
    </w:p>
    <w:p w14:paraId="1DCE12D3" w14:textId="77777777" w:rsidR="004D6F07" w:rsidRDefault="006D6488" w:rsidP="00C631AC">
      <w:pPr>
        <w:pStyle w:val="p"/>
        <w:spacing w:before="120"/>
        <w:ind w:left="360" w:right="187"/>
        <w:rPr>
          <w:rFonts w:eastAsia="Calibri" w:cs="Calibri"/>
        </w:rPr>
      </w:pPr>
      <w:r w:rsidRPr="006D6488">
        <w:rPr>
          <w:rFonts w:eastAsia="Calibri" w:cs="Calibri"/>
        </w:rPr>
        <w:t xml:space="preserve">Trustee Beasley </w:t>
      </w:r>
      <w:r>
        <w:rPr>
          <w:rFonts w:eastAsia="Calibri" w:cs="Calibri"/>
        </w:rPr>
        <w:t>stated</w:t>
      </w:r>
      <w:r w:rsidRPr="006D6488">
        <w:rPr>
          <w:rFonts w:eastAsia="Calibri" w:cs="Calibri"/>
        </w:rPr>
        <w:t xml:space="preserve"> that when proposed BOG regulations affect faculty, the UNF </w:t>
      </w:r>
      <w:r w:rsidR="008E07EA">
        <w:rPr>
          <w:rFonts w:eastAsia="Calibri" w:cs="Calibri"/>
        </w:rPr>
        <w:t>Advisory Council of Faculty Senates (</w:t>
      </w:r>
      <w:r w:rsidRPr="006D6488">
        <w:rPr>
          <w:rFonts w:eastAsia="Calibri" w:cs="Calibri"/>
        </w:rPr>
        <w:t>ACFS</w:t>
      </w:r>
      <w:r w:rsidR="008E07EA">
        <w:rPr>
          <w:rFonts w:eastAsia="Calibri" w:cs="Calibri"/>
        </w:rPr>
        <w:t>)</w:t>
      </w:r>
      <w:r w:rsidRPr="006D6488">
        <w:rPr>
          <w:rFonts w:eastAsia="Calibri" w:cs="Calibri"/>
        </w:rPr>
        <w:t xml:space="preserve"> group convenes to gather and consolidate faculty input. </w:t>
      </w:r>
      <w:r w:rsidR="008E07EA">
        <w:rPr>
          <w:rFonts w:eastAsia="Calibri" w:cs="Calibri"/>
        </w:rPr>
        <w:t>H</w:t>
      </w:r>
      <w:r w:rsidRPr="006D6488">
        <w:rPr>
          <w:rFonts w:eastAsia="Calibri" w:cs="Calibri"/>
        </w:rPr>
        <w:t xml:space="preserve">e noted that the UNF executive committee, composed of faculty committee chairs, submitted a two-page list of concerns to Provost Patterson, who forwarded them to </w:t>
      </w:r>
      <w:r w:rsidR="007D5841">
        <w:rPr>
          <w:rFonts w:eastAsia="Calibri" w:cs="Calibri"/>
        </w:rPr>
        <w:t>BOG.</w:t>
      </w:r>
      <w:r w:rsidRPr="006D6488">
        <w:rPr>
          <w:rFonts w:eastAsia="Calibri" w:cs="Calibri"/>
        </w:rPr>
        <w:t xml:space="preserve"> During the BOG meeting in Sarasota, an amendment was proposed to strike the concept of course assignments, and clarifications were made regarding required and recommended readings. </w:t>
      </w:r>
    </w:p>
    <w:p w14:paraId="7124FBB2" w14:textId="77777777" w:rsidR="004D6F07" w:rsidRDefault="004D6F07" w:rsidP="00C631AC">
      <w:pPr>
        <w:pStyle w:val="p"/>
        <w:spacing w:before="120" w:after="120"/>
        <w:ind w:left="360" w:right="187"/>
        <w:rPr>
          <w:rFonts w:eastAsia="Calibri" w:cs="Calibri"/>
        </w:rPr>
      </w:pPr>
      <w:r w:rsidRPr="004D6F07">
        <w:rPr>
          <w:rFonts w:eastAsia="Calibri" w:cs="Calibri"/>
        </w:rPr>
        <w:t xml:space="preserve">Trustee Korman Shelton thanked Trustee Beasley and highlighted the value of trustees reviewing proposed regulations ahead of formal adoption. She encouraged thoughtful discussion on items that may affect academic operations. She also acknowledged that the </w:t>
      </w:r>
      <w:proofErr w:type="gramStart"/>
      <w:r w:rsidRPr="004D6F07">
        <w:rPr>
          <w:rFonts w:eastAsia="Calibri" w:cs="Calibri"/>
        </w:rPr>
        <w:t>Provost</w:t>
      </w:r>
      <w:proofErr w:type="gramEnd"/>
      <w:r w:rsidRPr="004D6F07">
        <w:rPr>
          <w:rFonts w:eastAsia="Calibri" w:cs="Calibri"/>
        </w:rPr>
        <w:t xml:space="preserve"> and her team would continue working with the BOG and emphasized the importance of the Board staying informed and engaged in the process.</w:t>
      </w:r>
    </w:p>
    <w:p w14:paraId="553BCA03" w14:textId="5221AE35" w:rsidR="00A77B3E" w:rsidRDefault="00E73A5E" w:rsidP="00C631AC">
      <w:pPr>
        <w:pStyle w:val="p"/>
        <w:spacing w:before="120" w:after="120"/>
        <w:ind w:left="360" w:right="187"/>
        <w:rPr>
          <w:rFonts w:eastAsia="Calibri" w:cs="Calibri"/>
        </w:rPr>
      </w:pPr>
      <w:r w:rsidRPr="00E73A5E">
        <w:rPr>
          <w:rFonts w:eastAsia="Calibri" w:cs="Calibri"/>
        </w:rPr>
        <w:t xml:space="preserve">Chair Hyde thanked Trustee Korman Shelton for raising the topic of proposed regulations and noted that board meetings are the place for such discussion. </w:t>
      </w:r>
    </w:p>
    <w:p w14:paraId="50C6CFE0" w14:textId="77777777" w:rsidR="00D85BBC" w:rsidRDefault="00A50D88" w:rsidP="00D85BBC">
      <w:pPr>
        <w:pStyle w:val="Heading3"/>
        <w:rPr>
          <w:noProof/>
        </w:rPr>
      </w:pPr>
      <w:r>
        <w:rPr>
          <w:noProof/>
        </w:rPr>
        <w:t xml:space="preserve">Finance and Facilities Committee Report </w:t>
      </w:r>
    </w:p>
    <w:p w14:paraId="3C4A1EB9" w14:textId="6FEC1904" w:rsidR="00676CA4" w:rsidRDefault="00676CA4" w:rsidP="00676CA4">
      <w:pPr>
        <w:pStyle w:val="p"/>
        <w:spacing w:before="120"/>
        <w:ind w:left="360" w:right="187"/>
        <w:rPr>
          <w:rFonts w:eastAsia="Calibri" w:cs="Calibri"/>
        </w:rPr>
      </w:pPr>
      <w:r>
        <w:rPr>
          <w:rFonts w:eastAsia="Calibri" w:cs="Calibri"/>
        </w:rPr>
        <w:t xml:space="preserve">The committee met virtually </w:t>
      </w:r>
      <w:r w:rsidR="00E42781">
        <w:rPr>
          <w:rFonts w:eastAsia="Calibri" w:cs="Calibri"/>
        </w:rPr>
        <w:t>at 12:4</w:t>
      </w:r>
      <w:r w:rsidR="00B9605E">
        <w:rPr>
          <w:rFonts w:eastAsia="Calibri" w:cs="Calibri"/>
        </w:rPr>
        <w:t>4</w:t>
      </w:r>
      <w:r w:rsidR="00E42781">
        <w:rPr>
          <w:rFonts w:eastAsia="Calibri" w:cs="Calibri"/>
        </w:rPr>
        <w:t xml:space="preserve"> PM </w:t>
      </w:r>
      <w:r>
        <w:rPr>
          <w:rFonts w:eastAsia="Calibri" w:cs="Calibri"/>
        </w:rPr>
        <w:t>on September 18, 2025. Trustee Gol, Chair of the Finance and Facilities Committee, provided a report to the Board.</w:t>
      </w:r>
    </w:p>
    <w:p w14:paraId="2DF9C61C" w14:textId="20D5572A" w:rsidR="000E4DCA" w:rsidRPr="000E4DCA" w:rsidRDefault="000E4DCA" w:rsidP="006861DE">
      <w:pPr>
        <w:pStyle w:val="p"/>
        <w:spacing w:before="120"/>
        <w:ind w:left="360" w:right="187"/>
        <w:rPr>
          <w:rFonts w:eastAsia="Calibri" w:cs="Calibri"/>
        </w:rPr>
      </w:pPr>
      <w:r w:rsidRPr="000E4DCA">
        <w:rPr>
          <w:rFonts w:eastAsia="Calibri" w:cs="Calibri"/>
        </w:rPr>
        <w:t>There were no public comments.</w:t>
      </w:r>
      <w:r w:rsidR="006861DE">
        <w:rPr>
          <w:rFonts w:eastAsia="Calibri" w:cs="Calibri"/>
        </w:rPr>
        <w:t xml:space="preserve"> </w:t>
      </w:r>
      <w:r w:rsidRPr="000E4DCA">
        <w:rPr>
          <w:rFonts w:eastAsia="Calibri" w:cs="Calibri"/>
        </w:rPr>
        <w:t>The consent agenda included approval of the minutes from the June 10 meeting.</w:t>
      </w:r>
    </w:p>
    <w:p w14:paraId="2EE17E56" w14:textId="77777777" w:rsidR="000E4DCA" w:rsidRPr="000E4DCA" w:rsidRDefault="000E4DCA" w:rsidP="000E4DCA">
      <w:pPr>
        <w:pStyle w:val="p"/>
        <w:spacing w:before="120"/>
        <w:ind w:left="360" w:right="187"/>
        <w:rPr>
          <w:rFonts w:eastAsia="Calibri" w:cs="Calibri"/>
        </w:rPr>
      </w:pPr>
      <w:r w:rsidRPr="000E4DCA">
        <w:rPr>
          <w:rFonts w:eastAsia="Calibri" w:cs="Calibri"/>
        </w:rPr>
        <w:t>Associate Vice President Robyn Blank presented two amended regulations. The first updated the university’s sexual misconduct and Title IX sexual harassment regulation to align with recent changes to federal law and Board of Governors regulations. The second amended the conflict-of-interest regulation to reflect the new disclosure process. Both regulations were approved.</w:t>
      </w:r>
    </w:p>
    <w:p w14:paraId="1BB87DB0" w14:textId="77777777" w:rsidR="000E4DCA" w:rsidRPr="000E4DCA" w:rsidRDefault="000E4DCA" w:rsidP="000E4DCA">
      <w:pPr>
        <w:pStyle w:val="p"/>
        <w:spacing w:before="120"/>
        <w:ind w:left="360" w:right="187"/>
        <w:rPr>
          <w:rFonts w:eastAsia="Calibri" w:cs="Calibri"/>
        </w:rPr>
      </w:pPr>
      <w:r w:rsidRPr="000E4DCA">
        <w:rPr>
          <w:rFonts w:eastAsia="Calibri" w:cs="Calibri"/>
        </w:rPr>
        <w:t>Vice President Bennett presented a permit agreement between TSI and UNF, allowing the university to use the former ADT building. The motion was approved.</w:t>
      </w:r>
    </w:p>
    <w:p w14:paraId="0FBA979E" w14:textId="77777777" w:rsidR="000E4DCA" w:rsidRPr="000E4DCA" w:rsidRDefault="000E4DCA" w:rsidP="000E4DCA">
      <w:pPr>
        <w:pStyle w:val="p"/>
        <w:spacing w:before="120"/>
        <w:ind w:left="360" w:right="187"/>
        <w:rPr>
          <w:rFonts w:eastAsia="Calibri" w:cs="Calibri"/>
        </w:rPr>
      </w:pPr>
      <w:r w:rsidRPr="000E4DCA">
        <w:rPr>
          <w:rFonts w:eastAsia="Calibri" w:cs="Calibri"/>
        </w:rPr>
        <w:lastRenderedPageBreak/>
        <w:t>Vice President Bennett also presented the carryforward budget and the fixed capital outlay budget for approval. The carryforward budget totaled $48.8 million, with $27 million allocated to specific projects and initiatives. The fixed capital outlay budget included proposed projects totaling $345 million, with anticipated expenditures of $163 million for the current year. Both budgets were approved.</w:t>
      </w:r>
    </w:p>
    <w:p w14:paraId="0457313D" w14:textId="77777777" w:rsidR="000E4DCA" w:rsidRPr="000E4DCA" w:rsidRDefault="000E4DCA" w:rsidP="000E4DCA">
      <w:pPr>
        <w:pStyle w:val="p"/>
        <w:spacing w:before="120"/>
        <w:ind w:left="360" w:right="187"/>
        <w:rPr>
          <w:rFonts w:eastAsia="Calibri" w:cs="Calibri"/>
        </w:rPr>
      </w:pPr>
      <w:r w:rsidRPr="000E4DCA">
        <w:rPr>
          <w:rFonts w:eastAsia="Calibri" w:cs="Calibri"/>
        </w:rPr>
        <w:t>Vice President Bennett presented the annual accounts receivable write-off report, which totaled $771,000—an increase of $45,000 from the previous year. The item was approved.</w:t>
      </w:r>
    </w:p>
    <w:p w14:paraId="2008A46A" w14:textId="77777777" w:rsidR="000E4DCA" w:rsidRPr="000E4DCA" w:rsidRDefault="000E4DCA" w:rsidP="000E4DCA">
      <w:pPr>
        <w:pStyle w:val="p"/>
        <w:spacing w:before="120"/>
        <w:ind w:left="360" w:right="187"/>
        <w:rPr>
          <w:rFonts w:eastAsia="Calibri" w:cs="Calibri"/>
        </w:rPr>
      </w:pPr>
      <w:r w:rsidRPr="000E4DCA">
        <w:rPr>
          <w:rFonts w:eastAsia="Calibri" w:cs="Calibri"/>
        </w:rPr>
        <w:t>Vice President Bennett then presented the annual review of bonuses awarded. A total of 2,438 bonuses were issued in FY25, amounting to $3.37 million. The item was approved.</w:t>
      </w:r>
    </w:p>
    <w:p w14:paraId="17F3EA2F" w14:textId="0DE6B9D6" w:rsidR="000E4DCA" w:rsidRPr="000E4DCA" w:rsidRDefault="000E4DCA" w:rsidP="000E4DCA">
      <w:pPr>
        <w:pStyle w:val="p"/>
        <w:spacing w:before="120"/>
        <w:ind w:left="360" w:right="187"/>
        <w:rPr>
          <w:rFonts w:eastAsia="Calibri" w:cs="Calibri"/>
        </w:rPr>
      </w:pPr>
      <w:r w:rsidRPr="000E4DCA">
        <w:rPr>
          <w:rFonts w:eastAsia="Calibri" w:cs="Calibri"/>
        </w:rPr>
        <w:t xml:space="preserve">Vice President Bennett presented the proposed annual </w:t>
      </w:r>
      <w:r w:rsidR="00CC3671">
        <w:rPr>
          <w:rFonts w:eastAsia="Calibri" w:cs="Calibri"/>
        </w:rPr>
        <w:t>work plan</w:t>
      </w:r>
      <w:r w:rsidRPr="000E4DCA">
        <w:rPr>
          <w:rFonts w:eastAsia="Calibri" w:cs="Calibri"/>
        </w:rPr>
        <w:t xml:space="preserve"> for FY26. He also reviewed final budget reports for FY25, including Education &amp; General (E&amp;G) and auxiliary funds, and provided a consolidated FY26 budget summary combining E&amp;G and carryforward funds.</w:t>
      </w:r>
    </w:p>
    <w:p w14:paraId="553BCA05" w14:textId="67A11282" w:rsidR="00A77B3E" w:rsidRDefault="000E4DCA" w:rsidP="000E4DCA">
      <w:pPr>
        <w:pStyle w:val="p"/>
        <w:spacing w:before="120" w:after="120"/>
        <w:ind w:left="360" w:right="187"/>
        <w:rPr>
          <w:rFonts w:eastAsia="Calibri" w:cs="Calibri"/>
        </w:rPr>
      </w:pPr>
      <w:r w:rsidRPr="000E4DCA">
        <w:rPr>
          <w:rFonts w:eastAsia="Calibri" w:cs="Calibri"/>
        </w:rPr>
        <w:t>A capital projects report was presented, detailing 58 ongoing projects totaling $246 million. The treasurer’s report was also provided, reflecting $187 million in cash balances and $189 million in investments.</w:t>
      </w:r>
    </w:p>
    <w:p w14:paraId="3841E869" w14:textId="4D5C0013" w:rsidR="00E7534C" w:rsidRDefault="00E7534C" w:rsidP="000E4DCA">
      <w:pPr>
        <w:pStyle w:val="p"/>
        <w:spacing w:before="120" w:after="120"/>
        <w:ind w:left="360" w:right="187"/>
        <w:rPr>
          <w:rFonts w:eastAsia="Calibri" w:cs="Calibri"/>
        </w:rPr>
      </w:pPr>
      <w:r>
        <w:rPr>
          <w:rFonts w:eastAsia="Calibri" w:cs="Calibri"/>
        </w:rPr>
        <w:t xml:space="preserve">The meeting adjourned </w:t>
      </w:r>
      <w:r w:rsidR="00B9605E">
        <w:rPr>
          <w:rFonts w:eastAsia="Calibri" w:cs="Calibri"/>
        </w:rPr>
        <w:t>at 1:15</w:t>
      </w:r>
      <w:r>
        <w:rPr>
          <w:rFonts w:eastAsia="Calibri" w:cs="Calibri"/>
        </w:rPr>
        <w:t xml:space="preserve"> PM.</w:t>
      </w:r>
    </w:p>
    <w:p w14:paraId="0423E59F" w14:textId="77777777" w:rsidR="00D85BBC" w:rsidRDefault="00A50D88" w:rsidP="00D85BBC">
      <w:pPr>
        <w:pStyle w:val="Heading3"/>
        <w:rPr>
          <w:noProof/>
        </w:rPr>
      </w:pPr>
      <w:r>
        <w:rPr>
          <w:noProof/>
        </w:rPr>
        <w:t xml:space="preserve">Governance Committee Report </w:t>
      </w:r>
    </w:p>
    <w:p w14:paraId="3DCCEEBC" w14:textId="2A382239" w:rsidR="00322CA0" w:rsidRPr="00322CA0" w:rsidRDefault="00322CA0" w:rsidP="00322CA0">
      <w:pPr>
        <w:pStyle w:val="p"/>
        <w:spacing w:before="120"/>
        <w:ind w:left="360" w:right="187"/>
        <w:rPr>
          <w:rFonts w:eastAsia="Calibri" w:cs="Calibri"/>
        </w:rPr>
      </w:pPr>
      <w:r w:rsidRPr="00322CA0">
        <w:rPr>
          <w:rFonts w:eastAsia="Calibri" w:cs="Calibri"/>
        </w:rPr>
        <w:t xml:space="preserve">The </w:t>
      </w:r>
      <w:r w:rsidR="006F6414">
        <w:rPr>
          <w:rFonts w:eastAsia="Calibri" w:cs="Calibri"/>
        </w:rPr>
        <w:t>Committee</w:t>
      </w:r>
      <w:r w:rsidRPr="00322CA0">
        <w:rPr>
          <w:rFonts w:eastAsia="Calibri" w:cs="Calibri"/>
        </w:rPr>
        <w:t xml:space="preserve"> met briefly on September 16</w:t>
      </w:r>
      <w:r w:rsidR="007119B2">
        <w:rPr>
          <w:rFonts w:eastAsia="Calibri" w:cs="Calibri"/>
        </w:rPr>
        <w:t xml:space="preserve">, </w:t>
      </w:r>
      <w:proofErr w:type="gramStart"/>
      <w:r w:rsidR="007119B2">
        <w:rPr>
          <w:rFonts w:eastAsia="Calibri" w:cs="Calibri"/>
        </w:rPr>
        <w:t>2025</w:t>
      </w:r>
      <w:proofErr w:type="gramEnd"/>
      <w:r w:rsidR="007119B2">
        <w:rPr>
          <w:rFonts w:eastAsia="Calibri" w:cs="Calibri"/>
        </w:rPr>
        <w:t xml:space="preserve"> at </w:t>
      </w:r>
      <w:r w:rsidR="006F6414">
        <w:rPr>
          <w:rFonts w:eastAsia="Calibri" w:cs="Calibri"/>
        </w:rPr>
        <w:t>noon</w:t>
      </w:r>
      <w:r w:rsidR="007119B2">
        <w:rPr>
          <w:rFonts w:eastAsia="Calibri" w:cs="Calibri"/>
        </w:rPr>
        <w:t xml:space="preserve"> for a virtual meeting</w:t>
      </w:r>
      <w:r w:rsidRPr="00322CA0">
        <w:rPr>
          <w:rFonts w:eastAsia="Calibri" w:cs="Calibri"/>
        </w:rPr>
        <w:t>.</w:t>
      </w:r>
      <w:r w:rsidR="006F6414">
        <w:rPr>
          <w:rFonts w:eastAsia="Calibri" w:cs="Calibri"/>
        </w:rPr>
        <w:t xml:space="preserve"> Chair Hyde, BOT and Governance Committee Chair, provided a report to the Board.</w:t>
      </w:r>
    </w:p>
    <w:p w14:paraId="13509CB1" w14:textId="77777777" w:rsidR="00B13C6B" w:rsidRDefault="00322CA0" w:rsidP="00322CA0">
      <w:pPr>
        <w:pStyle w:val="p"/>
        <w:spacing w:before="120" w:after="120"/>
        <w:ind w:left="360" w:right="187"/>
        <w:rPr>
          <w:rFonts w:eastAsia="Calibri" w:cs="Calibri"/>
        </w:rPr>
      </w:pPr>
      <w:r w:rsidRPr="00322CA0">
        <w:rPr>
          <w:rFonts w:eastAsia="Calibri" w:cs="Calibri"/>
        </w:rPr>
        <w:t xml:space="preserve">Caitlin Doherty, Executive Director of MOCA, presented two candidates for the MOCA Jacksonville Board of Trustees: Melanie Busby, recognized for her strong support and recent sponsorships of MOCA exhibitions, and Dave Engdahl, a nationally exhibited sculptor and returning board member with extensive prior service. The committee voted unanimously to recommend both candidates for appointment. Their appointments were subsequently approved at the MOCA full Board meeting on September 17 and are now included on the Board of Trustees consent agenda. </w:t>
      </w:r>
    </w:p>
    <w:p w14:paraId="553BCA07" w14:textId="4E14E98D" w:rsidR="00A77B3E" w:rsidRDefault="00322CA0" w:rsidP="00322CA0">
      <w:pPr>
        <w:pStyle w:val="p"/>
        <w:spacing w:before="120" w:after="120"/>
        <w:ind w:left="360" w:right="187"/>
        <w:rPr>
          <w:rFonts w:eastAsia="Calibri" w:cs="Calibri"/>
        </w:rPr>
      </w:pPr>
      <w:r w:rsidRPr="00322CA0">
        <w:rPr>
          <w:rFonts w:eastAsia="Calibri" w:cs="Calibri"/>
        </w:rPr>
        <w:t xml:space="preserve">The </w:t>
      </w:r>
      <w:r w:rsidR="00C604A7">
        <w:rPr>
          <w:rFonts w:eastAsia="Calibri" w:cs="Calibri"/>
        </w:rPr>
        <w:t xml:space="preserve">meeting adjourned at </w:t>
      </w:r>
      <w:r w:rsidR="006B1899">
        <w:rPr>
          <w:rFonts w:eastAsia="Calibri" w:cs="Calibri"/>
        </w:rPr>
        <w:t>12:05 PM.</w:t>
      </w:r>
    </w:p>
    <w:p w14:paraId="7CC1E38E" w14:textId="77777777" w:rsidR="00D85BBC" w:rsidRDefault="00A50D88" w:rsidP="00D85BBC">
      <w:pPr>
        <w:pStyle w:val="Heading3"/>
        <w:rPr>
          <w:noProof/>
        </w:rPr>
      </w:pPr>
      <w:r>
        <w:rPr>
          <w:noProof/>
        </w:rPr>
        <w:t xml:space="preserve">Audit and Compliance Committee Report </w:t>
      </w:r>
    </w:p>
    <w:p w14:paraId="553BCA08" w14:textId="4580FD6E" w:rsidR="00A77B3E" w:rsidRDefault="00B13C6B" w:rsidP="002E543F">
      <w:pPr>
        <w:pStyle w:val="p"/>
        <w:spacing w:before="120"/>
        <w:ind w:left="360" w:right="187"/>
        <w:rPr>
          <w:rFonts w:eastAsia="Calibri" w:cs="Calibri"/>
        </w:rPr>
      </w:pPr>
      <w:r>
        <w:rPr>
          <w:rFonts w:eastAsia="Calibri" w:cs="Calibri"/>
        </w:rPr>
        <w:t>Trustee M</w:t>
      </w:r>
      <w:r w:rsidR="00A50D88">
        <w:rPr>
          <w:rFonts w:eastAsia="Calibri" w:cs="Calibri"/>
        </w:rPr>
        <w:t>cElroy, Chair of Audit and Compliance Committee</w:t>
      </w:r>
      <w:r>
        <w:rPr>
          <w:rFonts w:eastAsia="Calibri" w:cs="Calibri"/>
        </w:rPr>
        <w:t xml:space="preserve">, provided </w:t>
      </w:r>
      <w:r w:rsidR="002E543F">
        <w:rPr>
          <w:rFonts w:eastAsia="Calibri" w:cs="Calibri"/>
        </w:rPr>
        <w:t>a report to the Board.</w:t>
      </w:r>
    </w:p>
    <w:p w14:paraId="763B3991" w14:textId="6E65160C" w:rsidR="002E543F" w:rsidRDefault="002E543F" w:rsidP="002E543F">
      <w:pPr>
        <w:pStyle w:val="p"/>
        <w:spacing w:before="120"/>
        <w:ind w:left="360" w:right="187"/>
        <w:rPr>
          <w:rFonts w:eastAsia="Calibri" w:cs="Calibri"/>
        </w:rPr>
      </w:pPr>
      <w:r w:rsidRPr="002E543F">
        <w:rPr>
          <w:rFonts w:eastAsia="Calibri" w:cs="Calibri"/>
        </w:rPr>
        <w:t xml:space="preserve">The Audit and Compliance Committee did not meet but issued the Office of Internal Audit Annual Report in compliance with </w:t>
      </w:r>
      <w:r>
        <w:rPr>
          <w:rFonts w:eastAsia="Calibri" w:cs="Calibri"/>
        </w:rPr>
        <w:t>BOG</w:t>
      </w:r>
      <w:r w:rsidRPr="002E543F">
        <w:rPr>
          <w:rFonts w:eastAsia="Calibri" w:cs="Calibri"/>
        </w:rPr>
        <w:t xml:space="preserve"> regulation. The report summarizes all audits conducted, concluded, and currently in progress, as well as consulting activities undertaken by the office. </w:t>
      </w:r>
    </w:p>
    <w:p w14:paraId="553BCA0C" w14:textId="7FFCFEEA" w:rsidR="00A77B3E" w:rsidRPr="0015621B" w:rsidRDefault="00A50D88" w:rsidP="00D85BBC">
      <w:pPr>
        <w:pStyle w:val="Heading2"/>
      </w:pPr>
      <w:r w:rsidRPr="0015621B">
        <w:t>Consent Agenda (Action Item)</w:t>
      </w:r>
    </w:p>
    <w:p w14:paraId="391A0C78" w14:textId="77777777" w:rsidR="002E01AE" w:rsidRPr="00485E00" w:rsidRDefault="002E01AE" w:rsidP="002E01AE">
      <w:pPr>
        <w:pStyle w:val="Heading3"/>
        <w:numPr>
          <w:ilvl w:val="0"/>
          <w:numId w:val="0"/>
        </w:numPr>
        <w:ind w:left="360"/>
      </w:pPr>
      <w:r w:rsidRPr="00485E00">
        <w:lastRenderedPageBreak/>
        <w:t>From the Academic and Student Affairs Committee</w:t>
      </w:r>
    </w:p>
    <w:p w14:paraId="375D33C2" w14:textId="77777777" w:rsidR="002E01AE" w:rsidRPr="00485E00" w:rsidRDefault="002E01AE" w:rsidP="002E01AE">
      <w:pPr>
        <w:pStyle w:val="p"/>
        <w:numPr>
          <w:ilvl w:val="0"/>
          <w:numId w:val="4"/>
        </w:numPr>
        <w:ind w:left="1230" w:hanging="210"/>
        <w:rPr>
          <w:rFonts w:eastAsia="Calibri" w:cs="Calibri"/>
        </w:rPr>
      </w:pPr>
      <w:r w:rsidRPr="00485E00">
        <w:rPr>
          <w:rFonts w:eastAsia="Calibri" w:cs="Calibri"/>
        </w:rPr>
        <w:t xml:space="preserve">Draft June 12, </w:t>
      </w:r>
      <w:proofErr w:type="gramStart"/>
      <w:r w:rsidRPr="00485E00">
        <w:rPr>
          <w:rFonts w:eastAsia="Calibri" w:cs="Calibri"/>
        </w:rPr>
        <w:t>2025</w:t>
      </w:r>
      <w:proofErr w:type="gramEnd"/>
      <w:r w:rsidRPr="00485E00">
        <w:rPr>
          <w:rFonts w:eastAsia="Calibri" w:cs="Calibri"/>
        </w:rPr>
        <w:t xml:space="preserve"> Academic and Student Affairs Committee</w:t>
      </w:r>
    </w:p>
    <w:p w14:paraId="0D975CFE" w14:textId="77777777" w:rsidR="002E01AE" w:rsidRPr="00485E00" w:rsidRDefault="002E01AE" w:rsidP="002E01AE">
      <w:pPr>
        <w:pStyle w:val="p"/>
        <w:numPr>
          <w:ilvl w:val="0"/>
          <w:numId w:val="4"/>
        </w:numPr>
        <w:ind w:left="1230" w:hanging="210"/>
        <w:rPr>
          <w:rFonts w:eastAsia="Calibri" w:cs="Calibri"/>
        </w:rPr>
      </w:pPr>
      <w:r w:rsidRPr="00485E00">
        <w:rPr>
          <w:rFonts w:eastAsia="Calibri" w:cs="Calibri"/>
        </w:rPr>
        <w:t>Proposed Amended Regulation: 1.0050R - Sexual Misconduct and Title IX Sexual Harassment</w:t>
      </w:r>
    </w:p>
    <w:p w14:paraId="02D722A4" w14:textId="77777777" w:rsidR="002E01AE" w:rsidRPr="00485E00" w:rsidRDefault="002E01AE" w:rsidP="002E01AE">
      <w:pPr>
        <w:pStyle w:val="p"/>
        <w:numPr>
          <w:ilvl w:val="0"/>
          <w:numId w:val="4"/>
        </w:numPr>
        <w:ind w:left="1230" w:hanging="210"/>
        <w:rPr>
          <w:rFonts w:eastAsia="Calibri" w:cs="Calibri"/>
        </w:rPr>
      </w:pPr>
      <w:r w:rsidRPr="00485E00">
        <w:rPr>
          <w:rFonts w:eastAsia="Calibri" w:cs="Calibri"/>
        </w:rPr>
        <w:t>Self-supporting and Market Tuition Rate College-Credit Programs Annual Report, 2024-2025</w:t>
      </w:r>
    </w:p>
    <w:p w14:paraId="1258A10F" w14:textId="77777777" w:rsidR="002E01AE" w:rsidRPr="00485E00" w:rsidRDefault="002E01AE" w:rsidP="002E01AE">
      <w:pPr>
        <w:pStyle w:val="p"/>
        <w:numPr>
          <w:ilvl w:val="0"/>
          <w:numId w:val="4"/>
        </w:numPr>
        <w:ind w:left="1230" w:hanging="210"/>
        <w:rPr>
          <w:rFonts w:eastAsia="Calibri" w:cs="Calibri"/>
        </w:rPr>
      </w:pPr>
      <w:r w:rsidRPr="00485E00">
        <w:rPr>
          <w:rFonts w:eastAsia="Calibri" w:cs="Calibri"/>
        </w:rPr>
        <w:t>Textbook and Instructional Materials Affordability Report (August 2024-July 2025)</w:t>
      </w:r>
    </w:p>
    <w:p w14:paraId="6D2767C2" w14:textId="77777777" w:rsidR="002E01AE" w:rsidRPr="00485E00" w:rsidRDefault="002E01AE" w:rsidP="002E01AE">
      <w:pPr>
        <w:pStyle w:val="p"/>
        <w:numPr>
          <w:ilvl w:val="0"/>
          <w:numId w:val="4"/>
        </w:numPr>
        <w:ind w:left="1230" w:hanging="210"/>
        <w:rPr>
          <w:rFonts w:eastAsia="Calibri" w:cs="Calibri"/>
        </w:rPr>
      </w:pPr>
      <w:r w:rsidRPr="00485E00">
        <w:rPr>
          <w:rFonts w:eastAsia="Calibri" w:cs="Calibri"/>
        </w:rPr>
        <w:t>Foreign Influence Annual Report (July 2024-June 2025)</w:t>
      </w:r>
    </w:p>
    <w:p w14:paraId="1BC46DDF" w14:textId="77777777" w:rsidR="002E01AE" w:rsidRPr="00485E00" w:rsidRDefault="002E01AE" w:rsidP="002E01AE">
      <w:pPr>
        <w:pStyle w:val="Heading3"/>
        <w:numPr>
          <w:ilvl w:val="0"/>
          <w:numId w:val="0"/>
        </w:numPr>
        <w:spacing w:before="120"/>
        <w:ind w:left="360"/>
      </w:pPr>
      <w:r w:rsidRPr="00485E00">
        <w:t>From the Finance and Facilities Committee</w:t>
      </w:r>
    </w:p>
    <w:p w14:paraId="59B7C92B" w14:textId="77777777" w:rsidR="002E01AE" w:rsidRPr="00485E00" w:rsidRDefault="002E01AE" w:rsidP="002E01AE">
      <w:pPr>
        <w:pStyle w:val="p"/>
        <w:numPr>
          <w:ilvl w:val="0"/>
          <w:numId w:val="5"/>
        </w:numPr>
        <w:ind w:left="1230" w:hanging="210"/>
        <w:rPr>
          <w:rFonts w:eastAsia="Calibri" w:cs="Calibri"/>
        </w:rPr>
      </w:pPr>
      <w:r w:rsidRPr="00485E00">
        <w:rPr>
          <w:rFonts w:eastAsia="Calibri" w:cs="Calibri"/>
        </w:rPr>
        <w:t>Draft June 12, 2025, Finance and Facilities Committee Meeting Minutes</w:t>
      </w:r>
    </w:p>
    <w:p w14:paraId="7AAD698F" w14:textId="77777777" w:rsidR="002E01AE" w:rsidRPr="00485E00" w:rsidRDefault="002E01AE" w:rsidP="002E01AE">
      <w:pPr>
        <w:pStyle w:val="p"/>
        <w:numPr>
          <w:ilvl w:val="0"/>
          <w:numId w:val="5"/>
        </w:numPr>
        <w:ind w:left="1230" w:hanging="210"/>
        <w:rPr>
          <w:rFonts w:eastAsia="Calibri" w:cs="Calibri"/>
        </w:rPr>
      </w:pPr>
      <w:r w:rsidRPr="00485E00">
        <w:rPr>
          <w:rFonts w:eastAsia="Calibri" w:cs="Calibri"/>
        </w:rPr>
        <w:t>Proposed Amended Regulation: 1.0050R - Sexual Misconduct and Title IX Sexual Harassment</w:t>
      </w:r>
    </w:p>
    <w:p w14:paraId="69B78536" w14:textId="77777777" w:rsidR="002E01AE" w:rsidRPr="00485E00" w:rsidRDefault="002E01AE" w:rsidP="002E01AE">
      <w:pPr>
        <w:pStyle w:val="p"/>
        <w:numPr>
          <w:ilvl w:val="0"/>
          <w:numId w:val="5"/>
        </w:numPr>
        <w:ind w:left="1230" w:hanging="210"/>
        <w:rPr>
          <w:rFonts w:eastAsia="Calibri" w:cs="Calibri"/>
        </w:rPr>
      </w:pPr>
      <w:r w:rsidRPr="00485E00">
        <w:rPr>
          <w:rFonts w:eastAsia="Calibri" w:cs="Calibri"/>
        </w:rPr>
        <w:t>Proposed Amended Regulation: 4.0170R - Conflicts of Interest</w:t>
      </w:r>
    </w:p>
    <w:p w14:paraId="407E68F8" w14:textId="77777777" w:rsidR="002E01AE" w:rsidRPr="00485E00" w:rsidRDefault="002E01AE" w:rsidP="002E01AE">
      <w:pPr>
        <w:pStyle w:val="p"/>
        <w:numPr>
          <w:ilvl w:val="0"/>
          <w:numId w:val="5"/>
        </w:numPr>
        <w:ind w:left="1230" w:hanging="210"/>
        <w:rPr>
          <w:rFonts w:eastAsia="Calibri" w:cs="Calibri"/>
        </w:rPr>
      </w:pPr>
      <w:r w:rsidRPr="00485E00">
        <w:rPr>
          <w:rFonts w:eastAsia="Calibri" w:cs="Calibri"/>
        </w:rPr>
        <w:t>Former ADT Building Use Permit Between TSI and UNF</w:t>
      </w:r>
    </w:p>
    <w:p w14:paraId="4C8DD1B4" w14:textId="77777777" w:rsidR="002E01AE" w:rsidRPr="00485E00" w:rsidRDefault="002E01AE" w:rsidP="002E01AE">
      <w:pPr>
        <w:pStyle w:val="p"/>
        <w:numPr>
          <w:ilvl w:val="0"/>
          <w:numId w:val="5"/>
        </w:numPr>
        <w:ind w:left="1230" w:hanging="210"/>
        <w:rPr>
          <w:rFonts w:eastAsia="Calibri" w:cs="Calibri"/>
        </w:rPr>
      </w:pPr>
      <w:r w:rsidRPr="00485E00">
        <w:rPr>
          <w:rFonts w:eastAsia="Calibri" w:cs="Calibri"/>
        </w:rPr>
        <w:t>Fiscal Year 2025-2026 Carryforward and Fixed Capital Outlay Budget</w:t>
      </w:r>
    </w:p>
    <w:p w14:paraId="77B2B789" w14:textId="77777777" w:rsidR="002E01AE" w:rsidRPr="00485E00" w:rsidRDefault="002E01AE" w:rsidP="002E01AE">
      <w:pPr>
        <w:pStyle w:val="p"/>
        <w:numPr>
          <w:ilvl w:val="0"/>
          <w:numId w:val="5"/>
        </w:numPr>
        <w:ind w:left="1230" w:hanging="210"/>
        <w:rPr>
          <w:rFonts w:eastAsia="Calibri" w:cs="Calibri"/>
        </w:rPr>
      </w:pPr>
      <w:r w:rsidRPr="00485E00">
        <w:rPr>
          <w:rFonts w:eastAsia="Calibri" w:cs="Calibri"/>
        </w:rPr>
        <w:t>Fiscal Year 2024-2025 Accounts Receivable and Write-Offs Reports</w:t>
      </w:r>
    </w:p>
    <w:p w14:paraId="1E37F81C" w14:textId="77777777" w:rsidR="002E01AE" w:rsidRPr="00485E00" w:rsidRDefault="002E01AE" w:rsidP="002E01AE">
      <w:pPr>
        <w:pStyle w:val="p"/>
        <w:numPr>
          <w:ilvl w:val="0"/>
          <w:numId w:val="5"/>
        </w:numPr>
        <w:ind w:left="1230" w:hanging="210"/>
        <w:rPr>
          <w:rFonts w:eastAsia="Calibri" w:cs="Calibri"/>
        </w:rPr>
      </w:pPr>
      <w:r w:rsidRPr="00485E00">
        <w:rPr>
          <w:rFonts w:eastAsia="Calibri" w:cs="Calibri"/>
        </w:rPr>
        <w:t>Annual Review of Fiscal Year 2025 Bonuses</w:t>
      </w:r>
    </w:p>
    <w:p w14:paraId="64360F07" w14:textId="77777777" w:rsidR="002E01AE" w:rsidRPr="00485E00" w:rsidRDefault="002E01AE" w:rsidP="002E01AE">
      <w:pPr>
        <w:pStyle w:val="Heading3"/>
        <w:numPr>
          <w:ilvl w:val="0"/>
          <w:numId w:val="0"/>
        </w:numPr>
        <w:spacing w:before="120"/>
        <w:ind w:left="360"/>
      </w:pPr>
      <w:r w:rsidRPr="00485E00">
        <w:t>From the Governance Committee</w:t>
      </w:r>
    </w:p>
    <w:p w14:paraId="08EB7CFA" w14:textId="77777777" w:rsidR="002E01AE" w:rsidRPr="00485E00" w:rsidRDefault="002E01AE" w:rsidP="002E01AE">
      <w:pPr>
        <w:pStyle w:val="p"/>
        <w:numPr>
          <w:ilvl w:val="0"/>
          <w:numId w:val="6"/>
        </w:numPr>
        <w:ind w:left="1230" w:hanging="210"/>
        <w:rPr>
          <w:rFonts w:eastAsia="Calibri" w:cs="Calibri"/>
        </w:rPr>
      </w:pPr>
      <w:r w:rsidRPr="00485E00">
        <w:rPr>
          <w:rFonts w:eastAsia="Calibri" w:cs="Calibri"/>
        </w:rPr>
        <w:t>Draft June 11, 2025, Governance Committee Meeting Minutes</w:t>
      </w:r>
    </w:p>
    <w:p w14:paraId="4D2638D8" w14:textId="77777777" w:rsidR="002E01AE" w:rsidRDefault="002E01AE" w:rsidP="002E01AE">
      <w:pPr>
        <w:pStyle w:val="p"/>
        <w:numPr>
          <w:ilvl w:val="0"/>
          <w:numId w:val="6"/>
        </w:numPr>
        <w:ind w:left="1230" w:hanging="210"/>
        <w:rPr>
          <w:rFonts w:eastAsia="Calibri" w:cs="Calibri"/>
        </w:rPr>
      </w:pPr>
      <w:r w:rsidRPr="00485E00">
        <w:rPr>
          <w:rFonts w:eastAsia="Calibri" w:cs="Calibri"/>
        </w:rPr>
        <w:t>Newly Appointed and Reappointed Board Members for UNF Direct Support Organizations (MOCA)</w:t>
      </w:r>
    </w:p>
    <w:p w14:paraId="553BCA21" w14:textId="50CFA0D5" w:rsidR="00EE5CF0" w:rsidRDefault="002E01AE" w:rsidP="002E01AE">
      <w:pPr>
        <w:pStyle w:val="p"/>
        <w:spacing w:before="120"/>
        <w:rPr>
          <w:rFonts w:eastAsia="Calibri" w:cs="Calibri"/>
        </w:rPr>
      </w:pPr>
      <w:r w:rsidRPr="006221F6">
        <w:rPr>
          <w:rFonts w:eastAsia="Calibri" w:cs="Calibri"/>
        </w:rPr>
        <w:t>Chair Hyde asked if there were any questions about any of the items on the consent agenda</w:t>
      </w:r>
      <w:r>
        <w:rPr>
          <w:rFonts w:eastAsia="Calibri" w:cs="Calibri"/>
        </w:rPr>
        <w:t xml:space="preserve">. </w:t>
      </w:r>
      <w:r w:rsidRPr="006221F6">
        <w:rPr>
          <w:rFonts w:eastAsia="Calibri" w:cs="Calibri"/>
        </w:rPr>
        <w:t xml:space="preserve">There being </w:t>
      </w:r>
      <w:r>
        <w:rPr>
          <w:rFonts w:eastAsia="Calibri" w:cs="Calibri"/>
        </w:rPr>
        <w:t>none</w:t>
      </w:r>
      <w:r w:rsidRPr="006221F6">
        <w:rPr>
          <w:rFonts w:eastAsia="Calibri" w:cs="Calibri"/>
        </w:rPr>
        <w:t xml:space="preserve">, Trustee </w:t>
      </w:r>
      <w:r>
        <w:rPr>
          <w:rFonts w:eastAsia="Calibri" w:cs="Calibri"/>
        </w:rPr>
        <w:t>Patel</w:t>
      </w:r>
      <w:r w:rsidRPr="006221F6">
        <w:rPr>
          <w:rFonts w:eastAsia="Calibri" w:cs="Calibri"/>
        </w:rPr>
        <w:t xml:space="preserve"> made a MOTION to APPROVE the consent agenda, and Trustee Boyle SECONDED. The consent agenda was unanimously approved by the Board.</w:t>
      </w:r>
    </w:p>
    <w:p w14:paraId="553BCA22" w14:textId="77777777" w:rsidR="00A77B3E" w:rsidRDefault="00A50D88" w:rsidP="002E01AE">
      <w:pPr>
        <w:pStyle w:val="Heading2"/>
      </w:pPr>
      <w:r>
        <w:t xml:space="preserve">President's Remarks and Update </w:t>
      </w:r>
    </w:p>
    <w:p w14:paraId="55A76B9F" w14:textId="59F2A1F1" w:rsidR="00340B04" w:rsidRDefault="00B11386" w:rsidP="00C931F2">
      <w:pPr>
        <w:spacing w:before="120"/>
        <w:rPr>
          <w:rFonts w:eastAsia="Calibri" w:cs="Calibri"/>
          <w:noProof/>
        </w:rPr>
      </w:pPr>
      <w:r>
        <w:rPr>
          <w:rFonts w:eastAsia="Calibri" w:cs="Calibri"/>
          <w:noProof/>
        </w:rPr>
        <w:t>Dr. Moez Limayem, UNF President,</w:t>
      </w:r>
      <w:r w:rsidRPr="00DC57DC">
        <w:rPr>
          <w:rFonts w:eastAsia="Calibri" w:cs="Calibri"/>
          <w:noProof/>
        </w:rPr>
        <w:t xml:space="preserve"> </w:t>
      </w:r>
      <w:r w:rsidR="00340B04" w:rsidRPr="00340B04">
        <w:rPr>
          <w:rFonts w:eastAsia="Calibri" w:cs="Calibri"/>
          <w:noProof/>
        </w:rPr>
        <w:t>acknowledged the accomplishments of the university and attributed them to the strength of the leadership team.</w:t>
      </w:r>
    </w:p>
    <w:p w14:paraId="708650A3" w14:textId="666413E0" w:rsidR="00DC57DC" w:rsidRDefault="00B11386" w:rsidP="00C931F2">
      <w:pPr>
        <w:spacing w:before="120"/>
        <w:rPr>
          <w:rFonts w:eastAsia="Calibri" w:cs="Calibri"/>
          <w:noProof/>
        </w:rPr>
      </w:pPr>
      <w:r>
        <w:rPr>
          <w:rFonts w:eastAsia="Calibri" w:cs="Calibri"/>
          <w:noProof/>
        </w:rPr>
        <w:t xml:space="preserve">President Limayem </w:t>
      </w:r>
      <w:r w:rsidR="00DC57DC" w:rsidRPr="00DC57DC">
        <w:rPr>
          <w:rFonts w:eastAsia="Calibri" w:cs="Calibri"/>
          <w:noProof/>
        </w:rPr>
        <w:t xml:space="preserve">provided an update highlighting several record-breaking achievements at UNF. Fall enrollment reached an all-time high of 17,669 students, accompanied by the highest number of credit hours, graduate students, and first-time-in-college (FTIC) students. The university also achieved its highest </w:t>
      </w:r>
      <w:r w:rsidR="00617F0A">
        <w:rPr>
          <w:rFonts w:eastAsia="Calibri" w:cs="Calibri"/>
          <w:noProof/>
        </w:rPr>
        <w:t xml:space="preserve">FTIC </w:t>
      </w:r>
      <w:r w:rsidR="00DC57DC" w:rsidRPr="00DC57DC">
        <w:rPr>
          <w:rFonts w:eastAsia="Calibri" w:cs="Calibri"/>
          <w:noProof/>
        </w:rPr>
        <w:t xml:space="preserve">retention rate and academic progress rate (APR), as well as the highest </w:t>
      </w:r>
      <w:r w:rsidR="000B6B42">
        <w:rPr>
          <w:rFonts w:eastAsia="Calibri" w:cs="Calibri"/>
          <w:noProof/>
        </w:rPr>
        <w:t>transfer 3-year graduation rate</w:t>
      </w:r>
      <w:r w:rsidR="00DC57DC" w:rsidRPr="00DC57DC">
        <w:rPr>
          <w:rFonts w:eastAsia="Calibri" w:cs="Calibri"/>
          <w:noProof/>
        </w:rPr>
        <w:t>, at 70.1%</w:t>
      </w:r>
      <w:r w:rsidR="00D95C0D">
        <w:rPr>
          <w:rFonts w:eastAsia="Calibri" w:cs="Calibri"/>
          <w:noProof/>
        </w:rPr>
        <w:t xml:space="preserve">. </w:t>
      </w:r>
      <w:r w:rsidR="00DC57DC" w:rsidRPr="00DC57DC">
        <w:rPr>
          <w:rFonts w:eastAsia="Calibri" w:cs="Calibri"/>
          <w:noProof/>
        </w:rPr>
        <w:t>UNF</w:t>
      </w:r>
      <w:r w:rsidR="00D95C0D">
        <w:rPr>
          <w:rFonts w:eastAsia="Calibri" w:cs="Calibri"/>
          <w:noProof/>
        </w:rPr>
        <w:t xml:space="preserve"> also</w:t>
      </w:r>
      <w:r w:rsidR="00DC57DC" w:rsidRPr="00DC57DC">
        <w:rPr>
          <w:rFonts w:eastAsia="Calibri" w:cs="Calibri"/>
          <w:noProof/>
        </w:rPr>
        <w:t xml:space="preserve"> earned its highest total performance-based funding (PBF) points in institutional history. President Limayem emphasized the importance of teamwork and the university’s strategic vision, </w:t>
      </w:r>
      <w:r w:rsidR="00807665" w:rsidRPr="00807665">
        <w:rPr>
          <w:rFonts w:eastAsia="Calibri" w:cs="Calibri"/>
          <w:i/>
          <w:iCs/>
          <w:noProof/>
        </w:rPr>
        <w:t>Soaring Higher</w:t>
      </w:r>
      <w:r w:rsidR="00DC57DC" w:rsidRPr="00807665">
        <w:rPr>
          <w:rFonts w:eastAsia="Calibri" w:cs="Calibri"/>
          <w:i/>
          <w:iCs/>
          <w:noProof/>
        </w:rPr>
        <w:t xml:space="preserve"> Together</w:t>
      </w:r>
      <w:r w:rsidR="00DC57DC" w:rsidRPr="00DC57DC">
        <w:rPr>
          <w:rFonts w:eastAsia="Calibri" w:cs="Calibri"/>
          <w:noProof/>
        </w:rPr>
        <w:t>.</w:t>
      </w:r>
    </w:p>
    <w:p w14:paraId="2D19FE64" w14:textId="2DF8947B" w:rsidR="00B47C8B" w:rsidRPr="00DC57DC" w:rsidRDefault="009F5B44" w:rsidP="00C931F2">
      <w:pPr>
        <w:spacing w:before="120"/>
        <w:rPr>
          <w:rFonts w:eastAsia="Calibri" w:cs="Calibri"/>
          <w:noProof/>
        </w:rPr>
      </w:pPr>
      <w:r w:rsidRPr="009F5B44">
        <w:rPr>
          <w:rFonts w:eastAsia="Calibri" w:cs="Calibri"/>
          <w:noProof/>
        </w:rPr>
        <w:t xml:space="preserve">Trustee Korman Shelton </w:t>
      </w:r>
      <w:r w:rsidR="00623BC9" w:rsidRPr="00DC57DC">
        <w:rPr>
          <w:rFonts w:eastAsia="Calibri" w:cs="Calibri"/>
          <w:noProof/>
        </w:rPr>
        <w:t xml:space="preserve">noted a shift in transfer patterns from </w:t>
      </w:r>
      <w:r w:rsidR="004B3B2A">
        <w:rPr>
          <w:rFonts w:eastAsia="Calibri" w:cs="Calibri"/>
          <w:noProof/>
        </w:rPr>
        <w:t>Florida State College of Jacksonville (</w:t>
      </w:r>
      <w:r w:rsidR="00623BC9" w:rsidRPr="00DC57DC">
        <w:rPr>
          <w:rFonts w:eastAsia="Calibri" w:cs="Calibri"/>
          <w:noProof/>
        </w:rPr>
        <w:t>FSCJ</w:t>
      </w:r>
      <w:r w:rsidR="004B3B2A">
        <w:rPr>
          <w:rFonts w:eastAsia="Calibri" w:cs="Calibri"/>
          <w:noProof/>
        </w:rPr>
        <w:t>)</w:t>
      </w:r>
      <w:r w:rsidR="00623BC9" w:rsidRPr="00DC57DC">
        <w:rPr>
          <w:rFonts w:eastAsia="Calibri" w:cs="Calibri"/>
          <w:noProof/>
        </w:rPr>
        <w:t>, with more students choosing to remain at FSCJ</w:t>
      </w:r>
      <w:r w:rsidRPr="009F5B44">
        <w:rPr>
          <w:rFonts w:eastAsia="Calibri" w:cs="Calibri"/>
          <w:noProof/>
        </w:rPr>
        <w:t>. She recommended exploring strategies, including marketing efforts, to encourage FSCJ students to choose UNF.</w:t>
      </w:r>
      <w:r w:rsidR="004229FF">
        <w:rPr>
          <w:rFonts w:eastAsia="Calibri" w:cs="Calibri"/>
          <w:noProof/>
        </w:rPr>
        <w:t xml:space="preserve"> </w:t>
      </w:r>
      <w:r w:rsidR="004229FF" w:rsidRPr="004229FF">
        <w:rPr>
          <w:rFonts w:eastAsia="Calibri" w:cs="Calibri"/>
          <w:noProof/>
        </w:rPr>
        <w:t xml:space="preserve">President Limayem responded by emphasizing the importance of both marketing and differentiation. He </w:t>
      </w:r>
      <w:r w:rsidR="004229FF" w:rsidRPr="004229FF">
        <w:rPr>
          <w:rFonts w:eastAsia="Calibri" w:cs="Calibri"/>
          <w:noProof/>
        </w:rPr>
        <w:lastRenderedPageBreak/>
        <w:t>noted that UNF offers a broader range of academic programs than FSCJ and highlighted the need to strengthen collaboration with other state colleges across the region and the state.</w:t>
      </w:r>
    </w:p>
    <w:p w14:paraId="3432626D" w14:textId="0D141440" w:rsidR="00DC57DC" w:rsidRPr="00DC57DC" w:rsidRDefault="00DC57DC" w:rsidP="00C931F2">
      <w:pPr>
        <w:spacing w:before="120"/>
        <w:rPr>
          <w:rFonts w:eastAsia="Calibri" w:cs="Calibri"/>
          <w:noProof/>
        </w:rPr>
      </w:pPr>
      <w:r w:rsidRPr="00DC57DC">
        <w:rPr>
          <w:rFonts w:eastAsia="Calibri" w:cs="Calibri"/>
          <w:noProof/>
        </w:rPr>
        <w:t xml:space="preserve">President Limayem shared that 39% of the FTIC cohort are Pell Grant recipients, reflecting UNF’s commitment to serving students from low-income backgrounds. Additionally, 35% of students are first-generation college students. Nearly half of the FTIC cohort live on campus, supported by new housing developments, including </w:t>
      </w:r>
      <w:r w:rsidR="002D4568">
        <w:rPr>
          <w:rFonts w:eastAsia="Calibri" w:cs="Calibri"/>
          <w:noProof/>
        </w:rPr>
        <w:t>the</w:t>
      </w:r>
      <w:r w:rsidRPr="00DC57DC">
        <w:rPr>
          <w:rFonts w:eastAsia="Calibri" w:cs="Calibri"/>
          <w:noProof/>
        </w:rPr>
        <w:t xml:space="preserve"> recently opened dorm and a planned expansion of 720 beds through a public-private partnership.</w:t>
      </w:r>
    </w:p>
    <w:p w14:paraId="0BF6CF22" w14:textId="77777777" w:rsidR="00DC57DC" w:rsidRPr="00DC57DC" w:rsidRDefault="00DC57DC" w:rsidP="00C931F2">
      <w:pPr>
        <w:spacing w:before="120"/>
        <w:rPr>
          <w:rFonts w:eastAsia="Calibri" w:cs="Calibri"/>
          <w:noProof/>
        </w:rPr>
      </w:pPr>
      <w:r w:rsidRPr="00DC57DC">
        <w:rPr>
          <w:rFonts w:eastAsia="Calibri" w:cs="Calibri"/>
          <w:noProof/>
        </w:rPr>
        <w:t>UNF admitted its largest cohort of honors students to date, further demonstrating the university’s academic growth and appeal. President Limayem noted that UNF is no longer viewed as a commuter or safety school, but increasingly as a first-choice institution.</w:t>
      </w:r>
    </w:p>
    <w:p w14:paraId="16751589" w14:textId="6B298BCF" w:rsidR="00DC57DC" w:rsidRPr="00DC57DC" w:rsidRDefault="00DC57DC" w:rsidP="00C931F2">
      <w:pPr>
        <w:spacing w:before="120"/>
        <w:rPr>
          <w:rFonts w:eastAsia="Calibri" w:cs="Calibri"/>
          <w:noProof/>
        </w:rPr>
      </w:pPr>
      <w:r w:rsidRPr="00DC57DC">
        <w:rPr>
          <w:rFonts w:eastAsia="Calibri" w:cs="Calibri"/>
          <w:noProof/>
        </w:rPr>
        <w:t xml:space="preserve">In national rankings, UNF moved up four spots among public universities and nine spots among national universities. </w:t>
      </w:r>
      <w:r w:rsidR="005B4259">
        <w:rPr>
          <w:rFonts w:eastAsia="Calibri" w:cs="Calibri"/>
          <w:noProof/>
        </w:rPr>
        <w:t>UNF Programs</w:t>
      </w:r>
      <w:r w:rsidRPr="00DC57DC">
        <w:rPr>
          <w:rFonts w:eastAsia="Calibri" w:cs="Calibri"/>
          <w:noProof/>
        </w:rPr>
        <w:t xml:space="preserve"> such as business, computer science, nursing, psychology, and engineering were recognized among the best in the country.</w:t>
      </w:r>
      <w:r w:rsidR="00993185">
        <w:rPr>
          <w:rFonts w:eastAsia="Calibri" w:cs="Calibri"/>
          <w:noProof/>
        </w:rPr>
        <w:t xml:space="preserve"> </w:t>
      </w:r>
    </w:p>
    <w:p w14:paraId="24C7D581" w14:textId="6F1DEC42" w:rsidR="00DC57DC" w:rsidRPr="00DC57DC" w:rsidRDefault="00DC57DC" w:rsidP="00C931F2">
      <w:pPr>
        <w:spacing w:before="120"/>
        <w:rPr>
          <w:rFonts w:eastAsia="Calibri" w:cs="Calibri"/>
          <w:noProof/>
        </w:rPr>
      </w:pPr>
      <w:r w:rsidRPr="00DC57DC">
        <w:rPr>
          <w:rFonts w:eastAsia="Calibri" w:cs="Calibri"/>
          <w:noProof/>
        </w:rPr>
        <w:t xml:space="preserve">UNF raised $16.4 million in philanthropic support since July 1, a record for the university in such a short timeframe. President Limayem acknowledged the leadership of </w:t>
      </w:r>
      <w:r w:rsidR="00B76EC5">
        <w:rPr>
          <w:rFonts w:eastAsia="Calibri" w:cs="Calibri"/>
          <w:noProof/>
        </w:rPr>
        <w:t>Tere</w:t>
      </w:r>
      <w:r w:rsidR="007F0EEE">
        <w:rPr>
          <w:rFonts w:eastAsia="Calibri" w:cs="Calibri"/>
          <w:noProof/>
        </w:rPr>
        <w:t>s</w:t>
      </w:r>
      <w:r w:rsidR="00B76EC5">
        <w:rPr>
          <w:rFonts w:eastAsia="Calibri" w:cs="Calibri"/>
          <w:noProof/>
        </w:rPr>
        <w:t xml:space="preserve">a Nichols, </w:t>
      </w:r>
      <w:r w:rsidR="00862C1D" w:rsidRPr="00862C1D">
        <w:rPr>
          <w:rFonts w:eastAsia="Calibri" w:cs="Calibri"/>
          <w:noProof/>
        </w:rPr>
        <w:t>Vice President of University Development and Alumni Engagement and Executive Director, University of North Florida Foundation, Inc.</w:t>
      </w:r>
      <w:r w:rsidR="00B76EC5">
        <w:rPr>
          <w:rFonts w:eastAsia="Calibri" w:cs="Calibri"/>
          <w:noProof/>
        </w:rPr>
        <w:t>,</w:t>
      </w:r>
      <w:r w:rsidRPr="00DC57DC">
        <w:rPr>
          <w:rFonts w:eastAsia="Calibri" w:cs="Calibri"/>
          <w:noProof/>
        </w:rPr>
        <w:t xml:space="preserve"> and her team, as well as the generosity of donors, including trustees.</w:t>
      </w:r>
    </w:p>
    <w:p w14:paraId="21567A33" w14:textId="098C2BB6" w:rsidR="00DC57DC" w:rsidRPr="00DC57DC" w:rsidRDefault="00151C2D" w:rsidP="00C931F2">
      <w:pPr>
        <w:spacing w:before="120"/>
        <w:rPr>
          <w:rFonts w:eastAsia="Calibri" w:cs="Calibri"/>
          <w:noProof/>
        </w:rPr>
      </w:pPr>
      <w:r>
        <w:rPr>
          <w:rFonts w:eastAsia="Calibri" w:cs="Calibri"/>
          <w:noProof/>
        </w:rPr>
        <w:t>President Limayem</w:t>
      </w:r>
      <w:r w:rsidR="00DC57DC" w:rsidRPr="00DC57DC">
        <w:rPr>
          <w:rFonts w:eastAsia="Calibri" w:cs="Calibri"/>
          <w:noProof/>
        </w:rPr>
        <w:t xml:space="preserve"> introduced a new AI certificate program developed in collaboration with faculty and staff, offered free to the public</w:t>
      </w:r>
      <w:r w:rsidR="003C3E12">
        <w:rPr>
          <w:rFonts w:eastAsia="Calibri" w:cs="Calibri"/>
          <w:noProof/>
        </w:rPr>
        <w:t xml:space="preserve"> until December 31, 2025</w:t>
      </w:r>
      <w:r w:rsidR="00DC57DC" w:rsidRPr="00DC57DC">
        <w:rPr>
          <w:rFonts w:eastAsia="Calibri" w:cs="Calibri"/>
          <w:noProof/>
        </w:rPr>
        <w:t xml:space="preserve">. As of </w:t>
      </w:r>
      <w:r w:rsidR="00475634">
        <w:rPr>
          <w:rFonts w:eastAsia="Calibri" w:cs="Calibri"/>
          <w:noProof/>
        </w:rPr>
        <w:t xml:space="preserve">September </w:t>
      </w:r>
      <w:r w:rsidR="007C16E7">
        <w:rPr>
          <w:rFonts w:eastAsia="Calibri" w:cs="Calibri"/>
          <w:noProof/>
        </w:rPr>
        <w:t>25, 2025</w:t>
      </w:r>
      <w:r w:rsidR="00DC57DC" w:rsidRPr="00DC57DC">
        <w:rPr>
          <w:rFonts w:eastAsia="Calibri" w:cs="Calibri"/>
          <w:noProof/>
        </w:rPr>
        <w:t xml:space="preserve">, nearly 16,000 individuals had registered, with the majority from outside UNF. </w:t>
      </w:r>
      <w:r w:rsidR="007C16E7">
        <w:rPr>
          <w:rFonts w:eastAsia="Calibri" w:cs="Calibri"/>
          <w:noProof/>
        </w:rPr>
        <w:t xml:space="preserve">Dr. Brian Verkamp, Vice President and Chief </w:t>
      </w:r>
      <w:r w:rsidR="001C4B35">
        <w:rPr>
          <w:rFonts w:eastAsia="Calibri" w:cs="Calibri"/>
          <w:noProof/>
        </w:rPr>
        <w:t xml:space="preserve">Information Officer, confirmed that about 1,000 of the 16,000 registrants were affiliated with UNF. </w:t>
      </w:r>
      <w:r w:rsidR="00DC57DC" w:rsidRPr="00DC57DC">
        <w:rPr>
          <w:rFonts w:eastAsia="Calibri" w:cs="Calibri"/>
          <w:noProof/>
        </w:rPr>
        <w:t>Trustees were invited to participate and share the opportunity with their networks.</w:t>
      </w:r>
      <w:r w:rsidR="009425FF">
        <w:rPr>
          <w:rFonts w:eastAsia="Calibri" w:cs="Calibri"/>
          <w:noProof/>
        </w:rPr>
        <w:t xml:space="preserve"> VP Verkamp added that the </w:t>
      </w:r>
      <w:r w:rsidR="00FF4E23">
        <w:rPr>
          <w:rFonts w:eastAsia="Calibri" w:cs="Calibri"/>
          <w:noProof/>
        </w:rPr>
        <w:t>first module goes live at 6 PM on September 25, 2025</w:t>
      </w:r>
      <w:r w:rsidR="00155773">
        <w:rPr>
          <w:rFonts w:eastAsia="Calibri" w:cs="Calibri"/>
          <w:noProof/>
        </w:rPr>
        <w:t>. President Limatem stated</w:t>
      </w:r>
      <w:r w:rsidR="00FF4E23">
        <w:rPr>
          <w:rFonts w:eastAsia="Calibri" w:cs="Calibri"/>
          <w:noProof/>
        </w:rPr>
        <w:t xml:space="preserve"> there would be recordings available to view online</w:t>
      </w:r>
      <w:r w:rsidR="00131781">
        <w:rPr>
          <w:rFonts w:eastAsia="Calibri" w:cs="Calibri"/>
          <w:noProof/>
        </w:rPr>
        <w:t>,</w:t>
      </w:r>
      <w:r w:rsidR="00131781" w:rsidRPr="00131781">
        <w:t xml:space="preserve"> </w:t>
      </w:r>
      <w:r w:rsidR="00131781" w:rsidRPr="00131781">
        <w:rPr>
          <w:rFonts w:eastAsia="Calibri" w:cs="Calibri"/>
          <w:noProof/>
        </w:rPr>
        <w:t>allowing individuals who are unable to attend live sessions to participate at their convenience</w:t>
      </w:r>
      <w:r w:rsidR="00D758E9">
        <w:rPr>
          <w:rFonts w:eastAsia="Calibri" w:cs="Calibri"/>
          <w:noProof/>
        </w:rPr>
        <w:t>.</w:t>
      </w:r>
    </w:p>
    <w:p w14:paraId="0D9AC32F" w14:textId="77777777" w:rsidR="00DC57DC" w:rsidRPr="00DC57DC" w:rsidRDefault="00DC57DC" w:rsidP="00C931F2">
      <w:pPr>
        <w:spacing w:before="120"/>
        <w:rPr>
          <w:rFonts w:eastAsia="Calibri" w:cs="Calibri"/>
          <w:noProof/>
        </w:rPr>
      </w:pPr>
      <w:r w:rsidRPr="00DC57DC">
        <w:rPr>
          <w:rFonts w:eastAsia="Calibri" w:cs="Calibri"/>
          <w:noProof/>
        </w:rPr>
        <w:t>President Limayem highlighted a recent Jacksonville City Council resolution commending UNF’s women athletes for their achievements. He also discussed the university’s investment in civil discourse through the Office of Public Policy, which hosts events on controversial topics to foster respectful dialogue.</w:t>
      </w:r>
    </w:p>
    <w:p w14:paraId="29FB704C" w14:textId="35BC7D3A" w:rsidR="005B5D9C" w:rsidRDefault="00DB1CE1" w:rsidP="00C931F2">
      <w:pPr>
        <w:spacing w:before="120"/>
        <w:rPr>
          <w:rFonts w:eastAsia="Calibri" w:cs="Calibri"/>
          <w:noProof/>
        </w:rPr>
      </w:pPr>
      <w:r w:rsidRPr="00DB1CE1">
        <w:rPr>
          <w:rFonts w:eastAsia="Calibri" w:cs="Calibri"/>
          <w:noProof/>
        </w:rPr>
        <w:t xml:space="preserve">President Limayem </w:t>
      </w:r>
      <w:r w:rsidR="00DF0C92">
        <w:rPr>
          <w:rFonts w:eastAsia="Calibri" w:cs="Calibri"/>
          <w:noProof/>
        </w:rPr>
        <w:t>celebrated</w:t>
      </w:r>
      <w:r w:rsidRPr="00DB1CE1">
        <w:rPr>
          <w:rFonts w:eastAsia="Calibri" w:cs="Calibri"/>
          <w:noProof/>
        </w:rPr>
        <w:t xml:space="preserve"> the success of </w:t>
      </w:r>
      <w:r w:rsidRPr="00DB1CE1">
        <w:rPr>
          <w:rFonts w:eastAsia="Calibri" w:cs="Calibri"/>
          <w:i/>
          <w:iCs/>
          <w:noProof/>
        </w:rPr>
        <w:t>Feathering the Nest</w:t>
      </w:r>
      <w:r w:rsidRPr="00DB1CE1">
        <w:rPr>
          <w:rFonts w:eastAsia="Calibri" w:cs="Calibri"/>
          <w:noProof/>
        </w:rPr>
        <w:t>, a new welcome-back event for faculty and staff, and the revitalized university</w:t>
      </w:r>
      <w:r>
        <w:rPr>
          <w:rFonts w:eastAsia="Calibri" w:cs="Calibri"/>
          <w:noProof/>
        </w:rPr>
        <w:t xml:space="preserve"> C</w:t>
      </w:r>
      <w:r w:rsidRPr="00DB1CE1">
        <w:rPr>
          <w:rFonts w:eastAsia="Calibri" w:cs="Calibri"/>
          <w:noProof/>
        </w:rPr>
        <w:t xml:space="preserve">onvocation held in the arena. </w:t>
      </w:r>
      <w:r w:rsidR="000C1C2C">
        <w:rPr>
          <w:rFonts w:eastAsia="Calibri" w:cs="Calibri"/>
          <w:noProof/>
        </w:rPr>
        <w:t>Both events were</w:t>
      </w:r>
      <w:r w:rsidRPr="00DB1CE1">
        <w:rPr>
          <w:rFonts w:eastAsia="Calibri" w:cs="Calibri"/>
          <w:noProof/>
        </w:rPr>
        <w:t xml:space="preserve"> well-attended and reflected UNF’s evolving culture of pride and belonging. </w:t>
      </w:r>
      <w:r w:rsidR="000C1C2C">
        <w:rPr>
          <w:rFonts w:eastAsia="Calibri" w:cs="Calibri"/>
          <w:noProof/>
        </w:rPr>
        <w:t>The President sta</w:t>
      </w:r>
      <w:r w:rsidRPr="00DB1CE1">
        <w:rPr>
          <w:rFonts w:eastAsia="Calibri" w:cs="Calibri"/>
          <w:noProof/>
        </w:rPr>
        <w:t xml:space="preserve">ted that several scholarships were awarded during </w:t>
      </w:r>
      <w:r w:rsidR="000C1C2C">
        <w:rPr>
          <w:rFonts w:eastAsia="Calibri" w:cs="Calibri"/>
          <w:noProof/>
        </w:rPr>
        <w:t>C</w:t>
      </w:r>
      <w:r w:rsidRPr="00DB1CE1">
        <w:rPr>
          <w:rFonts w:eastAsia="Calibri" w:cs="Calibri"/>
          <w:noProof/>
        </w:rPr>
        <w:t xml:space="preserve">onvocation, including five or six partial scholarships and one full-ride scholarship, and described the event as incredible. </w:t>
      </w:r>
      <w:r w:rsidR="005B5D9C">
        <w:rPr>
          <w:rFonts w:eastAsia="Calibri" w:cs="Calibri"/>
          <w:noProof/>
        </w:rPr>
        <w:t xml:space="preserve">A </w:t>
      </w:r>
      <w:r w:rsidR="008900AD">
        <w:rPr>
          <w:rFonts w:eastAsia="Calibri" w:cs="Calibri"/>
          <w:noProof/>
        </w:rPr>
        <w:t xml:space="preserve">brief highlight </w:t>
      </w:r>
      <w:hyperlink r:id="rId11" w:history="1">
        <w:r w:rsidR="005B5D9C" w:rsidRPr="00A62429">
          <w:rPr>
            <w:rStyle w:val="Hyperlink"/>
            <w:rFonts w:eastAsia="Calibri" w:cs="Calibri"/>
            <w:noProof/>
          </w:rPr>
          <w:t>video</w:t>
        </w:r>
      </w:hyperlink>
      <w:r w:rsidR="006D73D6">
        <w:rPr>
          <w:rFonts w:eastAsia="Calibri" w:cs="Calibri"/>
          <w:noProof/>
        </w:rPr>
        <w:t xml:space="preserve"> of convocation</w:t>
      </w:r>
      <w:r w:rsidR="005B5D9C">
        <w:rPr>
          <w:rFonts w:eastAsia="Calibri" w:cs="Calibri"/>
          <w:noProof/>
        </w:rPr>
        <w:t xml:space="preserve"> </w:t>
      </w:r>
      <w:r w:rsidR="008900AD">
        <w:rPr>
          <w:rFonts w:eastAsia="Calibri" w:cs="Calibri"/>
          <w:noProof/>
        </w:rPr>
        <w:t xml:space="preserve">was shared </w:t>
      </w:r>
      <w:r w:rsidR="00A62429">
        <w:rPr>
          <w:rFonts w:eastAsia="Calibri" w:cs="Calibri"/>
          <w:noProof/>
        </w:rPr>
        <w:t xml:space="preserve">with the Board. </w:t>
      </w:r>
    </w:p>
    <w:p w14:paraId="0D2EE7ED" w14:textId="7205D43A" w:rsidR="00A22172" w:rsidRPr="00A22172" w:rsidRDefault="00A22172" w:rsidP="00C931F2">
      <w:pPr>
        <w:spacing w:before="120"/>
        <w:rPr>
          <w:rFonts w:eastAsia="Calibri" w:cs="Calibri"/>
          <w:noProof/>
        </w:rPr>
      </w:pPr>
      <w:r w:rsidRPr="00A22172">
        <w:rPr>
          <w:rFonts w:eastAsia="Calibri" w:cs="Calibri"/>
          <w:noProof/>
        </w:rPr>
        <w:lastRenderedPageBreak/>
        <w:t xml:space="preserve">President Limayem provided an update on the university’s transition from </w:t>
      </w:r>
      <w:r w:rsidR="003B3521">
        <w:rPr>
          <w:rFonts w:eastAsia="Calibri" w:cs="Calibri"/>
          <w:noProof/>
        </w:rPr>
        <w:t>the Souther Association</w:t>
      </w:r>
      <w:r w:rsidR="00DB59FD">
        <w:rPr>
          <w:rFonts w:eastAsia="Calibri" w:cs="Calibri"/>
          <w:noProof/>
        </w:rPr>
        <w:t xml:space="preserve"> of Colleges and Schools Commission on Colleges (</w:t>
      </w:r>
      <w:r w:rsidRPr="00A22172">
        <w:rPr>
          <w:rFonts w:eastAsia="Calibri" w:cs="Calibri"/>
          <w:noProof/>
        </w:rPr>
        <w:t>SACSCOC</w:t>
      </w:r>
      <w:r w:rsidR="00DB59FD">
        <w:rPr>
          <w:rFonts w:eastAsia="Calibri" w:cs="Calibri"/>
          <w:noProof/>
        </w:rPr>
        <w:t>)</w:t>
      </w:r>
      <w:r w:rsidRPr="00A22172">
        <w:rPr>
          <w:rFonts w:eastAsia="Calibri" w:cs="Calibri"/>
          <w:noProof/>
        </w:rPr>
        <w:t xml:space="preserve"> to </w:t>
      </w:r>
      <w:r w:rsidR="00DB59FD">
        <w:rPr>
          <w:rFonts w:eastAsia="Calibri" w:cs="Calibri"/>
          <w:noProof/>
        </w:rPr>
        <w:t>the Higher Learning Commission (</w:t>
      </w:r>
      <w:r w:rsidRPr="00A22172">
        <w:rPr>
          <w:rFonts w:eastAsia="Calibri" w:cs="Calibri"/>
          <w:noProof/>
        </w:rPr>
        <w:t>HLC</w:t>
      </w:r>
      <w:r w:rsidR="00DB59FD">
        <w:rPr>
          <w:rFonts w:eastAsia="Calibri" w:cs="Calibri"/>
          <w:noProof/>
        </w:rPr>
        <w:t>)</w:t>
      </w:r>
      <w:r w:rsidRPr="00A22172">
        <w:rPr>
          <w:rFonts w:eastAsia="Calibri" w:cs="Calibri"/>
          <w:noProof/>
        </w:rPr>
        <w:t xml:space="preserve"> accreditation. He noted that the initial application was approved in April, and the second phase would be submitted </w:t>
      </w:r>
      <w:r w:rsidR="006E3C50">
        <w:rPr>
          <w:rFonts w:eastAsia="Calibri" w:cs="Calibri"/>
          <w:noProof/>
        </w:rPr>
        <w:t>by September 29, 2025</w:t>
      </w:r>
      <w:r w:rsidRPr="00A22172">
        <w:rPr>
          <w:rFonts w:eastAsia="Calibri" w:cs="Calibri"/>
          <w:noProof/>
        </w:rPr>
        <w:t xml:space="preserve">. He commended the efforts of approximately 70 individuals—including cabinet members, faculty, and staff—who contributed to the process. Feedback from HLC is expected by the end of October, with the third phase scheduled for submission in January. A Board of Trustees </w:t>
      </w:r>
      <w:r w:rsidR="00F236DC">
        <w:rPr>
          <w:rFonts w:eastAsia="Calibri" w:cs="Calibri"/>
          <w:noProof/>
        </w:rPr>
        <w:t>retreat</w:t>
      </w:r>
      <w:r w:rsidRPr="00A22172">
        <w:rPr>
          <w:rFonts w:eastAsia="Calibri" w:cs="Calibri"/>
          <w:noProof/>
        </w:rPr>
        <w:t xml:space="preserve"> will be held in November to review the submissions and process. An on-site visit is anticipated in the spring, marking the final step in the transition.</w:t>
      </w:r>
    </w:p>
    <w:p w14:paraId="5B841B61" w14:textId="6EDBCD3B" w:rsidR="00A22172" w:rsidRPr="00A22172" w:rsidRDefault="00400B90" w:rsidP="00C931F2">
      <w:pPr>
        <w:spacing w:before="120"/>
        <w:rPr>
          <w:rFonts w:eastAsia="Calibri" w:cs="Calibri"/>
          <w:noProof/>
        </w:rPr>
      </w:pPr>
      <w:r>
        <w:rPr>
          <w:rFonts w:eastAsia="Calibri" w:cs="Calibri"/>
          <w:noProof/>
        </w:rPr>
        <w:t>The President</w:t>
      </w:r>
      <w:r w:rsidR="00A22172" w:rsidRPr="00A22172">
        <w:rPr>
          <w:rFonts w:eastAsia="Calibri" w:cs="Calibri"/>
          <w:noProof/>
        </w:rPr>
        <w:t xml:space="preserve"> reported progress toward</w:t>
      </w:r>
      <w:r w:rsidR="002A5BDB">
        <w:rPr>
          <w:rFonts w:eastAsia="Calibri" w:cs="Calibri"/>
          <w:noProof/>
        </w:rPr>
        <w:t xml:space="preserve"> his</w:t>
      </w:r>
      <w:r w:rsidR="00A22172" w:rsidRPr="00A22172">
        <w:rPr>
          <w:rFonts w:eastAsia="Calibri" w:cs="Calibri"/>
          <w:noProof/>
        </w:rPr>
        <w:t xml:space="preserve"> </w:t>
      </w:r>
      <w:r w:rsidR="002A5BDB">
        <w:rPr>
          <w:rFonts w:eastAsia="Calibri" w:cs="Calibri"/>
          <w:noProof/>
        </w:rPr>
        <w:t>2025-2026 Presidential G</w:t>
      </w:r>
      <w:r w:rsidR="00A22172" w:rsidRPr="00A22172">
        <w:rPr>
          <w:rFonts w:eastAsia="Calibri" w:cs="Calibri"/>
          <w:noProof/>
        </w:rPr>
        <w:t>oals for the year. In student success, the</w:t>
      </w:r>
      <w:r w:rsidR="00102341">
        <w:rPr>
          <w:rFonts w:eastAsia="Calibri" w:cs="Calibri"/>
          <w:noProof/>
        </w:rPr>
        <w:t xml:space="preserve"> Academic Progress Rate</w:t>
      </w:r>
      <w:r w:rsidR="00A22172" w:rsidRPr="00A22172">
        <w:rPr>
          <w:rFonts w:eastAsia="Calibri" w:cs="Calibri"/>
          <w:noProof/>
        </w:rPr>
        <w:t xml:space="preserve"> </w:t>
      </w:r>
      <w:r w:rsidR="00102341">
        <w:rPr>
          <w:rFonts w:eastAsia="Calibri" w:cs="Calibri"/>
          <w:noProof/>
        </w:rPr>
        <w:t>(</w:t>
      </w:r>
      <w:r w:rsidR="00A22172" w:rsidRPr="00A22172">
        <w:rPr>
          <w:rFonts w:eastAsia="Calibri" w:cs="Calibri"/>
          <w:noProof/>
        </w:rPr>
        <w:t>APR</w:t>
      </w:r>
      <w:r w:rsidR="00102341">
        <w:rPr>
          <w:rFonts w:eastAsia="Calibri" w:cs="Calibri"/>
          <w:noProof/>
        </w:rPr>
        <w:t>)</w:t>
      </w:r>
      <w:r w:rsidR="00A22172" w:rsidRPr="00A22172">
        <w:rPr>
          <w:rFonts w:eastAsia="Calibri" w:cs="Calibri"/>
          <w:noProof/>
        </w:rPr>
        <w:t xml:space="preserve"> </w:t>
      </w:r>
      <w:r w:rsidR="00BF7A13">
        <w:rPr>
          <w:rFonts w:eastAsia="Calibri" w:cs="Calibri"/>
          <w:noProof/>
        </w:rPr>
        <w:t>reached 85.8%, exceeding</w:t>
      </w:r>
      <w:r w:rsidR="00AD1A15">
        <w:rPr>
          <w:rFonts w:eastAsia="Calibri" w:cs="Calibri"/>
          <w:noProof/>
        </w:rPr>
        <w:t xml:space="preserve"> the goal of</w:t>
      </w:r>
      <w:r w:rsidR="00A22172" w:rsidRPr="00A22172">
        <w:rPr>
          <w:rFonts w:eastAsia="Calibri" w:cs="Calibri"/>
          <w:noProof/>
        </w:rPr>
        <w:t xml:space="preserve"> 85.</w:t>
      </w:r>
      <w:r w:rsidR="0054286F">
        <w:rPr>
          <w:rFonts w:eastAsia="Calibri" w:cs="Calibri"/>
          <w:noProof/>
        </w:rPr>
        <w:t>5</w:t>
      </w:r>
      <w:r w:rsidR="00A22172" w:rsidRPr="00A22172">
        <w:rPr>
          <w:rFonts w:eastAsia="Calibri" w:cs="Calibri"/>
          <w:noProof/>
        </w:rPr>
        <w:t xml:space="preserve">%, and the </w:t>
      </w:r>
      <w:r w:rsidR="00AD1A15">
        <w:rPr>
          <w:rFonts w:eastAsia="Calibri" w:cs="Calibri"/>
          <w:noProof/>
        </w:rPr>
        <w:t>Three-Year T</w:t>
      </w:r>
      <w:r w:rsidR="00A22172" w:rsidRPr="00A22172">
        <w:rPr>
          <w:rFonts w:eastAsia="Calibri" w:cs="Calibri"/>
          <w:noProof/>
        </w:rPr>
        <w:t xml:space="preserve">ransfer </w:t>
      </w:r>
      <w:r w:rsidR="00AD1A15">
        <w:rPr>
          <w:rFonts w:eastAsia="Calibri" w:cs="Calibri"/>
          <w:noProof/>
        </w:rPr>
        <w:t>G</w:t>
      </w:r>
      <w:r w:rsidR="00A22172" w:rsidRPr="00A22172">
        <w:rPr>
          <w:rFonts w:eastAsia="Calibri" w:cs="Calibri"/>
          <w:noProof/>
        </w:rPr>
        <w:t xml:space="preserve">raduation </w:t>
      </w:r>
      <w:r w:rsidR="00AD1A15">
        <w:rPr>
          <w:rFonts w:eastAsia="Calibri" w:cs="Calibri"/>
          <w:noProof/>
        </w:rPr>
        <w:t>R</w:t>
      </w:r>
      <w:r w:rsidR="00A22172" w:rsidRPr="00A22172">
        <w:rPr>
          <w:rFonts w:eastAsia="Calibri" w:cs="Calibri"/>
          <w:noProof/>
        </w:rPr>
        <w:t>ate reached 70.1%, exceeding the goal of 70%. During summer and fall 2025, 3,105 undergraduate students participated in internships, representing 62% of the a</w:t>
      </w:r>
      <w:r w:rsidR="004B6855">
        <w:rPr>
          <w:rFonts w:eastAsia="Calibri" w:cs="Calibri"/>
          <w:noProof/>
        </w:rPr>
        <w:t xml:space="preserve">cademic year </w:t>
      </w:r>
      <w:r w:rsidR="00A22172" w:rsidRPr="00A22172">
        <w:rPr>
          <w:rFonts w:eastAsia="Calibri" w:cs="Calibri"/>
          <w:noProof/>
        </w:rPr>
        <w:t>goal of 5,000. President Limayem expressed confidence in reaching the full target under the leadership of the Provost and her team.</w:t>
      </w:r>
    </w:p>
    <w:p w14:paraId="761B3F7D" w14:textId="5F8F4481" w:rsidR="00A22172" w:rsidRPr="00A22172" w:rsidRDefault="00A22172" w:rsidP="00C931F2">
      <w:pPr>
        <w:spacing w:before="120"/>
        <w:rPr>
          <w:rFonts w:eastAsia="Calibri" w:cs="Calibri"/>
          <w:noProof/>
        </w:rPr>
      </w:pPr>
      <w:r w:rsidRPr="00A22172">
        <w:rPr>
          <w:rFonts w:eastAsia="Calibri" w:cs="Calibri"/>
          <w:noProof/>
        </w:rPr>
        <w:t xml:space="preserve">In the area of research and innovation, the university has established 42 </w:t>
      </w:r>
      <w:r w:rsidR="00833640">
        <w:rPr>
          <w:rFonts w:eastAsia="Calibri" w:cs="Calibri"/>
          <w:noProof/>
        </w:rPr>
        <w:t>active</w:t>
      </w:r>
      <w:r w:rsidRPr="00A22172">
        <w:rPr>
          <w:rFonts w:eastAsia="Calibri" w:cs="Calibri"/>
          <w:noProof/>
        </w:rPr>
        <w:t xml:space="preserve"> partnerships with private companies, </w:t>
      </w:r>
      <w:r w:rsidR="00A10519" w:rsidRPr="0057638A">
        <w:rPr>
          <w:rFonts w:eastAsia="Calibri" w:cs="Calibri"/>
          <w:noProof/>
        </w:rPr>
        <w:t>nonprofits, and other universities</w:t>
      </w:r>
      <w:r w:rsidR="00A10519" w:rsidRPr="00A22172">
        <w:rPr>
          <w:rFonts w:eastAsia="Calibri" w:cs="Calibri"/>
          <w:noProof/>
        </w:rPr>
        <w:t xml:space="preserve">, </w:t>
      </w:r>
      <w:r w:rsidRPr="00A22172">
        <w:rPr>
          <w:rFonts w:eastAsia="Calibri" w:cs="Calibri"/>
          <w:noProof/>
        </w:rPr>
        <w:t>nearing the goal of 45</w:t>
      </w:r>
      <w:r w:rsidR="00A10519">
        <w:rPr>
          <w:rFonts w:eastAsia="Calibri" w:cs="Calibri"/>
          <w:noProof/>
        </w:rPr>
        <w:t xml:space="preserve"> agreements</w:t>
      </w:r>
      <w:r w:rsidRPr="00A22172">
        <w:rPr>
          <w:rFonts w:eastAsia="Calibri" w:cs="Calibri"/>
          <w:noProof/>
        </w:rPr>
        <w:t xml:space="preserve">. </w:t>
      </w:r>
      <w:r w:rsidR="00004E9D">
        <w:rPr>
          <w:rFonts w:eastAsia="Calibri" w:cs="Calibri"/>
          <w:noProof/>
        </w:rPr>
        <w:t>UNF’s top-quartile journa</w:t>
      </w:r>
      <w:r w:rsidR="00963C4D">
        <w:rPr>
          <w:rFonts w:eastAsia="Calibri" w:cs="Calibri"/>
          <w:noProof/>
        </w:rPr>
        <w:t>l</w:t>
      </w:r>
      <w:r w:rsidR="00004E9D">
        <w:rPr>
          <w:rFonts w:eastAsia="Calibri" w:cs="Calibri"/>
          <w:noProof/>
        </w:rPr>
        <w:t xml:space="preserve"> rate</w:t>
      </w:r>
      <w:r w:rsidR="00A4616D">
        <w:rPr>
          <w:rFonts w:eastAsia="Calibri" w:cs="Calibri"/>
          <w:noProof/>
        </w:rPr>
        <w:t xml:space="preserve"> has risen</w:t>
      </w:r>
      <w:r w:rsidR="005C6B27">
        <w:rPr>
          <w:rFonts w:eastAsia="Calibri" w:cs="Calibri"/>
          <w:noProof/>
        </w:rPr>
        <w:t xml:space="preserve"> from 55% to 62%</w:t>
      </w:r>
      <w:r w:rsidRPr="00A22172">
        <w:rPr>
          <w:rFonts w:eastAsia="Calibri" w:cs="Calibri"/>
          <w:noProof/>
        </w:rPr>
        <w:t xml:space="preserve">, progressing toward the goal of 65%. President Limayem welcomed Dr. </w:t>
      </w:r>
      <w:r w:rsidR="009C1C36">
        <w:rPr>
          <w:rFonts w:eastAsia="Calibri" w:cs="Calibri"/>
          <w:noProof/>
        </w:rPr>
        <w:t xml:space="preserve">Kimberly </w:t>
      </w:r>
      <w:r w:rsidRPr="00A22172">
        <w:rPr>
          <w:rFonts w:eastAsia="Calibri" w:cs="Calibri"/>
          <w:noProof/>
        </w:rPr>
        <w:t>M</w:t>
      </w:r>
      <w:r w:rsidR="009C1C36">
        <w:rPr>
          <w:rFonts w:eastAsia="Calibri" w:cs="Calibri"/>
          <w:noProof/>
        </w:rPr>
        <w:t>a</w:t>
      </w:r>
      <w:r w:rsidRPr="00A22172">
        <w:rPr>
          <w:rFonts w:eastAsia="Calibri" w:cs="Calibri"/>
          <w:noProof/>
        </w:rPr>
        <w:t>yer as UNF’s new Chief Research Officer, noting her role in assessing infrastructure and positioning the university for future R1 classification.</w:t>
      </w:r>
    </w:p>
    <w:p w14:paraId="0E5F83CB" w14:textId="007169A4" w:rsidR="00A22172" w:rsidRPr="00A22172" w:rsidRDefault="00A22172" w:rsidP="00C931F2">
      <w:pPr>
        <w:spacing w:before="120"/>
        <w:rPr>
          <w:rFonts w:eastAsia="Calibri" w:cs="Calibri"/>
          <w:noProof/>
        </w:rPr>
      </w:pPr>
      <w:r w:rsidRPr="00A22172">
        <w:rPr>
          <w:rFonts w:eastAsia="Calibri" w:cs="Calibri"/>
          <w:noProof/>
        </w:rPr>
        <w:t xml:space="preserve">Regarding community engagement, President Limayem reported a 35% increase </w:t>
      </w:r>
      <w:r w:rsidR="003C0F87">
        <w:rPr>
          <w:rFonts w:eastAsia="Calibri" w:cs="Calibri"/>
          <w:noProof/>
        </w:rPr>
        <w:t>of</w:t>
      </w:r>
      <w:r w:rsidRPr="00A22172">
        <w:rPr>
          <w:rFonts w:eastAsia="Calibri" w:cs="Calibri"/>
          <w:noProof/>
        </w:rPr>
        <w:t xml:space="preserve"> participation</w:t>
      </w:r>
      <w:r w:rsidR="00600AF2">
        <w:rPr>
          <w:rFonts w:eastAsia="Calibri" w:cs="Calibri"/>
          <w:noProof/>
        </w:rPr>
        <w:t xml:space="preserve"> in culture of care programs and events</w:t>
      </w:r>
      <w:r w:rsidRPr="00A22172">
        <w:rPr>
          <w:rFonts w:eastAsia="Calibri" w:cs="Calibri"/>
          <w:noProof/>
        </w:rPr>
        <w:t xml:space="preserve"> from students, faculty, and staff, surpassing the goal of 30%. The university is also close to meeting its goal of adding 10 new community and business partnerships and strengthening 10 existing ones, with current totals at 9 and 7, respectively.</w:t>
      </w:r>
    </w:p>
    <w:p w14:paraId="014FAD16" w14:textId="375DF727" w:rsidR="00A22172" w:rsidRPr="00A22172" w:rsidRDefault="009E553F" w:rsidP="00C931F2">
      <w:pPr>
        <w:spacing w:before="120"/>
        <w:rPr>
          <w:rFonts w:eastAsia="Calibri" w:cs="Calibri"/>
          <w:noProof/>
        </w:rPr>
      </w:pPr>
      <w:r>
        <w:rPr>
          <w:rFonts w:eastAsia="Calibri" w:cs="Calibri"/>
          <w:noProof/>
        </w:rPr>
        <w:t>The President</w:t>
      </w:r>
      <w:r w:rsidR="00A22172" w:rsidRPr="00A22172">
        <w:rPr>
          <w:rFonts w:eastAsia="Calibri" w:cs="Calibri"/>
          <w:noProof/>
        </w:rPr>
        <w:t xml:space="preserve"> highlighted the university’s growing social media presence, led by </w:t>
      </w:r>
      <w:r w:rsidR="009A3DB0">
        <w:rPr>
          <w:rFonts w:eastAsia="Calibri" w:cs="Calibri"/>
          <w:noProof/>
        </w:rPr>
        <w:t>Andrea Jones, Vice President of Marketing and Communications,</w:t>
      </w:r>
      <w:r w:rsidR="00A22172" w:rsidRPr="00A22172">
        <w:rPr>
          <w:rFonts w:eastAsia="Calibri" w:cs="Calibri"/>
          <w:noProof/>
        </w:rPr>
        <w:t xml:space="preserve"> and her team, with a 15% increase</w:t>
      </w:r>
      <w:r w:rsidR="002E4805">
        <w:rPr>
          <w:rFonts w:eastAsia="Calibri" w:cs="Calibri"/>
          <w:noProof/>
        </w:rPr>
        <w:t xml:space="preserve"> of social media shares</w:t>
      </w:r>
      <w:r w:rsidR="00A22172" w:rsidRPr="00A22172">
        <w:rPr>
          <w:rFonts w:eastAsia="Calibri" w:cs="Calibri"/>
          <w:noProof/>
        </w:rPr>
        <w:t xml:space="preserve"> since the beginning of the year toward a goal of 25%. Newsletter subscriptions exceeded expectations, reaching over 18,000</w:t>
      </w:r>
      <w:r w:rsidR="00387E6C">
        <w:rPr>
          <w:rFonts w:eastAsia="Calibri" w:cs="Calibri"/>
          <w:noProof/>
        </w:rPr>
        <w:t xml:space="preserve"> subscribers</w:t>
      </w:r>
      <w:r w:rsidR="00A22172" w:rsidRPr="00A22172">
        <w:rPr>
          <w:rFonts w:eastAsia="Calibri" w:cs="Calibri"/>
          <w:noProof/>
        </w:rPr>
        <w:t>, compared to a goal of 16,</w:t>
      </w:r>
      <w:r w:rsidR="00D74885">
        <w:rPr>
          <w:rFonts w:eastAsia="Calibri" w:cs="Calibri"/>
          <w:noProof/>
        </w:rPr>
        <w:t>875</w:t>
      </w:r>
      <w:r w:rsidR="00A22172" w:rsidRPr="00A22172">
        <w:rPr>
          <w:rFonts w:eastAsia="Calibri" w:cs="Calibri"/>
          <w:noProof/>
        </w:rPr>
        <w:t>.</w:t>
      </w:r>
    </w:p>
    <w:p w14:paraId="68AFCA28" w14:textId="05924CBD" w:rsidR="00A22172" w:rsidRPr="00A22172" w:rsidRDefault="00A22172" w:rsidP="00C931F2">
      <w:pPr>
        <w:spacing w:before="120"/>
        <w:rPr>
          <w:rFonts w:eastAsia="Calibri" w:cs="Calibri"/>
          <w:noProof/>
        </w:rPr>
      </w:pPr>
      <w:r w:rsidRPr="00A22172">
        <w:rPr>
          <w:rFonts w:eastAsia="Calibri" w:cs="Calibri"/>
          <w:noProof/>
        </w:rPr>
        <w:t>In support of faculty and staff success, President Limayem described ongoing efforts to enhance communication, including college visits with the Provost and engagement with the Faculty Association. He announced the launch of the Osprey Leadership Initiative, aimed at developing future leaders</w:t>
      </w:r>
      <w:r w:rsidR="001C60E6">
        <w:rPr>
          <w:rFonts w:eastAsia="Calibri" w:cs="Calibri"/>
          <w:noProof/>
        </w:rPr>
        <w:t>. The President stated</w:t>
      </w:r>
      <w:r w:rsidRPr="00A22172">
        <w:rPr>
          <w:rFonts w:eastAsia="Calibri" w:cs="Calibri"/>
          <w:noProof/>
        </w:rPr>
        <w:t xml:space="preserve"> that four cabinet members, including himself, had begun 360 evaluations. Additional initiatives include </w:t>
      </w:r>
      <w:r w:rsidR="00BC7A2A">
        <w:rPr>
          <w:rFonts w:eastAsia="Calibri" w:cs="Calibri"/>
          <w:noProof/>
        </w:rPr>
        <w:t>employee</w:t>
      </w:r>
      <w:r w:rsidRPr="00A22172">
        <w:rPr>
          <w:rFonts w:eastAsia="Calibri" w:cs="Calibri"/>
          <w:noProof/>
        </w:rPr>
        <w:t xml:space="preserve"> recognition programs and efforts to pursue an exceptional workplace credential with support from Dr.</w:t>
      </w:r>
      <w:r w:rsidR="00BC7A2A">
        <w:rPr>
          <w:rFonts w:eastAsia="Calibri" w:cs="Calibri"/>
          <w:noProof/>
        </w:rPr>
        <w:t xml:space="preserve"> Lorraine</w:t>
      </w:r>
      <w:r w:rsidRPr="00A22172">
        <w:rPr>
          <w:rFonts w:eastAsia="Calibri" w:cs="Calibri"/>
          <w:noProof/>
        </w:rPr>
        <w:t xml:space="preserve"> Beach</w:t>
      </w:r>
      <w:r w:rsidR="00BC7A2A">
        <w:rPr>
          <w:rFonts w:eastAsia="Calibri" w:cs="Calibri"/>
          <w:noProof/>
        </w:rPr>
        <w:t>, Senior Advisor to the President</w:t>
      </w:r>
      <w:r w:rsidRPr="00A22172">
        <w:rPr>
          <w:rFonts w:eastAsia="Calibri" w:cs="Calibri"/>
          <w:noProof/>
        </w:rPr>
        <w:t>.</w:t>
      </w:r>
    </w:p>
    <w:p w14:paraId="3AEB3DF8" w14:textId="652961F6" w:rsidR="00A22172" w:rsidRPr="00A22172" w:rsidRDefault="00A22172" w:rsidP="00C931F2">
      <w:pPr>
        <w:spacing w:before="120"/>
        <w:rPr>
          <w:rFonts w:eastAsia="Calibri" w:cs="Calibri"/>
          <w:noProof/>
        </w:rPr>
      </w:pPr>
      <w:r w:rsidRPr="00A22172">
        <w:rPr>
          <w:rFonts w:eastAsia="Calibri" w:cs="Calibri"/>
          <w:noProof/>
        </w:rPr>
        <w:t xml:space="preserve">President Limayem also addressed resource development. He reported strong progress in fundraising and endowment growth, including a transformative gift from Brooks Rehabilitation to double the size of the physical therapy program. He acknowledged the work of </w:t>
      </w:r>
      <w:r w:rsidR="00A12239">
        <w:rPr>
          <w:rFonts w:eastAsia="Calibri" w:cs="Calibri"/>
          <w:noProof/>
        </w:rPr>
        <w:t xml:space="preserve">VP Nichols, VP </w:t>
      </w:r>
      <w:r w:rsidR="00A12239">
        <w:rPr>
          <w:rFonts w:eastAsia="Calibri" w:cs="Calibri"/>
          <w:noProof/>
        </w:rPr>
        <w:lastRenderedPageBreak/>
        <w:t>Duncan, and VP Eason</w:t>
      </w:r>
      <w:r w:rsidRPr="00A22172">
        <w:rPr>
          <w:rFonts w:eastAsia="Calibri" w:cs="Calibri"/>
          <w:noProof/>
        </w:rPr>
        <w:t xml:space="preserve"> in securing federal, state, and local funding. The university aims to increase auxiliary revenues by 3%, a goal expected to be met with rising enrollment.</w:t>
      </w:r>
    </w:p>
    <w:p w14:paraId="57FA2AD4" w14:textId="77777777" w:rsidR="007E3D82" w:rsidRDefault="00A22172" w:rsidP="00C931F2">
      <w:pPr>
        <w:spacing w:before="120"/>
        <w:rPr>
          <w:rFonts w:eastAsia="Calibri" w:cs="Calibri"/>
          <w:noProof/>
        </w:rPr>
      </w:pPr>
      <w:r w:rsidRPr="00A22172">
        <w:rPr>
          <w:rFonts w:eastAsia="Calibri" w:cs="Calibri"/>
          <w:noProof/>
        </w:rPr>
        <w:t>He concluded by reflecting on the university’s momentum and expressing gratitude to the leadership team, faculty, staff, and students for their contributions to a successful year.</w:t>
      </w:r>
    </w:p>
    <w:p w14:paraId="553BCA26" w14:textId="4C777443" w:rsidR="00EE5CF0" w:rsidRDefault="007E3D82" w:rsidP="00C931F2">
      <w:pPr>
        <w:spacing w:before="120"/>
        <w:rPr>
          <w:rFonts w:eastAsia="Calibri" w:cs="Calibri"/>
          <w:noProof/>
        </w:rPr>
      </w:pPr>
      <w:r w:rsidRPr="007E3D82">
        <w:rPr>
          <w:rFonts w:eastAsia="Calibri" w:cs="Calibri"/>
          <w:noProof/>
        </w:rPr>
        <w:t xml:space="preserve">Trustee Boyle commented on the university’s strong performance metrics and expressed enthusiasm for the AI certificate program. He commended </w:t>
      </w:r>
      <w:r w:rsidR="00926C03">
        <w:rPr>
          <w:rFonts w:eastAsia="Calibri" w:cs="Calibri"/>
          <w:noProof/>
        </w:rPr>
        <w:t>VP</w:t>
      </w:r>
      <w:r w:rsidRPr="007E3D82">
        <w:rPr>
          <w:rFonts w:eastAsia="Calibri" w:cs="Calibri"/>
          <w:noProof/>
        </w:rPr>
        <w:t xml:space="preserve"> Verkamp and the team for their innovative leadership, noting that the program’s initial registration of 16,000 participants reflects UNF’s ability to lead and stand out in a competitive landscape. </w:t>
      </w:r>
      <w:r w:rsidR="00926C03">
        <w:rPr>
          <w:rFonts w:eastAsia="Calibri" w:cs="Calibri"/>
          <w:noProof/>
        </w:rPr>
        <w:t>Trustee Boyle</w:t>
      </w:r>
      <w:r w:rsidRPr="007E3D82">
        <w:rPr>
          <w:rFonts w:eastAsia="Calibri" w:cs="Calibri"/>
          <w:noProof/>
        </w:rPr>
        <w:t xml:space="preserve"> described the initiative as a clear example of innovation and congratulated the President and team on the program’s success and overall progress</w:t>
      </w:r>
      <w:r w:rsidR="00926C03">
        <w:rPr>
          <w:rFonts w:eastAsia="Calibri" w:cs="Calibri"/>
          <w:noProof/>
        </w:rPr>
        <w:t>.</w:t>
      </w:r>
    </w:p>
    <w:p w14:paraId="553BCA31" w14:textId="033F4E3D" w:rsidR="00EE5CF0" w:rsidRDefault="00FC062F" w:rsidP="00C931F2">
      <w:pPr>
        <w:spacing w:before="120"/>
        <w:rPr>
          <w:rFonts w:eastAsia="Calibri" w:cs="Calibri"/>
          <w:noProof/>
        </w:rPr>
      </w:pPr>
      <w:r w:rsidRPr="00FC062F">
        <w:rPr>
          <w:rFonts w:eastAsia="Calibri" w:cs="Calibri"/>
          <w:noProof/>
        </w:rPr>
        <w:t>Chair Hyde echoed the President’s earlier comments, emphasizing that the accomplishments reflected in the report were the result of the collective efforts of the university’s leadership team. On behalf of the Board of Trustees, he extended appreciation to the entire team for their work behind the numbers, describing the trajectory as outstanding</w:t>
      </w:r>
      <w:r w:rsidR="00EF1287">
        <w:rPr>
          <w:rFonts w:eastAsia="Calibri" w:cs="Calibri"/>
          <w:noProof/>
        </w:rPr>
        <w:t>.</w:t>
      </w:r>
    </w:p>
    <w:p w14:paraId="553BCA32" w14:textId="77777777" w:rsidR="00A77B3E" w:rsidRDefault="00A50D88" w:rsidP="002E01AE">
      <w:pPr>
        <w:pStyle w:val="Heading2"/>
        <w:numPr>
          <w:ilvl w:val="0"/>
          <w:numId w:val="0"/>
        </w:numPr>
      </w:pPr>
      <w:r>
        <w:t xml:space="preserve">***WORKING BRUNCH*** </w:t>
      </w:r>
    </w:p>
    <w:p w14:paraId="553BCA33" w14:textId="77777777" w:rsidR="00A77B3E" w:rsidRDefault="00A50D88" w:rsidP="002E01AE">
      <w:pPr>
        <w:pStyle w:val="Heading2"/>
      </w:pPr>
      <w:r>
        <w:t xml:space="preserve">Presidential Evaluation and Compensation </w:t>
      </w:r>
    </w:p>
    <w:p w14:paraId="2BCA454A" w14:textId="439CF912" w:rsidR="00157E06" w:rsidRDefault="00157E06" w:rsidP="00157E06">
      <w:pPr>
        <w:spacing w:before="120"/>
        <w:rPr>
          <w:rFonts w:eastAsia="Calibri" w:cs="Calibri"/>
          <w:noProof/>
        </w:rPr>
      </w:pPr>
      <w:r w:rsidRPr="00FC64A4">
        <w:rPr>
          <w:rFonts w:eastAsia="Calibri" w:cs="Calibri"/>
          <w:noProof/>
        </w:rPr>
        <w:t>Chair Hyde introduced the</w:t>
      </w:r>
      <w:r w:rsidR="00A8168D">
        <w:rPr>
          <w:rFonts w:eastAsia="Calibri" w:cs="Calibri"/>
          <w:noProof/>
        </w:rPr>
        <w:t xml:space="preserve"> draft</w:t>
      </w:r>
      <w:r w:rsidRPr="00FC64A4">
        <w:rPr>
          <w:rFonts w:eastAsia="Calibri" w:cs="Calibri"/>
          <w:noProof/>
        </w:rPr>
        <w:t xml:space="preserve"> </w:t>
      </w:r>
      <w:r>
        <w:rPr>
          <w:rFonts w:eastAsia="Calibri" w:cs="Calibri"/>
          <w:noProof/>
        </w:rPr>
        <w:t>presidential</w:t>
      </w:r>
      <w:r w:rsidR="00A8168D">
        <w:rPr>
          <w:rFonts w:eastAsia="Calibri" w:cs="Calibri"/>
          <w:noProof/>
        </w:rPr>
        <w:t xml:space="preserve"> annual</w:t>
      </w:r>
      <w:r>
        <w:rPr>
          <w:rFonts w:eastAsia="Calibri" w:cs="Calibri"/>
          <w:noProof/>
        </w:rPr>
        <w:t xml:space="preserve"> evaluation and compensation</w:t>
      </w:r>
      <w:r w:rsidRPr="00FC64A4">
        <w:rPr>
          <w:rFonts w:eastAsia="Calibri" w:cs="Calibri"/>
          <w:noProof/>
        </w:rPr>
        <w:t xml:space="preserve"> review of President Limayem, noting that the President is slightly beyond the halfway point of his five-year contract. He clarified that the review would include both a general assessment and a compensation study, distinct from the formal performance evaluation to be discussed later. He then invited </w:t>
      </w:r>
      <w:r w:rsidR="00DE33AD">
        <w:rPr>
          <w:rFonts w:eastAsia="Calibri" w:cs="Calibri"/>
          <w:noProof/>
        </w:rPr>
        <w:t>Trustee</w:t>
      </w:r>
      <w:r w:rsidRPr="00FC64A4">
        <w:rPr>
          <w:rFonts w:eastAsia="Calibri" w:cs="Calibri"/>
          <w:noProof/>
        </w:rPr>
        <w:t xml:space="preserve"> McElroy to introduce the external consultants who had been working with him on the review. </w:t>
      </w:r>
    </w:p>
    <w:p w14:paraId="4195D2F1" w14:textId="77777777" w:rsidR="00157E06" w:rsidRPr="00157E06" w:rsidRDefault="00157E06" w:rsidP="00157E06">
      <w:pPr>
        <w:rPr>
          <w:rFonts w:eastAsia="Calibri"/>
        </w:rPr>
      </w:pPr>
    </w:p>
    <w:p w14:paraId="7D40EECE" w14:textId="77777777" w:rsidR="002E01AE" w:rsidRDefault="00A50D88" w:rsidP="002E01AE">
      <w:pPr>
        <w:pStyle w:val="Heading3"/>
        <w:rPr>
          <w:noProof/>
        </w:rPr>
      </w:pPr>
      <w:r>
        <w:rPr>
          <w:noProof/>
        </w:rPr>
        <w:t xml:space="preserve">Presidential Peer Review Report </w:t>
      </w:r>
    </w:p>
    <w:p w14:paraId="306CE961" w14:textId="2286AA0A" w:rsidR="00DE33AD" w:rsidRDefault="00DE33AD" w:rsidP="00FC64A4">
      <w:pPr>
        <w:spacing w:before="120"/>
        <w:ind w:left="360"/>
        <w:rPr>
          <w:rFonts w:eastAsia="Calibri" w:cs="Calibri"/>
          <w:noProof/>
        </w:rPr>
      </w:pPr>
      <w:r>
        <w:rPr>
          <w:rFonts w:eastAsia="Calibri" w:cs="Calibri"/>
          <w:noProof/>
        </w:rPr>
        <w:t>Trustee</w:t>
      </w:r>
      <w:r w:rsidR="00A50D88">
        <w:rPr>
          <w:rFonts w:eastAsia="Calibri" w:cs="Calibri"/>
          <w:noProof/>
        </w:rPr>
        <w:t xml:space="preserve"> McElroy</w:t>
      </w:r>
      <w:r w:rsidR="0087373D">
        <w:rPr>
          <w:rFonts w:eastAsia="Calibri" w:cs="Calibri"/>
          <w:noProof/>
        </w:rPr>
        <w:t xml:space="preserve"> </w:t>
      </w:r>
      <w:r w:rsidR="0087373D" w:rsidRPr="0087373D">
        <w:rPr>
          <w:rFonts w:eastAsia="Calibri" w:cs="Calibri"/>
          <w:noProof/>
        </w:rPr>
        <w:t>introduced the purpose of the review, clarifying that it was not a formal performance evaluation but an objective assessment of the President’s leadership and effectiveness in advancing the university’s mission, vision, and strategic priorities. He explained that the peer review process included confidential feedback from faculty, staff, students, and community stakeholders, and was intended to supplement the annual evaluation. He noted that W</w:t>
      </w:r>
      <w:r w:rsidR="00A872F0">
        <w:rPr>
          <w:rFonts w:eastAsia="Calibri" w:cs="Calibri"/>
          <w:noProof/>
        </w:rPr>
        <w:t xml:space="preserve">ittKieffer </w:t>
      </w:r>
      <w:r w:rsidR="0087373D" w:rsidRPr="0087373D">
        <w:rPr>
          <w:rFonts w:eastAsia="Calibri" w:cs="Calibri"/>
          <w:noProof/>
        </w:rPr>
        <w:t>was selected as the consulting firm for the initiative and introduced Dr. Mel</w:t>
      </w:r>
      <w:r w:rsidR="00994D36">
        <w:rPr>
          <w:rFonts w:eastAsia="Calibri" w:cs="Calibri"/>
          <w:noProof/>
        </w:rPr>
        <w:t>ody</w:t>
      </w:r>
      <w:r w:rsidR="0087373D" w:rsidRPr="0087373D">
        <w:rPr>
          <w:rFonts w:eastAsia="Calibri" w:cs="Calibri"/>
          <w:noProof/>
        </w:rPr>
        <w:t xml:space="preserve"> Rose, </w:t>
      </w:r>
      <w:r w:rsidR="007C4063">
        <w:rPr>
          <w:rFonts w:eastAsia="Calibri" w:cs="Calibri"/>
          <w:noProof/>
        </w:rPr>
        <w:t>Senior Partner</w:t>
      </w:r>
      <w:r w:rsidR="0087373D" w:rsidRPr="0087373D">
        <w:rPr>
          <w:rFonts w:eastAsia="Calibri" w:cs="Calibri"/>
          <w:noProof/>
        </w:rPr>
        <w:t xml:space="preserve"> at </w:t>
      </w:r>
      <w:r w:rsidR="00A872F0">
        <w:rPr>
          <w:rFonts w:eastAsia="Calibri" w:cs="Calibri"/>
          <w:noProof/>
        </w:rPr>
        <w:t>WittKieffe</w:t>
      </w:r>
      <w:r w:rsidR="0087373D" w:rsidRPr="0087373D">
        <w:rPr>
          <w:rFonts w:eastAsia="Calibri" w:cs="Calibri"/>
          <w:noProof/>
        </w:rPr>
        <w:t>r, highlighting her extensive experience in higher education leadership and her qualifications to lead the review</w:t>
      </w:r>
      <w:r w:rsidR="0087373D">
        <w:rPr>
          <w:rFonts w:eastAsia="Calibri" w:cs="Calibri"/>
          <w:noProof/>
        </w:rPr>
        <w:t>.</w:t>
      </w:r>
    </w:p>
    <w:p w14:paraId="7FCAA16F" w14:textId="0DDBDA20" w:rsidR="00155962" w:rsidRPr="00155962" w:rsidRDefault="00155962" w:rsidP="00155962">
      <w:pPr>
        <w:spacing w:before="120"/>
        <w:ind w:left="360"/>
        <w:rPr>
          <w:rFonts w:eastAsia="Calibri" w:cs="Calibri"/>
          <w:noProof/>
        </w:rPr>
      </w:pPr>
      <w:r w:rsidRPr="00155962">
        <w:rPr>
          <w:rFonts w:eastAsia="Calibri" w:cs="Calibri"/>
          <w:noProof/>
        </w:rPr>
        <w:t>Dr. Rose, joined by colleague Nat Grott</w:t>
      </w:r>
      <w:r>
        <w:rPr>
          <w:rFonts w:eastAsia="Calibri" w:cs="Calibri"/>
          <w:noProof/>
        </w:rPr>
        <w:t>e</w:t>
      </w:r>
      <w:r w:rsidR="00EF3DBA">
        <w:rPr>
          <w:rFonts w:eastAsia="Calibri" w:cs="Calibri"/>
          <w:noProof/>
        </w:rPr>
        <w:t xml:space="preserve">, </w:t>
      </w:r>
      <w:r w:rsidR="00F43F2D">
        <w:rPr>
          <w:rFonts w:eastAsia="Calibri" w:cs="Calibri"/>
          <w:noProof/>
        </w:rPr>
        <w:t>Consultant at WittKieffer</w:t>
      </w:r>
      <w:r w:rsidRPr="00155962">
        <w:rPr>
          <w:rFonts w:eastAsia="Calibri" w:cs="Calibri"/>
          <w:noProof/>
        </w:rPr>
        <w:t xml:space="preserve">, presented the results of a peer review conducted as part of the Board’s mid-year assessment of President Limayem’s tenure. The review followed a three-phase process: document </w:t>
      </w:r>
      <w:r w:rsidR="00E34A1E">
        <w:rPr>
          <w:rFonts w:eastAsia="Calibri" w:cs="Calibri"/>
          <w:noProof/>
        </w:rPr>
        <w:t>review</w:t>
      </w:r>
      <w:r w:rsidRPr="00155962">
        <w:rPr>
          <w:rFonts w:eastAsia="Calibri" w:cs="Calibri"/>
          <w:noProof/>
        </w:rPr>
        <w:t>,</w:t>
      </w:r>
      <w:r w:rsidR="00E34A1E">
        <w:rPr>
          <w:rFonts w:eastAsia="Calibri" w:cs="Calibri"/>
          <w:noProof/>
        </w:rPr>
        <w:t xml:space="preserve"> constituent</w:t>
      </w:r>
      <w:r w:rsidRPr="00155962">
        <w:rPr>
          <w:rFonts w:eastAsia="Calibri" w:cs="Calibri"/>
          <w:noProof/>
        </w:rPr>
        <w:t xml:space="preserve"> interviews with nearly 50 stakeholders, and synthesis of thematic findings. Dr. Rose emphasized that the review was not a formal performance evaluation but a holistic assessment aligned with the Board’s presidential evaluation policy.</w:t>
      </w:r>
    </w:p>
    <w:p w14:paraId="0B52DB78" w14:textId="6F5E3142" w:rsidR="008C18FA" w:rsidRDefault="00155962" w:rsidP="00553B76">
      <w:pPr>
        <w:spacing w:before="120"/>
        <w:ind w:left="360"/>
        <w:rPr>
          <w:rFonts w:eastAsia="Calibri" w:cs="Calibri"/>
          <w:noProof/>
        </w:rPr>
      </w:pPr>
      <w:r w:rsidRPr="00155962">
        <w:rPr>
          <w:rFonts w:eastAsia="Calibri" w:cs="Calibri"/>
          <w:noProof/>
        </w:rPr>
        <w:lastRenderedPageBreak/>
        <w:t xml:space="preserve">Key findings included: strong consensus that President Limayem is the right leader for UNF at this time; his exceptional external presence and engagement with the Jacksonville community and state legislature; effective and strategic engagement with the Board; and consistent principled </w:t>
      </w:r>
      <w:r w:rsidR="000243E8" w:rsidRPr="00155962">
        <w:rPr>
          <w:rFonts w:eastAsia="Calibri" w:cs="Calibri"/>
          <w:noProof/>
        </w:rPr>
        <w:t xml:space="preserve">and ethical </w:t>
      </w:r>
      <w:r w:rsidRPr="00155962">
        <w:rPr>
          <w:rFonts w:eastAsia="Calibri" w:cs="Calibri"/>
          <w:noProof/>
        </w:rPr>
        <w:t>leadership.</w:t>
      </w:r>
    </w:p>
    <w:p w14:paraId="06F02A1F" w14:textId="7FE5078B" w:rsidR="00553B76" w:rsidRDefault="008C18FA" w:rsidP="00382F94">
      <w:pPr>
        <w:spacing w:before="120"/>
        <w:ind w:left="360"/>
        <w:rPr>
          <w:rFonts w:eastAsia="Calibri" w:cs="Calibri"/>
          <w:noProof/>
        </w:rPr>
      </w:pPr>
      <w:r w:rsidRPr="008C18FA">
        <w:rPr>
          <w:rFonts w:eastAsia="Calibri" w:cs="Calibri"/>
          <w:noProof/>
        </w:rPr>
        <w:t>Dr. Rose shared future-focused observations, emphasizing the importance of continued communication between the President and his leadership team</w:t>
      </w:r>
      <w:r>
        <w:rPr>
          <w:rFonts w:eastAsia="Calibri" w:cs="Calibri"/>
          <w:noProof/>
        </w:rPr>
        <w:t>;</w:t>
      </w:r>
      <w:r w:rsidRPr="008C18FA">
        <w:rPr>
          <w:rFonts w:eastAsia="Calibri" w:cs="Calibri"/>
          <w:noProof/>
        </w:rPr>
        <w:t xml:space="preserve"> trustee support for strategic initiatives and presidential well-being</w:t>
      </w:r>
      <w:r>
        <w:rPr>
          <w:rFonts w:eastAsia="Calibri" w:cs="Calibri"/>
          <w:noProof/>
        </w:rPr>
        <w:t>;</w:t>
      </w:r>
      <w:r w:rsidRPr="008C18FA">
        <w:rPr>
          <w:rFonts w:eastAsia="Calibri" w:cs="Calibri"/>
          <w:noProof/>
        </w:rPr>
        <w:t xml:space="preserve"> and expanded collaboration across the institution. She acknowledged the </w:t>
      </w:r>
      <w:r>
        <w:rPr>
          <w:rFonts w:eastAsia="Calibri" w:cs="Calibri"/>
          <w:noProof/>
        </w:rPr>
        <w:t>evolving dynamics of</w:t>
      </w:r>
      <w:r w:rsidRPr="008C18FA">
        <w:rPr>
          <w:rFonts w:eastAsia="Calibri" w:cs="Calibri"/>
          <w:noProof/>
        </w:rPr>
        <w:t xml:space="preserve"> higher education and encouraged the Board to remain engaged in supporting the President’s leadership. She concluded by affirming that President Limayem is well-positioned to build on his success and guide UNF forward.</w:t>
      </w:r>
      <w:r w:rsidR="00382F94">
        <w:rPr>
          <w:rFonts w:eastAsia="Calibri" w:cs="Calibri"/>
          <w:noProof/>
        </w:rPr>
        <w:t xml:space="preserve"> A</w:t>
      </w:r>
      <w:r w:rsidR="00155962" w:rsidRPr="00155962">
        <w:rPr>
          <w:rFonts w:eastAsia="Calibri" w:cs="Calibri"/>
          <w:noProof/>
        </w:rPr>
        <w:t xml:space="preserve"> final written report will be submitted to the Board following the meeting.</w:t>
      </w:r>
    </w:p>
    <w:p w14:paraId="37965460" w14:textId="58DECCBF" w:rsidR="00382F94" w:rsidRPr="00D85BBC" w:rsidRDefault="001F2E10" w:rsidP="00BD718F">
      <w:pPr>
        <w:spacing w:before="120" w:after="120"/>
        <w:ind w:left="360"/>
        <w:rPr>
          <w:rFonts w:eastAsia="Calibri" w:cs="Calibri"/>
          <w:noProof/>
        </w:rPr>
      </w:pPr>
      <w:r w:rsidRPr="001F2E10">
        <w:rPr>
          <w:rFonts w:eastAsia="Calibri" w:cs="Calibri"/>
          <w:noProof/>
        </w:rPr>
        <w:t xml:space="preserve">Trustee McElroy thanked Dr. Rose for her time, effort, and professionalism in preparing the report. He noted that several individuals who participated in the process spoke highly of the conversations and the information exchanged. </w:t>
      </w:r>
    </w:p>
    <w:p w14:paraId="572F73FF" w14:textId="77777777" w:rsidR="00D85BBC" w:rsidRDefault="00A50D88" w:rsidP="00D85BBC">
      <w:pPr>
        <w:pStyle w:val="Heading3"/>
        <w:rPr>
          <w:noProof/>
        </w:rPr>
      </w:pPr>
      <w:r>
        <w:rPr>
          <w:noProof/>
        </w:rPr>
        <w:t xml:space="preserve">Annual Presidential Evaluation (Action Item) </w:t>
      </w:r>
    </w:p>
    <w:p w14:paraId="1478EED8" w14:textId="77777777" w:rsidR="00D85BBC" w:rsidRDefault="00D85BBC" w:rsidP="00D85BBC">
      <w:pPr>
        <w:spacing w:before="120"/>
        <w:ind w:left="360"/>
        <w:rPr>
          <w:rFonts w:eastAsia="Calibri" w:cs="Calibri"/>
          <w:noProof/>
        </w:rPr>
      </w:pPr>
      <w:r w:rsidRPr="003A4ECB">
        <w:rPr>
          <w:rFonts w:eastAsia="Calibri" w:cs="Calibri"/>
          <w:noProof/>
        </w:rPr>
        <w:t>The Board conducted President Limayem’s annual performance evaluation, in line with his contract and legal requirements, covering July 1, 2024, through June 30, 2025.</w:t>
      </w:r>
      <w:r>
        <w:rPr>
          <w:rFonts w:eastAsia="Calibri" w:cs="Calibri"/>
          <w:noProof/>
        </w:rPr>
        <w:t xml:space="preserve">  The</w:t>
      </w:r>
      <w:r w:rsidRPr="004F7E36">
        <w:rPr>
          <w:rFonts w:eastAsia="Calibri" w:cs="Calibri"/>
          <w:noProof/>
        </w:rPr>
        <w:t xml:space="preserve"> evaluation consisted of two parts: a written narrative and a determination of incentive compensation, with the President eligible for up to $100,000 based on the Board’s review of the year’s performance.</w:t>
      </w:r>
    </w:p>
    <w:p w14:paraId="7E6F9641" w14:textId="77777777" w:rsidR="00D85BBC" w:rsidRDefault="00D85BBC" w:rsidP="00D85BBC">
      <w:pPr>
        <w:spacing w:before="120"/>
        <w:ind w:left="360"/>
        <w:rPr>
          <w:rFonts w:eastAsia="Calibri" w:cs="Calibri"/>
          <w:noProof/>
        </w:rPr>
      </w:pPr>
      <w:r>
        <w:rPr>
          <w:rFonts w:eastAsia="Calibri" w:cs="Calibri"/>
          <w:noProof/>
        </w:rPr>
        <w:t xml:space="preserve">Chair </w:t>
      </w:r>
      <w:r w:rsidRPr="006E3165">
        <w:rPr>
          <w:rFonts w:eastAsia="Calibri" w:cs="Calibri"/>
          <w:noProof/>
        </w:rPr>
        <w:t>Hyde invited the</w:t>
      </w:r>
      <w:r>
        <w:rPr>
          <w:rFonts w:eastAsia="Calibri" w:cs="Calibri"/>
          <w:noProof/>
        </w:rPr>
        <w:t xml:space="preserve"> Board</w:t>
      </w:r>
      <w:r w:rsidRPr="006E3165">
        <w:rPr>
          <w:rFonts w:eastAsia="Calibri" w:cs="Calibri"/>
          <w:noProof/>
        </w:rPr>
        <w:t xml:space="preserve"> to discuss the </w:t>
      </w:r>
      <w:r>
        <w:rPr>
          <w:rFonts w:eastAsia="Calibri" w:cs="Calibri"/>
          <w:noProof/>
        </w:rPr>
        <w:t xml:space="preserve">presidential </w:t>
      </w:r>
      <w:r w:rsidRPr="006E3165">
        <w:rPr>
          <w:rFonts w:eastAsia="Calibri" w:cs="Calibri"/>
          <w:noProof/>
        </w:rPr>
        <w:t xml:space="preserve">evaluation. </w:t>
      </w:r>
      <w:r>
        <w:rPr>
          <w:rFonts w:eastAsia="Calibri" w:cs="Calibri"/>
          <w:noProof/>
        </w:rPr>
        <w:t>The Board</w:t>
      </w:r>
      <w:r w:rsidRPr="006E3165">
        <w:rPr>
          <w:rFonts w:eastAsia="Calibri" w:cs="Calibri"/>
          <w:noProof/>
        </w:rPr>
        <w:t xml:space="preserve"> received</w:t>
      </w:r>
      <w:r>
        <w:rPr>
          <w:rFonts w:eastAsia="Calibri" w:cs="Calibri"/>
          <w:noProof/>
        </w:rPr>
        <w:t xml:space="preserve"> a copy of</w:t>
      </w:r>
      <w:r w:rsidRPr="006E3165">
        <w:rPr>
          <w:rFonts w:eastAsia="Calibri" w:cs="Calibri"/>
          <w:noProof/>
        </w:rPr>
        <w:t xml:space="preserve"> the draft </w:t>
      </w:r>
      <w:r>
        <w:rPr>
          <w:rFonts w:eastAsia="Calibri" w:cs="Calibri"/>
          <w:noProof/>
        </w:rPr>
        <w:t>presidential evaluation.</w:t>
      </w:r>
      <w:r w:rsidRPr="006E3165">
        <w:rPr>
          <w:rFonts w:eastAsia="Calibri" w:cs="Calibri"/>
          <w:noProof/>
        </w:rPr>
        <w:t xml:space="preserve"> </w:t>
      </w:r>
      <w:r>
        <w:rPr>
          <w:rFonts w:eastAsia="Calibri" w:cs="Calibri"/>
          <w:noProof/>
        </w:rPr>
        <w:t>He</w:t>
      </w:r>
      <w:r w:rsidRPr="006E3165">
        <w:rPr>
          <w:rFonts w:eastAsia="Calibri" w:cs="Calibri"/>
          <w:noProof/>
        </w:rPr>
        <w:t xml:space="preserve"> stated that trustee comments would be incorporated into the final version. </w:t>
      </w:r>
      <w:r>
        <w:rPr>
          <w:rFonts w:eastAsia="Calibri" w:cs="Calibri"/>
          <w:noProof/>
        </w:rPr>
        <w:t>He also</w:t>
      </w:r>
      <w:r w:rsidRPr="006E3165">
        <w:rPr>
          <w:rFonts w:eastAsia="Calibri" w:cs="Calibri"/>
          <w:noProof/>
        </w:rPr>
        <w:t xml:space="preserve"> confirmed that a meeting was scheduled for the following week to formally discuss the evaluation with the President. </w:t>
      </w:r>
      <w:r>
        <w:rPr>
          <w:rFonts w:eastAsia="Calibri" w:cs="Calibri"/>
          <w:noProof/>
        </w:rPr>
        <w:t xml:space="preserve">Chair </w:t>
      </w:r>
      <w:r w:rsidRPr="006E3165">
        <w:rPr>
          <w:rFonts w:eastAsia="Calibri" w:cs="Calibri"/>
          <w:noProof/>
        </w:rPr>
        <w:t>Hyde then opened the floor for comments</w:t>
      </w:r>
      <w:r>
        <w:rPr>
          <w:rFonts w:eastAsia="Calibri" w:cs="Calibri"/>
          <w:noProof/>
        </w:rPr>
        <w:t>.</w:t>
      </w:r>
    </w:p>
    <w:p w14:paraId="19E427E3" w14:textId="77777777" w:rsidR="00D85BBC" w:rsidRPr="001140CB" w:rsidRDefault="00D85BBC" w:rsidP="00D85BBC">
      <w:pPr>
        <w:spacing w:before="120"/>
        <w:ind w:left="360"/>
        <w:rPr>
          <w:rFonts w:eastAsia="Calibri" w:cs="Calibri"/>
          <w:noProof/>
        </w:rPr>
      </w:pPr>
      <w:r w:rsidRPr="00655CF7">
        <w:rPr>
          <w:rFonts w:eastAsia="Calibri" w:cs="Calibri"/>
          <w:noProof/>
        </w:rPr>
        <w:t xml:space="preserve">Trustee Patel opened the discussion by dividing the evaluation into quantitative and qualitative aspects. He stated that the data reflected strong, effective growth. He noted </w:t>
      </w:r>
      <w:r>
        <w:rPr>
          <w:rFonts w:eastAsia="Calibri" w:cs="Calibri"/>
          <w:noProof/>
        </w:rPr>
        <w:t xml:space="preserve">that President Limayem </w:t>
      </w:r>
      <w:r w:rsidRPr="00655CF7">
        <w:rPr>
          <w:rFonts w:eastAsia="Calibri" w:cs="Calibri"/>
          <w:noProof/>
        </w:rPr>
        <w:t>ha</w:t>
      </w:r>
      <w:r>
        <w:rPr>
          <w:rFonts w:eastAsia="Calibri" w:cs="Calibri"/>
          <w:noProof/>
        </w:rPr>
        <w:t>s</w:t>
      </w:r>
      <w:r w:rsidRPr="00655CF7">
        <w:rPr>
          <w:rFonts w:eastAsia="Calibri" w:cs="Calibri"/>
          <w:noProof/>
        </w:rPr>
        <w:t xml:space="preserve"> made meaningful progress in community engagement, supported by increased fundraising.</w:t>
      </w:r>
      <w:r>
        <w:rPr>
          <w:rFonts w:eastAsia="Calibri" w:cs="Calibri"/>
          <w:noProof/>
        </w:rPr>
        <w:t xml:space="preserve"> Trustee </w:t>
      </w:r>
      <w:r w:rsidRPr="00655CF7">
        <w:rPr>
          <w:rFonts w:eastAsia="Calibri" w:cs="Calibri"/>
          <w:noProof/>
        </w:rPr>
        <w:t xml:space="preserve">Patel shared that </w:t>
      </w:r>
      <w:r w:rsidRPr="001140CB">
        <w:rPr>
          <w:rFonts w:eastAsia="Calibri" w:cs="Calibri"/>
          <w:noProof/>
        </w:rPr>
        <w:t xml:space="preserve">feedback </w:t>
      </w:r>
      <w:r>
        <w:rPr>
          <w:rFonts w:eastAsia="Calibri" w:cs="Calibri"/>
          <w:noProof/>
        </w:rPr>
        <w:t xml:space="preserve">from </w:t>
      </w:r>
      <w:r w:rsidRPr="00655CF7">
        <w:rPr>
          <w:rFonts w:eastAsia="Calibri" w:cs="Calibri"/>
          <w:noProof/>
        </w:rPr>
        <w:t xml:space="preserve">community members </w:t>
      </w:r>
      <w:r>
        <w:rPr>
          <w:rFonts w:eastAsia="Calibri" w:cs="Calibri"/>
          <w:noProof/>
        </w:rPr>
        <w:t>is</w:t>
      </w:r>
      <w:r w:rsidRPr="001140CB">
        <w:rPr>
          <w:rFonts w:eastAsia="Calibri" w:cs="Calibri"/>
          <w:noProof/>
        </w:rPr>
        <w:t xml:space="preserve"> overwhelmingly positive</w:t>
      </w:r>
      <w:r w:rsidRPr="00655CF7">
        <w:rPr>
          <w:rFonts w:eastAsia="Calibri" w:cs="Calibri"/>
          <w:noProof/>
        </w:rPr>
        <w:t xml:space="preserve">. He referenced </w:t>
      </w:r>
      <w:r>
        <w:rPr>
          <w:rFonts w:eastAsia="Calibri" w:cs="Calibri"/>
          <w:noProof/>
        </w:rPr>
        <w:t>the WittKieffer</w:t>
      </w:r>
      <w:r w:rsidRPr="00655CF7">
        <w:rPr>
          <w:rFonts w:eastAsia="Calibri" w:cs="Calibri"/>
          <w:noProof/>
        </w:rPr>
        <w:t xml:space="preserve"> report’s description of </w:t>
      </w:r>
      <w:r>
        <w:rPr>
          <w:rFonts w:eastAsia="Calibri" w:cs="Calibri"/>
          <w:noProof/>
        </w:rPr>
        <w:t>President Limayem</w:t>
      </w:r>
      <w:r w:rsidRPr="00655CF7">
        <w:rPr>
          <w:rFonts w:eastAsia="Calibri" w:cs="Calibri"/>
          <w:noProof/>
        </w:rPr>
        <w:t xml:space="preserve"> as the right person in the right place at the right time. He urged the board to ensure the President felt supported and encouraged efforts to retain him.</w:t>
      </w:r>
    </w:p>
    <w:p w14:paraId="60DAF512" w14:textId="77777777" w:rsidR="00D85BBC" w:rsidRPr="004E7963" w:rsidRDefault="00D85BBC" w:rsidP="00D85BBC">
      <w:pPr>
        <w:spacing w:before="120"/>
        <w:ind w:left="360"/>
        <w:rPr>
          <w:rFonts w:eastAsia="Calibri" w:cs="Calibri"/>
          <w:noProof/>
        </w:rPr>
      </w:pPr>
      <w:r w:rsidRPr="00436E39">
        <w:rPr>
          <w:rFonts w:eastAsia="Calibri" w:cs="Calibri"/>
          <w:noProof/>
        </w:rPr>
        <w:t xml:space="preserve">Trustee Boyle expressed strong support for the President. He noted that since joining the </w:t>
      </w:r>
      <w:r>
        <w:rPr>
          <w:rFonts w:eastAsia="Calibri" w:cs="Calibri"/>
          <w:noProof/>
        </w:rPr>
        <w:t>B</w:t>
      </w:r>
      <w:r w:rsidRPr="00436E39">
        <w:rPr>
          <w:rFonts w:eastAsia="Calibri" w:cs="Calibri"/>
          <w:noProof/>
        </w:rPr>
        <w:t>oard</w:t>
      </w:r>
      <w:r>
        <w:rPr>
          <w:rFonts w:eastAsia="Calibri" w:cs="Calibri"/>
          <w:noProof/>
        </w:rPr>
        <w:t>, President Limayem</w:t>
      </w:r>
      <w:r w:rsidRPr="00436E39">
        <w:rPr>
          <w:rFonts w:eastAsia="Calibri" w:cs="Calibri"/>
          <w:noProof/>
        </w:rPr>
        <w:t xml:space="preserve"> consistently communicated clear objectives and priorities. </w:t>
      </w:r>
      <w:r>
        <w:rPr>
          <w:rFonts w:eastAsia="Calibri" w:cs="Calibri"/>
          <w:noProof/>
        </w:rPr>
        <w:t xml:space="preserve">Trustee </w:t>
      </w:r>
      <w:r w:rsidRPr="00436E39">
        <w:rPr>
          <w:rFonts w:eastAsia="Calibri" w:cs="Calibri"/>
          <w:noProof/>
        </w:rPr>
        <w:t>Boyle stated that the President’s success reflected both effective leadership and strong staff performance. He endorsed Trustee Patel’s comments and emphasized the President’s positive impact on the university and its students.</w:t>
      </w:r>
    </w:p>
    <w:p w14:paraId="4AF8A9ED" w14:textId="77777777" w:rsidR="00D85BBC" w:rsidRDefault="00D85BBC" w:rsidP="00D85BBC">
      <w:pPr>
        <w:spacing w:before="120"/>
        <w:ind w:left="360"/>
        <w:rPr>
          <w:rFonts w:eastAsia="Calibri" w:cs="Calibri"/>
          <w:noProof/>
        </w:rPr>
      </w:pPr>
      <w:r w:rsidRPr="00A71778">
        <w:rPr>
          <w:rFonts w:eastAsia="Calibri" w:cs="Calibri"/>
          <w:noProof/>
        </w:rPr>
        <w:lastRenderedPageBreak/>
        <w:t xml:space="preserve">Trustee Davis agreed with the other trustees. She shared that leaders in Tallahassee and Jacksonville consistently praised </w:t>
      </w:r>
      <w:r>
        <w:rPr>
          <w:rFonts w:eastAsia="Calibri" w:cs="Calibri"/>
          <w:noProof/>
        </w:rPr>
        <w:t>President Limayem</w:t>
      </w:r>
      <w:r w:rsidRPr="00A71778">
        <w:rPr>
          <w:rFonts w:eastAsia="Calibri" w:cs="Calibri"/>
          <w:noProof/>
        </w:rPr>
        <w:t>, which she viewed as cr</w:t>
      </w:r>
      <w:r>
        <w:rPr>
          <w:rFonts w:eastAsia="Calibri" w:cs="Calibri"/>
          <w:noProof/>
        </w:rPr>
        <w:t>ucial</w:t>
      </w:r>
      <w:r w:rsidRPr="00A71778">
        <w:rPr>
          <w:rFonts w:eastAsia="Calibri" w:cs="Calibri"/>
          <w:noProof/>
        </w:rPr>
        <w:t xml:space="preserve"> for funding. She noted that private donors, previously aligned with other institutions, had begun supporting UNF due to the President’s relationship-building efforts. Trustee Davis added that the President had made meaningful outreach to internal teams, including students and faculty. She emphasized that while relationships are never perfect, the President’s willingness to build them was important.</w:t>
      </w:r>
    </w:p>
    <w:p w14:paraId="409BC2A3" w14:textId="77777777" w:rsidR="00D85BBC" w:rsidRDefault="00D85BBC" w:rsidP="00D85BBC">
      <w:pPr>
        <w:spacing w:before="120"/>
        <w:ind w:left="360"/>
        <w:rPr>
          <w:rFonts w:eastAsia="Calibri" w:cs="Calibri"/>
          <w:noProof/>
        </w:rPr>
      </w:pPr>
      <w:r w:rsidRPr="007A2AD0">
        <w:rPr>
          <w:rFonts w:eastAsia="Calibri" w:cs="Calibri"/>
          <w:noProof/>
        </w:rPr>
        <w:t xml:space="preserve">Trustee Beasley </w:t>
      </w:r>
      <w:r w:rsidRPr="00012FB0">
        <w:rPr>
          <w:rFonts w:eastAsia="Calibri" w:cs="Calibri"/>
          <w:noProof/>
        </w:rPr>
        <w:t>shared that faculty leaders at other institutions expressed admiration for the leadership currently in place at UNF</w:t>
      </w:r>
      <w:r w:rsidRPr="007A2AD0">
        <w:rPr>
          <w:rFonts w:eastAsia="Calibri" w:cs="Calibri"/>
          <w:noProof/>
        </w:rPr>
        <w:t xml:space="preserve">. </w:t>
      </w:r>
      <w:r w:rsidRPr="00012FB0">
        <w:rPr>
          <w:rFonts w:eastAsia="Calibri" w:cs="Calibri"/>
          <w:noProof/>
        </w:rPr>
        <w:t>He emphasized the importance of having a president with academic experience, especially one who understood how to secure and manage federal grants. He stated that this expertise was critical in Florida’s current environment.</w:t>
      </w:r>
    </w:p>
    <w:p w14:paraId="3286C361" w14:textId="77777777" w:rsidR="00D85BBC" w:rsidRPr="004E7963" w:rsidRDefault="00D85BBC" w:rsidP="00D85BBC">
      <w:pPr>
        <w:spacing w:before="120"/>
        <w:ind w:left="360"/>
        <w:rPr>
          <w:rFonts w:eastAsia="Calibri" w:cs="Calibri"/>
          <w:noProof/>
        </w:rPr>
      </w:pPr>
      <w:r w:rsidRPr="00B72E55">
        <w:rPr>
          <w:rFonts w:eastAsia="Calibri" w:cs="Calibri"/>
          <w:noProof/>
        </w:rPr>
        <w:t>Trustee Dyal stated that President L</w:t>
      </w:r>
      <w:r>
        <w:rPr>
          <w:rFonts w:eastAsia="Calibri" w:cs="Calibri"/>
          <w:noProof/>
        </w:rPr>
        <w:t>imayem</w:t>
      </w:r>
      <w:r w:rsidRPr="00B72E55">
        <w:rPr>
          <w:rFonts w:eastAsia="Calibri" w:cs="Calibri"/>
          <w:noProof/>
        </w:rPr>
        <w:t xml:space="preserve"> was well received by students. She noted that student leaders across Florida and beyond recognized his investment in student engagement. Trustee Dyal shared that the President regularly reached out to her, encouraged open communication, and addressed campus concerns. She emphasized his viewpoint-neutral approach and appreciated the personal connection he fostered, which she said was uncommon among university presidents.</w:t>
      </w:r>
    </w:p>
    <w:p w14:paraId="770223BF" w14:textId="77777777" w:rsidR="00D85BBC" w:rsidRDefault="00D85BBC" w:rsidP="00D85BBC">
      <w:pPr>
        <w:spacing w:before="120"/>
        <w:ind w:left="360"/>
        <w:rPr>
          <w:rFonts w:eastAsia="Calibri" w:cs="Calibri"/>
          <w:noProof/>
        </w:rPr>
      </w:pPr>
      <w:r w:rsidRPr="004A56E9">
        <w:rPr>
          <w:rFonts w:eastAsia="Calibri" w:cs="Calibri"/>
          <w:noProof/>
        </w:rPr>
        <w:t xml:space="preserve">Trustee Moore emphasized </w:t>
      </w:r>
      <w:r>
        <w:rPr>
          <w:rFonts w:eastAsia="Calibri" w:cs="Calibri"/>
          <w:noProof/>
        </w:rPr>
        <w:t>President Limayem’s</w:t>
      </w:r>
      <w:r w:rsidRPr="004A56E9">
        <w:rPr>
          <w:rFonts w:eastAsia="Calibri" w:cs="Calibri"/>
          <w:noProof/>
        </w:rPr>
        <w:t xml:space="preserve"> character and its influence on UNF’s leadership and culture. He stated that the positive results stemmed from that culture, which he viewed as more impactful than strategy. Trustee Moore expressed that the evaluation could not fully capture the President’s contributions and praised the effort behind its preparation.</w:t>
      </w:r>
    </w:p>
    <w:p w14:paraId="2822497A" w14:textId="631708EF" w:rsidR="00D85BBC" w:rsidRDefault="00D85BBC" w:rsidP="00D85BBC">
      <w:pPr>
        <w:spacing w:before="120"/>
        <w:ind w:left="360"/>
        <w:rPr>
          <w:rFonts w:eastAsia="Calibri" w:cs="Calibri"/>
          <w:noProof/>
        </w:rPr>
      </w:pPr>
      <w:r w:rsidRPr="006D581C">
        <w:rPr>
          <w:rFonts w:eastAsia="Calibri" w:cs="Calibri"/>
          <w:noProof/>
        </w:rPr>
        <w:t xml:space="preserve">Trustee McElroy emphasized </w:t>
      </w:r>
      <w:r>
        <w:rPr>
          <w:rFonts w:eastAsia="Calibri" w:cs="Calibri"/>
          <w:noProof/>
        </w:rPr>
        <w:t>President Limayem’</w:t>
      </w:r>
      <w:r w:rsidRPr="006D581C">
        <w:rPr>
          <w:rFonts w:eastAsia="Calibri" w:cs="Calibri"/>
          <w:noProof/>
        </w:rPr>
        <w:t xml:space="preserve">s role in driving institutional growth and development. He highlighted investments in research, community engagement, and state support. </w:t>
      </w:r>
      <w:r>
        <w:rPr>
          <w:rFonts w:eastAsia="Calibri" w:cs="Calibri"/>
          <w:noProof/>
        </w:rPr>
        <w:t>Trustee McElroy</w:t>
      </w:r>
      <w:r w:rsidRPr="006D581C">
        <w:rPr>
          <w:rFonts w:eastAsia="Calibri" w:cs="Calibri"/>
          <w:noProof/>
        </w:rPr>
        <w:t xml:space="preserve"> noted that faculty and staff were empowered to succeed and that leadership was widely respected. He commended the administration for undertaking the complex task of improving accreditation, which he believed would benefit UNF’s future. </w:t>
      </w:r>
      <w:r>
        <w:rPr>
          <w:rFonts w:eastAsia="Calibri" w:cs="Calibri"/>
          <w:noProof/>
        </w:rPr>
        <w:t>Trustee McElroy</w:t>
      </w:r>
      <w:r w:rsidRPr="006D581C">
        <w:rPr>
          <w:rFonts w:eastAsia="Calibri" w:cs="Calibri"/>
          <w:noProof/>
        </w:rPr>
        <w:t xml:space="preserve"> </w:t>
      </w:r>
      <w:r>
        <w:rPr>
          <w:rFonts w:eastAsia="Calibri" w:cs="Calibri"/>
          <w:noProof/>
        </w:rPr>
        <w:t>stated</w:t>
      </w:r>
      <w:r w:rsidRPr="006D581C">
        <w:rPr>
          <w:rFonts w:eastAsia="Calibri" w:cs="Calibri"/>
          <w:noProof/>
        </w:rPr>
        <w:t xml:space="preserve"> that it had been an outstanding year and affirmed confidence in the President’s leadership.</w:t>
      </w:r>
    </w:p>
    <w:p w14:paraId="4669A729" w14:textId="77777777" w:rsidR="00D85BBC" w:rsidRPr="004E7963" w:rsidRDefault="00D85BBC" w:rsidP="00D85BBC">
      <w:pPr>
        <w:spacing w:before="120"/>
        <w:ind w:left="360"/>
        <w:rPr>
          <w:rFonts w:eastAsia="Calibri" w:cs="Calibri"/>
          <w:noProof/>
        </w:rPr>
      </w:pPr>
      <w:r w:rsidRPr="006E7CCC">
        <w:rPr>
          <w:rFonts w:eastAsia="Calibri" w:cs="Calibri"/>
          <w:noProof/>
        </w:rPr>
        <w:t xml:space="preserve">Trustee Gol described the President as a </w:t>
      </w:r>
      <w:r>
        <w:rPr>
          <w:rFonts w:eastAsia="Calibri" w:cs="Calibri"/>
          <w:noProof/>
        </w:rPr>
        <w:t>r</w:t>
      </w:r>
      <w:r w:rsidRPr="006E7CCC">
        <w:rPr>
          <w:rFonts w:eastAsia="Calibri" w:cs="Calibri"/>
          <w:noProof/>
        </w:rPr>
        <w:t xml:space="preserve">ock star and shared that community feedback had been </w:t>
      </w:r>
      <w:r>
        <w:rPr>
          <w:rFonts w:eastAsia="Calibri" w:cs="Calibri"/>
          <w:noProof/>
        </w:rPr>
        <w:t>consistently positive</w:t>
      </w:r>
      <w:r w:rsidRPr="006E7CCC">
        <w:rPr>
          <w:rFonts w:eastAsia="Calibri" w:cs="Calibri"/>
          <w:noProof/>
        </w:rPr>
        <w:t xml:space="preserve">. He affirmed that </w:t>
      </w:r>
      <w:r>
        <w:rPr>
          <w:rFonts w:eastAsia="Calibri" w:cs="Calibri"/>
          <w:noProof/>
        </w:rPr>
        <w:t>President Limayem i</w:t>
      </w:r>
      <w:r w:rsidRPr="006E7CCC">
        <w:rPr>
          <w:rFonts w:eastAsia="Calibri" w:cs="Calibri"/>
          <w:noProof/>
        </w:rPr>
        <w:t>s the right leader at the right time. Trustee Gol emphasized the importance of stability and expressed strong support for the President’s continued leadership.</w:t>
      </w:r>
    </w:p>
    <w:p w14:paraId="5E3EA191" w14:textId="77777777" w:rsidR="00D85BBC" w:rsidRDefault="00D85BBC" w:rsidP="00D85BBC">
      <w:pPr>
        <w:spacing w:before="120"/>
        <w:ind w:left="360"/>
        <w:rPr>
          <w:rFonts w:eastAsia="Calibri" w:cs="Calibri"/>
          <w:noProof/>
        </w:rPr>
      </w:pPr>
      <w:r w:rsidRPr="00B30F1A">
        <w:rPr>
          <w:rFonts w:eastAsia="Calibri" w:cs="Calibri"/>
          <w:noProof/>
        </w:rPr>
        <w:t>Chair Hyde acknowledged the feedback</w:t>
      </w:r>
      <w:r>
        <w:rPr>
          <w:rFonts w:eastAsia="Calibri" w:cs="Calibri"/>
          <w:noProof/>
        </w:rPr>
        <w:t xml:space="preserve">.  </w:t>
      </w:r>
      <w:r w:rsidRPr="00B30F1A">
        <w:rPr>
          <w:rFonts w:eastAsia="Calibri" w:cs="Calibri"/>
          <w:noProof/>
        </w:rPr>
        <w:t xml:space="preserve">He shared that attending Board of Governors (BOG) meetings alongside President Limayem allowed him to observe the President’s growing stature among state leadership. Chair Hyde noted that while the President began as a first-time leader, he had earned respect through time and presence. He stated that public and private comments from other presidents and board chairs reflected admiration and </w:t>
      </w:r>
      <w:r w:rsidRPr="00B30F1A">
        <w:rPr>
          <w:rFonts w:eastAsia="Calibri" w:cs="Calibri"/>
          <w:noProof/>
        </w:rPr>
        <w:lastRenderedPageBreak/>
        <w:t>deep respect for UNF’s leadership. Chair Hyde viewed this as a compliment to both the President and the broader university community.</w:t>
      </w:r>
    </w:p>
    <w:p w14:paraId="23C91111" w14:textId="56A4E049" w:rsidR="00D85BBC" w:rsidRDefault="00D85BBC" w:rsidP="00D85BBC">
      <w:pPr>
        <w:spacing w:before="120"/>
        <w:ind w:left="360"/>
        <w:rPr>
          <w:rFonts w:eastAsia="Calibri" w:cs="Calibri"/>
          <w:noProof/>
        </w:rPr>
      </w:pPr>
      <w:r w:rsidRPr="00A27E47">
        <w:rPr>
          <w:rFonts w:eastAsia="Calibri" w:cs="Calibri"/>
          <w:noProof/>
        </w:rPr>
        <w:t xml:space="preserve">Trustee Boyle asked Chair Hyde how President Limayem’s tenure compared to other State University System </w:t>
      </w:r>
      <w:r>
        <w:rPr>
          <w:rFonts w:eastAsia="Calibri" w:cs="Calibri"/>
          <w:noProof/>
        </w:rPr>
        <w:t xml:space="preserve">(SUS) </w:t>
      </w:r>
      <w:r w:rsidRPr="00A27E47">
        <w:rPr>
          <w:rFonts w:eastAsia="Calibri" w:cs="Calibri"/>
          <w:noProof/>
        </w:rPr>
        <w:t>presidents.</w:t>
      </w:r>
      <w:r>
        <w:rPr>
          <w:rFonts w:eastAsia="Calibri" w:cs="Calibri"/>
          <w:noProof/>
        </w:rPr>
        <w:t xml:space="preserve"> </w:t>
      </w:r>
      <w:r w:rsidRPr="00960F46">
        <w:rPr>
          <w:rFonts w:eastAsia="Calibri" w:cs="Calibri"/>
          <w:noProof/>
        </w:rPr>
        <w:t xml:space="preserve">Chair Hyde responded that President Limayem was likely the third most tenured among the twelve current </w:t>
      </w:r>
      <w:r>
        <w:rPr>
          <w:rFonts w:eastAsia="Calibri" w:cs="Calibri"/>
          <w:noProof/>
        </w:rPr>
        <w:t>SUS</w:t>
      </w:r>
      <w:r w:rsidRPr="00960F46">
        <w:rPr>
          <w:rFonts w:eastAsia="Calibri" w:cs="Calibri"/>
          <w:noProof/>
        </w:rPr>
        <w:t xml:space="preserve"> presidents. He noted that, despite having served just over three years, the President had already earned respect from the </w:t>
      </w:r>
      <w:r>
        <w:rPr>
          <w:rFonts w:eastAsia="Calibri" w:cs="Calibri"/>
          <w:noProof/>
        </w:rPr>
        <w:t>BOG</w:t>
      </w:r>
      <w:r w:rsidRPr="00960F46">
        <w:rPr>
          <w:rFonts w:eastAsia="Calibri" w:cs="Calibri"/>
          <w:noProof/>
        </w:rPr>
        <w:t xml:space="preserve">. </w:t>
      </w:r>
      <w:r>
        <w:rPr>
          <w:rFonts w:eastAsia="Calibri" w:cs="Calibri"/>
          <w:noProof/>
        </w:rPr>
        <w:t xml:space="preserve">Chair </w:t>
      </w:r>
      <w:r w:rsidRPr="00960F46">
        <w:rPr>
          <w:rFonts w:eastAsia="Calibri" w:cs="Calibri"/>
          <w:noProof/>
        </w:rPr>
        <w:t>Hyde emphasized that this level of seniority reflected both stability and growing influence.</w:t>
      </w:r>
    </w:p>
    <w:p w14:paraId="73A08766" w14:textId="77777777" w:rsidR="00D85BBC" w:rsidRPr="00931749" w:rsidRDefault="00D85BBC" w:rsidP="00BF6164">
      <w:pPr>
        <w:spacing w:before="120" w:after="120"/>
        <w:ind w:left="360"/>
        <w:rPr>
          <w:rFonts w:eastAsia="Calibri" w:cs="Calibri"/>
          <w:noProof/>
        </w:rPr>
      </w:pPr>
      <w:r w:rsidRPr="00931749">
        <w:rPr>
          <w:rFonts w:eastAsia="Calibri" w:cs="Calibri"/>
          <w:noProof/>
        </w:rPr>
        <w:t>Chair Hyde thanked the trustees for their feedback and stated he would incorporate it into the final evaluation</w:t>
      </w:r>
      <w:r>
        <w:rPr>
          <w:rFonts w:eastAsia="Calibri" w:cs="Calibri"/>
          <w:noProof/>
        </w:rPr>
        <w:t>.</w:t>
      </w:r>
    </w:p>
    <w:p w14:paraId="1651236D" w14:textId="77777777" w:rsidR="00D85BBC" w:rsidRDefault="00A50D88" w:rsidP="00D85BBC">
      <w:pPr>
        <w:pStyle w:val="Heading3"/>
        <w:rPr>
          <w:noProof/>
        </w:rPr>
      </w:pPr>
      <w:r>
        <w:rPr>
          <w:noProof/>
        </w:rPr>
        <w:t>Consideration of Incentive Compensation (Action Item)</w:t>
      </w:r>
    </w:p>
    <w:p w14:paraId="2A918B6F" w14:textId="77777777" w:rsidR="007D490B" w:rsidRDefault="00790557" w:rsidP="00790557">
      <w:pPr>
        <w:spacing w:before="120" w:after="120"/>
        <w:ind w:left="360"/>
        <w:rPr>
          <w:rFonts w:eastAsia="Calibri" w:cs="Calibri"/>
          <w:noProof/>
        </w:rPr>
      </w:pPr>
      <w:r w:rsidRPr="00790557">
        <w:rPr>
          <w:rFonts w:eastAsia="Calibri" w:cs="Calibri"/>
          <w:noProof/>
        </w:rPr>
        <w:t>Chair Hyde introduced an action item for consideration of incentive compensation for President</w:t>
      </w:r>
      <w:r w:rsidR="00DE38C1">
        <w:rPr>
          <w:rFonts w:eastAsia="Calibri" w:cs="Calibri"/>
          <w:noProof/>
        </w:rPr>
        <w:t xml:space="preserve"> Limayem</w:t>
      </w:r>
      <w:r w:rsidRPr="00790557">
        <w:rPr>
          <w:rFonts w:eastAsia="Calibri" w:cs="Calibri"/>
          <w:noProof/>
        </w:rPr>
        <w:t xml:space="preserve">. He noted that the </w:t>
      </w:r>
      <w:r w:rsidR="00EA51B2">
        <w:rPr>
          <w:rFonts w:eastAsia="Calibri" w:cs="Calibri"/>
          <w:noProof/>
        </w:rPr>
        <w:t xml:space="preserve">President’s </w:t>
      </w:r>
      <w:r w:rsidRPr="00790557">
        <w:rPr>
          <w:rFonts w:eastAsia="Calibri" w:cs="Calibri"/>
          <w:noProof/>
        </w:rPr>
        <w:t xml:space="preserve">contract allows for an amount up to $100,000, with the final determination being subjective and based on the Board’s evaluation. </w:t>
      </w:r>
      <w:r w:rsidR="009328C4">
        <w:rPr>
          <w:rFonts w:eastAsia="Calibri" w:cs="Calibri"/>
          <w:noProof/>
        </w:rPr>
        <w:t>Chair Hyde entertained a motion.</w:t>
      </w:r>
      <w:r w:rsidR="007D490B">
        <w:rPr>
          <w:rFonts w:eastAsia="Calibri" w:cs="Calibri"/>
          <w:noProof/>
        </w:rPr>
        <w:t xml:space="preserve"> </w:t>
      </w:r>
    </w:p>
    <w:p w14:paraId="79E19462" w14:textId="77777777" w:rsidR="002E2EF1" w:rsidRDefault="007D490B" w:rsidP="00790557">
      <w:pPr>
        <w:spacing w:before="120" w:after="120"/>
        <w:ind w:left="360"/>
        <w:rPr>
          <w:rFonts w:cstheme="minorHAnsi"/>
        </w:rPr>
      </w:pPr>
      <w:r>
        <w:rPr>
          <w:rFonts w:cstheme="minorHAnsi"/>
        </w:rPr>
        <w:t>Vice Chair</w:t>
      </w:r>
      <w:r w:rsidRPr="008E2BD5">
        <w:rPr>
          <w:rFonts w:cstheme="minorHAnsi"/>
        </w:rPr>
        <w:t xml:space="preserve"> Patel made a MOTION to award the full amount of incentive compensation allowable under the terms of President Limayem’s contract, which is $100,000. Trustee </w:t>
      </w:r>
      <w:r w:rsidR="00E2451D">
        <w:rPr>
          <w:rFonts w:cstheme="minorHAnsi"/>
        </w:rPr>
        <w:t>McElroy</w:t>
      </w:r>
      <w:r w:rsidRPr="008E2BD5">
        <w:rPr>
          <w:rFonts w:cstheme="minorHAnsi"/>
        </w:rPr>
        <w:t xml:space="preserve"> SECONDED the motion. Chair Hyde invited discussion</w:t>
      </w:r>
      <w:r w:rsidR="00E2451D">
        <w:rPr>
          <w:rFonts w:cstheme="minorHAnsi"/>
        </w:rPr>
        <w:t>.</w:t>
      </w:r>
      <w:r w:rsidR="00036E81">
        <w:rPr>
          <w:rFonts w:cstheme="minorHAnsi"/>
        </w:rPr>
        <w:t xml:space="preserve"> </w:t>
      </w:r>
    </w:p>
    <w:p w14:paraId="553BCA5F" w14:textId="38F5D499" w:rsidR="00A77B3E" w:rsidRDefault="00036E81" w:rsidP="00790557">
      <w:pPr>
        <w:spacing w:before="120" w:after="120"/>
        <w:ind w:left="360"/>
        <w:rPr>
          <w:rFonts w:cstheme="minorHAnsi"/>
        </w:rPr>
      </w:pPr>
      <w:r w:rsidRPr="00036E81">
        <w:rPr>
          <w:rFonts w:cstheme="minorHAnsi"/>
        </w:rPr>
        <w:t xml:space="preserve">Trustee McElroy </w:t>
      </w:r>
      <w:r>
        <w:rPr>
          <w:rFonts w:cstheme="minorHAnsi"/>
        </w:rPr>
        <w:t>stated</w:t>
      </w:r>
      <w:r w:rsidRPr="00036E81">
        <w:rPr>
          <w:rFonts w:cstheme="minorHAnsi"/>
        </w:rPr>
        <w:t xml:space="preserve"> that the President had met or exceeded the stretch goals established by the Board, both in performance metrics and community engagement. </w:t>
      </w:r>
      <w:r w:rsidR="002E2EF1" w:rsidRPr="002E2EF1">
        <w:rPr>
          <w:rFonts w:cstheme="minorHAnsi"/>
        </w:rPr>
        <w:t>He emphasized that the compensation was performance-based and part of the agreed-upon package. He added that the university has benefited from the President’s leadership</w:t>
      </w:r>
      <w:r w:rsidR="009D135A">
        <w:rPr>
          <w:rFonts w:cstheme="minorHAnsi"/>
        </w:rPr>
        <w:t xml:space="preserve">. </w:t>
      </w:r>
      <w:r w:rsidRPr="00036E81">
        <w:rPr>
          <w:rFonts w:cstheme="minorHAnsi"/>
        </w:rPr>
        <w:t>He expressed support for awarding the incentive.</w:t>
      </w:r>
    </w:p>
    <w:p w14:paraId="223E6F78" w14:textId="2C8CE44F" w:rsidR="009C1826" w:rsidRDefault="009C1826" w:rsidP="00790557">
      <w:pPr>
        <w:spacing w:before="120" w:after="120"/>
        <w:ind w:left="360"/>
        <w:rPr>
          <w:rFonts w:eastAsia="Calibri" w:cs="Calibri"/>
          <w:noProof/>
        </w:rPr>
      </w:pPr>
      <w:r w:rsidRPr="009C1826">
        <w:rPr>
          <w:rFonts w:eastAsia="Calibri" w:cs="Calibri"/>
          <w:noProof/>
        </w:rPr>
        <w:t xml:space="preserve">Chair Hyde noted that the incentive compensation under consideration is performance-based and aligns with expectations set by the </w:t>
      </w:r>
      <w:r>
        <w:rPr>
          <w:rFonts w:eastAsia="Calibri" w:cs="Calibri"/>
          <w:noProof/>
        </w:rPr>
        <w:t>SUS</w:t>
      </w:r>
      <w:r w:rsidRPr="009C1826">
        <w:rPr>
          <w:rFonts w:eastAsia="Calibri" w:cs="Calibri"/>
          <w:noProof/>
        </w:rPr>
        <w:t xml:space="preserve">. He shared that, during a recent </w:t>
      </w:r>
      <w:r>
        <w:rPr>
          <w:rFonts w:eastAsia="Calibri" w:cs="Calibri"/>
          <w:noProof/>
        </w:rPr>
        <w:t>BOG</w:t>
      </w:r>
      <w:r w:rsidRPr="009C1826">
        <w:rPr>
          <w:rFonts w:eastAsia="Calibri" w:cs="Calibri"/>
          <w:noProof/>
        </w:rPr>
        <w:t xml:space="preserve"> meeting, Chair </w:t>
      </w:r>
      <w:r>
        <w:rPr>
          <w:rFonts w:eastAsia="Calibri" w:cs="Calibri"/>
          <w:noProof/>
        </w:rPr>
        <w:t xml:space="preserve">Lamb </w:t>
      </w:r>
      <w:r w:rsidRPr="009C1826">
        <w:rPr>
          <w:rFonts w:eastAsia="Calibri" w:cs="Calibri"/>
          <w:noProof/>
        </w:rPr>
        <w:t>emphasized the importance of tying a substantial portion of presidential compensation to performance. He added that the $100,000 incentive represents approximately 20% of the President’s total compensation and is consistent with system-wide priorities.</w:t>
      </w:r>
    </w:p>
    <w:p w14:paraId="730CF2A3" w14:textId="072C5D74" w:rsidR="009E40D2" w:rsidRDefault="009E40D2" w:rsidP="00790557">
      <w:pPr>
        <w:spacing w:before="120" w:after="120"/>
        <w:ind w:left="360"/>
        <w:rPr>
          <w:rFonts w:eastAsia="Calibri" w:cs="Calibri"/>
          <w:noProof/>
        </w:rPr>
      </w:pPr>
      <w:r w:rsidRPr="009E40D2">
        <w:rPr>
          <w:rFonts w:eastAsia="Calibri" w:cs="Calibri"/>
          <w:noProof/>
        </w:rPr>
        <w:t>Trustee Beasley noted that, as chair of the ACFS subcommittee on presidential searches, he is currently reviewing compensation packages across institutions, which range from $800,000 to $1.2 million. He observed that many searches no longer require a doctoral degree and expressed strong support for recognizing</w:t>
      </w:r>
      <w:r w:rsidR="00F7321C">
        <w:rPr>
          <w:rFonts w:eastAsia="Calibri" w:cs="Calibri"/>
          <w:noProof/>
        </w:rPr>
        <w:t xml:space="preserve"> </w:t>
      </w:r>
      <w:r w:rsidR="001149CD">
        <w:rPr>
          <w:rFonts w:eastAsia="Calibri" w:cs="Calibri"/>
          <w:noProof/>
        </w:rPr>
        <w:t>President</w:t>
      </w:r>
      <w:r w:rsidRPr="009E40D2">
        <w:rPr>
          <w:rFonts w:eastAsia="Calibri" w:cs="Calibri"/>
          <w:noProof/>
        </w:rPr>
        <w:t xml:space="preserve"> Limayem’s service to the field and to UNF.</w:t>
      </w:r>
      <w:r w:rsidR="00C0703F">
        <w:rPr>
          <w:rFonts w:eastAsia="Calibri" w:cs="Calibri"/>
          <w:noProof/>
        </w:rPr>
        <w:t xml:space="preserve"> </w:t>
      </w:r>
    </w:p>
    <w:p w14:paraId="3C961421" w14:textId="648F0B68" w:rsidR="00095D97" w:rsidRDefault="00095D97" w:rsidP="00790557">
      <w:pPr>
        <w:spacing w:before="120" w:after="120"/>
        <w:ind w:left="360"/>
        <w:rPr>
          <w:rFonts w:eastAsia="Calibri" w:cs="Calibri"/>
          <w:noProof/>
        </w:rPr>
      </w:pPr>
      <w:r w:rsidRPr="008E2BD5">
        <w:rPr>
          <w:rFonts w:cstheme="minorHAnsi"/>
        </w:rPr>
        <w:t>The Board unanimously APPROVED the motion for the award of $100,000 incentive compensation.</w:t>
      </w:r>
    </w:p>
    <w:p w14:paraId="16A0F576" w14:textId="77777777" w:rsidR="00462C9A" w:rsidRDefault="00462C9A" w:rsidP="00462C9A">
      <w:pPr>
        <w:pStyle w:val="Heading3"/>
        <w:rPr>
          <w:noProof/>
        </w:rPr>
      </w:pPr>
      <w:r>
        <w:rPr>
          <w:noProof/>
        </w:rPr>
        <w:t xml:space="preserve">President Compensation Review (Action Item) </w:t>
      </w:r>
    </w:p>
    <w:p w14:paraId="19635285" w14:textId="77777777" w:rsidR="007F214B" w:rsidRDefault="00E009A8" w:rsidP="007F214B">
      <w:pPr>
        <w:spacing w:before="120" w:after="120"/>
        <w:ind w:left="360"/>
        <w:rPr>
          <w:rFonts w:cstheme="minorHAnsi"/>
        </w:rPr>
      </w:pPr>
      <w:r w:rsidRPr="007F214B">
        <w:rPr>
          <w:rFonts w:cstheme="minorHAnsi"/>
        </w:rPr>
        <w:lastRenderedPageBreak/>
        <w:t xml:space="preserve">This item was addressed out of agenda order at the discretion of Chair Hyde. </w:t>
      </w:r>
    </w:p>
    <w:p w14:paraId="6D4A6F76" w14:textId="14CF0021" w:rsidR="0039414A" w:rsidRDefault="0012036D" w:rsidP="0039414A">
      <w:pPr>
        <w:spacing w:before="120" w:after="120"/>
        <w:ind w:left="360"/>
        <w:rPr>
          <w:rFonts w:cstheme="minorHAnsi"/>
        </w:rPr>
      </w:pPr>
      <w:r w:rsidRPr="0012036D">
        <w:rPr>
          <w:rFonts w:cstheme="minorHAnsi"/>
        </w:rPr>
        <w:t>Chair Hyde stated that he would need to depart around noon and clarified that no action would be taken at the current meeting</w:t>
      </w:r>
      <w:r w:rsidR="00F95645">
        <w:rPr>
          <w:rFonts w:cstheme="minorHAnsi"/>
        </w:rPr>
        <w:t xml:space="preserve"> on the </w:t>
      </w:r>
      <w:r w:rsidR="004A4990">
        <w:rPr>
          <w:rFonts w:cstheme="minorHAnsi"/>
        </w:rPr>
        <w:t>president's</w:t>
      </w:r>
      <w:r w:rsidR="00F95645">
        <w:rPr>
          <w:rFonts w:cstheme="minorHAnsi"/>
        </w:rPr>
        <w:t xml:space="preserve"> compensation review</w:t>
      </w:r>
      <w:r w:rsidRPr="0012036D">
        <w:rPr>
          <w:rFonts w:cstheme="minorHAnsi"/>
        </w:rPr>
        <w:t xml:space="preserve">. </w:t>
      </w:r>
      <w:r w:rsidR="004102E9">
        <w:rPr>
          <w:rFonts w:cstheme="minorHAnsi"/>
        </w:rPr>
        <w:t xml:space="preserve">Instead, </w:t>
      </w:r>
      <w:r w:rsidR="0039414A">
        <w:rPr>
          <w:rFonts w:cstheme="minorHAnsi"/>
        </w:rPr>
        <w:t xml:space="preserve">the Board </w:t>
      </w:r>
      <w:r w:rsidR="00000241">
        <w:rPr>
          <w:rFonts w:cstheme="minorHAnsi"/>
        </w:rPr>
        <w:t xml:space="preserve">of Trustees </w:t>
      </w:r>
      <w:r w:rsidR="0039414A">
        <w:rPr>
          <w:rFonts w:cstheme="minorHAnsi"/>
        </w:rPr>
        <w:t xml:space="preserve">will </w:t>
      </w:r>
      <w:r w:rsidR="00D507FF">
        <w:rPr>
          <w:rFonts w:cstheme="minorHAnsi"/>
        </w:rPr>
        <w:t>a</w:t>
      </w:r>
      <w:r w:rsidR="0039414A" w:rsidRPr="0039414A">
        <w:rPr>
          <w:rFonts w:cstheme="minorHAnsi"/>
        </w:rPr>
        <w:t>uthorize the Board Chair to work with appropriate staff to present a recommended</w:t>
      </w:r>
      <w:r w:rsidR="0039414A">
        <w:rPr>
          <w:rFonts w:cstheme="minorHAnsi"/>
        </w:rPr>
        <w:t xml:space="preserve"> </w:t>
      </w:r>
      <w:r w:rsidR="0039414A" w:rsidRPr="0039414A">
        <w:rPr>
          <w:rFonts w:cstheme="minorHAnsi"/>
        </w:rPr>
        <w:t>compensation package for the University President, using the compensation</w:t>
      </w:r>
      <w:r w:rsidR="0039414A">
        <w:rPr>
          <w:rFonts w:cstheme="minorHAnsi"/>
        </w:rPr>
        <w:t xml:space="preserve"> </w:t>
      </w:r>
      <w:r w:rsidR="0039414A" w:rsidRPr="0039414A">
        <w:rPr>
          <w:rFonts w:cstheme="minorHAnsi"/>
        </w:rPr>
        <w:t>consultant’s report, other relevant information</w:t>
      </w:r>
      <w:r w:rsidR="00000241">
        <w:rPr>
          <w:rFonts w:cstheme="minorHAnsi"/>
        </w:rPr>
        <w:t>,</w:t>
      </w:r>
      <w:r w:rsidR="0039414A" w:rsidRPr="0039414A">
        <w:rPr>
          <w:rFonts w:cstheme="minorHAnsi"/>
        </w:rPr>
        <w:t xml:space="preserve"> and available resources. </w:t>
      </w:r>
    </w:p>
    <w:p w14:paraId="4C313B41" w14:textId="17569D10" w:rsidR="0041074C" w:rsidRDefault="0012036D" w:rsidP="0039414A">
      <w:pPr>
        <w:spacing w:before="120" w:after="120"/>
        <w:ind w:left="360"/>
        <w:rPr>
          <w:rFonts w:cstheme="minorHAnsi"/>
        </w:rPr>
      </w:pPr>
      <w:r w:rsidRPr="0012036D">
        <w:rPr>
          <w:rFonts w:cstheme="minorHAnsi"/>
        </w:rPr>
        <w:t xml:space="preserve">The review, which builds on the evaluation led by Dr. Rose, includes a compensation study </w:t>
      </w:r>
      <w:r w:rsidR="008F13C1">
        <w:rPr>
          <w:rFonts w:cstheme="minorHAnsi"/>
        </w:rPr>
        <w:t>from</w:t>
      </w:r>
      <w:r w:rsidRPr="0012036D">
        <w:rPr>
          <w:rFonts w:cstheme="minorHAnsi"/>
        </w:rPr>
        <w:t xml:space="preserve"> the S</w:t>
      </w:r>
      <w:r w:rsidR="008F13C1">
        <w:rPr>
          <w:rFonts w:cstheme="minorHAnsi"/>
        </w:rPr>
        <w:t>ega</w:t>
      </w:r>
      <w:r w:rsidRPr="0012036D">
        <w:rPr>
          <w:rFonts w:cstheme="minorHAnsi"/>
        </w:rPr>
        <w:t>l Group</w:t>
      </w:r>
      <w:r w:rsidR="00000555">
        <w:rPr>
          <w:rFonts w:cstheme="minorHAnsi"/>
        </w:rPr>
        <w:t xml:space="preserve"> consulting firm</w:t>
      </w:r>
      <w:r w:rsidRPr="0012036D">
        <w:rPr>
          <w:rFonts w:cstheme="minorHAnsi"/>
        </w:rPr>
        <w:t>. Chair Hyde noted ongoing volatility in the higher education market, including recent developments within the State University System</w:t>
      </w:r>
      <w:r w:rsidR="00603F9D">
        <w:rPr>
          <w:rFonts w:cstheme="minorHAnsi"/>
        </w:rPr>
        <w:t>.</w:t>
      </w:r>
      <w:r w:rsidRPr="0012036D">
        <w:rPr>
          <w:rFonts w:cstheme="minorHAnsi"/>
        </w:rPr>
        <w:t xml:space="preserve"> He emphasized the importance of allowing trustees time to consider the information and indicated his intent to present a recommended compensation package at the November 17, </w:t>
      </w:r>
      <w:proofErr w:type="gramStart"/>
      <w:r w:rsidRPr="0012036D">
        <w:rPr>
          <w:rFonts w:cstheme="minorHAnsi"/>
        </w:rPr>
        <w:t>2025</w:t>
      </w:r>
      <w:proofErr w:type="gramEnd"/>
      <w:r w:rsidRPr="0012036D">
        <w:rPr>
          <w:rFonts w:cstheme="minorHAnsi"/>
        </w:rPr>
        <w:t xml:space="preserve"> Board meeting. He invited comments on this approach</w:t>
      </w:r>
      <w:r w:rsidR="0097344F" w:rsidRPr="0097344F">
        <w:rPr>
          <w:rFonts w:cstheme="minorHAnsi"/>
        </w:rPr>
        <w:t>.</w:t>
      </w:r>
    </w:p>
    <w:p w14:paraId="3309C12E" w14:textId="4B7EDF35" w:rsidR="00800082" w:rsidRDefault="00CD1DFC" w:rsidP="00DB4771">
      <w:pPr>
        <w:spacing w:before="120" w:after="120"/>
        <w:ind w:left="360"/>
        <w:rPr>
          <w:rFonts w:cstheme="minorHAnsi"/>
        </w:rPr>
      </w:pPr>
      <w:r w:rsidRPr="00CD1DFC">
        <w:rPr>
          <w:rFonts w:cstheme="minorHAnsi"/>
        </w:rPr>
        <w:t xml:space="preserve">Trustee Beasley commented that if compensation </w:t>
      </w:r>
      <w:r w:rsidR="00926202">
        <w:rPr>
          <w:rFonts w:cstheme="minorHAnsi"/>
        </w:rPr>
        <w:t>is</w:t>
      </w:r>
      <w:r w:rsidRPr="00CD1DFC">
        <w:rPr>
          <w:rFonts w:cstheme="minorHAnsi"/>
        </w:rPr>
        <w:t xml:space="preserve"> being addressed at the presidential level, similar considerations may be warranted for faculty. He acknowledged broader shifts occurring across the higher education landscape.</w:t>
      </w:r>
    </w:p>
    <w:p w14:paraId="19195CC2" w14:textId="043F1496" w:rsidR="007F1674" w:rsidRDefault="00800082" w:rsidP="0039414A">
      <w:pPr>
        <w:spacing w:before="120" w:after="120"/>
        <w:ind w:left="360"/>
        <w:rPr>
          <w:rFonts w:cstheme="minorHAnsi"/>
        </w:rPr>
      </w:pPr>
      <w:r>
        <w:rPr>
          <w:rFonts w:cstheme="minorHAnsi"/>
        </w:rPr>
        <w:t>Trustee McElroy asked if a motion was required</w:t>
      </w:r>
      <w:r w:rsidR="00247D2D">
        <w:rPr>
          <w:rFonts w:cstheme="minorHAnsi"/>
        </w:rPr>
        <w:t xml:space="preserve"> for this item</w:t>
      </w:r>
      <w:r>
        <w:rPr>
          <w:rFonts w:cstheme="minorHAnsi"/>
        </w:rPr>
        <w:t xml:space="preserve">, and </w:t>
      </w:r>
      <w:r w:rsidR="007F1674">
        <w:rPr>
          <w:rFonts w:cstheme="minorHAnsi"/>
        </w:rPr>
        <w:t xml:space="preserve">VP Stone confirmed that a </w:t>
      </w:r>
      <w:r w:rsidR="00F653FC">
        <w:rPr>
          <w:rFonts w:cstheme="minorHAnsi"/>
        </w:rPr>
        <w:t>motion for authorization was required</w:t>
      </w:r>
      <w:r w:rsidR="00247D2D">
        <w:rPr>
          <w:rFonts w:cstheme="minorHAnsi"/>
        </w:rPr>
        <w:t>.</w:t>
      </w:r>
    </w:p>
    <w:p w14:paraId="2188C2AC" w14:textId="4080687F" w:rsidR="00462C9A" w:rsidRPr="007F214B" w:rsidRDefault="00F0338F" w:rsidP="004E1DF7">
      <w:pPr>
        <w:spacing w:before="120" w:after="120"/>
        <w:ind w:left="360"/>
        <w:rPr>
          <w:rFonts w:cstheme="minorHAnsi"/>
        </w:rPr>
      </w:pPr>
      <w:r w:rsidRPr="00F0338F">
        <w:rPr>
          <w:rFonts w:cstheme="minorHAnsi"/>
        </w:rPr>
        <w:t xml:space="preserve">Trustee McElroy made a </w:t>
      </w:r>
      <w:r>
        <w:rPr>
          <w:rFonts w:cstheme="minorHAnsi"/>
        </w:rPr>
        <w:t>MOTION</w:t>
      </w:r>
      <w:r w:rsidR="00D507FF">
        <w:rPr>
          <w:rFonts w:cstheme="minorHAnsi"/>
        </w:rPr>
        <w:t xml:space="preserve"> to </w:t>
      </w:r>
      <w:r w:rsidR="00FC16F8">
        <w:rPr>
          <w:rFonts w:cstheme="minorHAnsi"/>
        </w:rPr>
        <w:t>AUTHORIZE</w:t>
      </w:r>
      <w:r w:rsidR="00D507FF" w:rsidRPr="0039414A">
        <w:rPr>
          <w:rFonts w:cstheme="minorHAnsi"/>
        </w:rPr>
        <w:t xml:space="preserve"> the Board Chair to work with appropriate staff to present a recommended</w:t>
      </w:r>
      <w:r w:rsidR="00D507FF">
        <w:rPr>
          <w:rFonts w:cstheme="minorHAnsi"/>
        </w:rPr>
        <w:t xml:space="preserve"> </w:t>
      </w:r>
      <w:r w:rsidR="00D507FF" w:rsidRPr="0039414A">
        <w:rPr>
          <w:rFonts w:cstheme="minorHAnsi"/>
        </w:rPr>
        <w:t>compensation package for the University President, using the compensation</w:t>
      </w:r>
      <w:r w:rsidR="00D507FF">
        <w:rPr>
          <w:rFonts w:cstheme="minorHAnsi"/>
        </w:rPr>
        <w:t xml:space="preserve"> </w:t>
      </w:r>
      <w:r w:rsidR="00D507FF" w:rsidRPr="0039414A">
        <w:rPr>
          <w:rFonts w:cstheme="minorHAnsi"/>
        </w:rPr>
        <w:t>consultant’s report, other relevant information</w:t>
      </w:r>
      <w:r w:rsidR="00D507FF">
        <w:rPr>
          <w:rFonts w:cstheme="minorHAnsi"/>
        </w:rPr>
        <w:t>,</w:t>
      </w:r>
      <w:r w:rsidR="00D507FF" w:rsidRPr="0039414A">
        <w:rPr>
          <w:rFonts w:cstheme="minorHAnsi"/>
        </w:rPr>
        <w:t xml:space="preserve"> and available resources</w:t>
      </w:r>
      <w:r w:rsidRPr="00F0338F">
        <w:rPr>
          <w:rFonts w:cstheme="minorHAnsi"/>
        </w:rPr>
        <w:t xml:space="preserve">. </w:t>
      </w:r>
      <w:r w:rsidR="00B173AB">
        <w:rPr>
          <w:rFonts w:cstheme="minorHAnsi"/>
        </w:rPr>
        <w:t xml:space="preserve">Trustee McElroy </w:t>
      </w:r>
      <w:r w:rsidR="00B173AB" w:rsidRPr="00B173AB">
        <w:rPr>
          <w:rFonts w:cstheme="minorHAnsi"/>
        </w:rPr>
        <w:t xml:space="preserve">endorsed allowing time for trustees to review the compensation study results and delegating authority to the Chair to meet with the President and construct a recommended compensation package for Board consideration at a future meeting. </w:t>
      </w:r>
      <w:r w:rsidR="00145EE1">
        <w:rPr>
          <w:rFonts w:cstheme="minorHAnsi"/>
        </w:rPr>
        <w:t>The</w:t>
      </w:r>
      <w:r w:rsidRPr="00F0338F">
        <w:rPr>
          <w:rFonts w:cstheme="minorHAnsi"/>
        </w:rPr>
        <w:t xml:space="preserve"> recommended compensation package</w:t>
      </w:r>
      <w:r w:rsidR="00145EE1">
        <w:rPr>
          <w:rFonts w:cstheme="minorHAnsi"/>
        </w:rPr>
        <w:t xml:space="preserve"> will be presented</w:t>
      </w:r>
      <w:r w:rsidRPr="00F0338F">
        <w:rPr>
          <w:rFonts w:cstheme="minorHAnsi"/>
        </w:rPr>
        <w:t xml:space="preserve"> for Board consideration at </w:t>
      </w:r>
      <w:r w:rsidR="00842241" w:rsidRPr="00F0338F">
        <w:rPr>
          <w:rFonts w:cstheme="minorHAnsi"/>
        </w:rPr>
        <w:t>the</w:t>
      </w:r>
      <w:r w:rsidR="00E06203">
        <w:rPr>
          <w:rFonts w:cstheme="minorHAnsi"/>
        </w:rPr>
        <w:t xml:space="preserve"> November 17, </w:t>
      </w:r>
      <w:proofErr w:type="gramStart"/>
      <w:r w:rsidR="00E06203">
        <w:rPr>
          <w:rFonts w:cstheme="minorHAnsi"/>
        </w:rPr>
        <w:t>2025</w:t>
      </w:r>
      <w:proofErr w:type="gramEnd"/>
      <w:r w:rsidR="00E06203">
        <w:rPr>
          <w:rFonts w:cstheme="minorHAnsi"/>
        </w:rPr>
        <w:t xml:space="preserve"> Board meeting.</w:t>
      </w:r>
      <w:r w:rsidR="00842241">
        <w:rPr>
          <w:rFonts w:cstheme="minorHAnsi"/>
        </w:rPr>
        <w:t xml:space="preserve"> Trustee Boyle SECONDED the motion</w:t>
      </w:r>
      <w:r w:rsidR="00AA2F07">
        <w:rPr>
          <w:rFonts w:cstheme="minorHAnsi"/>
        </w:rPr>
        <w:t xml:space="preserve">. </w:t>
      </w:r>
      <w:r w:rsidR="004E1DF7">
        <w:rPr>
          <w:rFonts w:cstheme="minorHAnsi"/>
        </w:rPr>
        <w:t>With no further discussion, t</w:t>
      </w:r>
      <w:r w:rsidR="00AA2F07">
        <w:rPr>
          <w:rFonts w:cstheme="minorHAnsi"/>
        </w:rPr>
        <w:t>he Board unanimously APPROVED the motio</w:t>
      </w:r>
      <w:r w:rsidR="004E1DF7">
        <w:rPr>
          <w:rFonts w:cstheme="minorHAnsi"/>
        </w:rPr>
        <w:t>n.</w:t>
      </w:r>
    </w:p>
    <w:p w14:paraId="68DA57F6" w14:textId="7CB75D71" w:rsidR="00D85BBC" w:rsidRDefault="00A50D88" w:rsidP="00D85BBC">
      <w:pPr>
        <w:pStyle w:val="Heading3"/>
        <w:rPr>
          <w:noProof/>
        </w:rPr>
      </w:pPr>
      <w:r>
        <w:rPr>
          <w:noProof/>
        </w:rPr>
        <w:t xml:space="preserve">Presentation of Executive Compensation Study </w:t>
      </w:r>
    </w:p>
    <w:p w14:paraId="7A554459" w14:textId="77777777" w:rsidR="007F214B" w:rsidRPr="007F214B" w:rsidRDefault="007F214B" w:rsidP="007F214B">
      <w:pPr>
        <w:spacing w:before="120" w:after="120"/>
        <w:ind w:left="360"/>
        <w:rPr>
          <w:rFonts w:cstheme="minorHAnsi"/>
        </w:rPr>
      </w:pPr>
      <w:r w:rsidRPr="007F214B">
        <w:rPr>
          <w:rFonts w:cstheme="minorHAnsi"/>
        </w:rPr>
        <w:t xml:space="preserve">This item was addressed out of agenda order at the discretion of Chair Hyde. </w:t>
      </w:r>
    </w:p>
    <w:p w14:paraId="11CEF7A9" w14:textId="6319B5F8" w:rsidR="00435E4D" w:rsidRPr="00435E4D" w:rsidRDefault="006E282D" w:rsidP="00435E4D">
      <w:pPr>
        <w:spacing w:before="120" w:after="120"/>
        <w:ind w:left="360"/>
        <w:rPr>
          <w:rFonts w:cstheme="minorHAnsi"/>
        </w:rPr>
      </w:pPr>
      <w:r w:rsidRPr="006E282D">
        <w:rPr>
          <w:rFonts w:cstheme="minorHAnsi"/>
        </w:rPr>
        <w:t xml:space="preserve">Trustee McElroy reported that the university selected the </w:t>
      </w:r>
      <w:r w:rsidR="00A117D6">
        <w:rPr>
          <w:rFonts w:cstheme="minorHAnsi"/>
        </w:rPr>
        <w:t>Sega</w:t>
      </w:r>
      <w:r w:rsidRPr="006E282D">
        <w:rPr>
          <w:rFonts w:cstheme="minorHAnsi"/>
        </w:rPr>
        <w:t xml:space="preserve">l Group through a competitive bid. He highlighted the firm’s strong credentials, prior collaboration, and expertise in higher education compensation. </w:t>
      </w:r>
      <w:r w:rsidR="00435E4D" w:rsidRPr="00435E4D">
        <w:rPr>
          <w:rFonts w:cstheme="minorHAnsi"/>
        </w:rPr>
        <w:t>T</w:t>
      </w:r>
      <w:r w:rsidR="00C0408C">
        <w:rPr>
          <w:rFonts w:cstheme="minorHAnsi"/>
        </w:rPr>
        <w:t>rustee McElroy introduced</w:t>
      </w:r>
      <w:r w:rsidR="00435E4D" w:rsidRPr="00435E4D">
        <w:rPr>
          <w:rFonts w:cstheme="minorHAnsi"/>
        </w:rPr>
        <w:t xml:space="preserve"> Jason</w:t>
      </w:r>
      <w:r w:rsidR="00D520BA">
        <w:rPr>
          <w:rFonts w:cstheme="minorHAnsi"/>
        </w:rPr>
        <w:t xml:space="preserve"> Adwin</w:t>
      </w:r>
      <w:r w:rsidR="00435E4D" w:rsidRPr="00435E4D">
        <w:rPr>
          <w:rFonts w:cstheme="minorHAnsi"/>
        </w:rPr>
        <w:t>, Senior Vice President and National Compensation and Career Strategies Practice Leader</w:t>
      </w:r>
      <w:r w:rsidR="00624348">
        <w:rPr>
          <w:rFonts w:cstheme="minorHAnsi"/>
        </w:rPr>
        <w:t xml:space="preserve"> at the Segal Group</w:t>
      </w:r>
      <w:r w:rsidR="00D520BA">
        <w:rPr>
          <w:rFonts w:cstheme="minorHAnsi"/>
        </w:rPr>
        <w:t>, who brings</w:t>
      </w:r>
      <w:r w:rsidR="00435E4D" w:rsidRPr="00435E4D">
        <w:rPr>
          <w:rFonts w:cstheme="minorHAnsi"/>
        </w:rPr>
        <w:t xml:space="preserve"> over 20 years of experience in human capital strategies, with specialized expertise in compensation and performance management, particularly within higher education.</w:t>
      </w:r>
    </w:p>
    <w:p w14:paraId="6A2F3F6B" w14:textId="37610F1D" w:rsidR="006D7497" w:rsidRPr="006D7497" w:rsidRDefault="006D7497" w:rsidP="006D7497">
      <w:pPr>
        <w:spacing w:before="120" w:after="120"/>
        <w:ind w:left="360"/>
        <w:rPr>
          <w:rFonts w:cstheme="minorHAnsi"/>
        </w:rPr>
      </w:pPr>
      <w:r w:rsidRPr="006D7497">
        <w:rPr>
          <w:rFonts w:cstheme="minorHAnsi"/>
        </w:rPr>
        <w:t>Mr. Adwin</w:t>
      </w:r>
      <w:r w:rsidR="00624348">
        <w:rPr>
          <w:rFonts w:cstheme="minorHAnsi"/>
        </w:rPr>
        <w:t xml:space="preserve"> of the Segal Group</w:t>
      </w:r>
      <w:r w:rsidRPr="006D7497">
        <w:rPr>
          <w:rFonts w:cstheme="minorHAnsi"/>
        </w:rPr>
        <w:t xml:space="preserve"> presented a competitive market assessment of presidential compensation, structured around methodology, peer group analysis, and executive findings. The study used two peer groups: a national group of 45 institutions and 11 peers from the </w:t>
      </w:r>
      <w:r w:rsidRPr="006D7497">
        <w:rPr>
          <w:rFonts w:cstheme="minorHAnsi"/>
        </w:rPr>
        <w:lastRenderedPageBreak/>
        <w:t>State University System (SUS), selected based on size and complexity. Data was updated to August 1, 2025, using a 5% annual rate, though market shifts suggest this may be conservative.</w:t>
      </w:r>
    </w:p>
    <w:p w14:paraId="31A0C8EF" w14:textId="72CE6A4D" w:rsidR="006D7497" w:rsidRPr="006D7497" w:rsidRDefault="006D7497" w:rsidP="006D7497">
      <w:pPr>
        <w:spacing w:before="120" w:after="120"/>
        <w:ind w:left="360"/>
        <w:rPr>
          <w:rFonts w:cstheme="minorHAnsi"/>
        </w:rPr>
      </w:pPr>
      <w:r w:rsidRPr="006D7497">
        <w:rPr>
          <w:rFonts w:cstheme="minorHAnsi"/>
        </w:rPr>
        <w:t xml:space="preserve">He emphasized the volatility in higher education leadership, citing increased turnover, early retirements, and rising demand for experienced presidents. In the past 12 months, </w:t>
      </w:r>
      <w:r w:rsidR="00ED7064">
        <w:rPr>
          <w:rFonts w:cstheme="minorHAnsi"/>
        </w:rPr>
        <w:t>18</w:t>
      </w:r>
      <w:r w:rsidRPr="006D7497">
        <w:rPr>
          <w:rFonts w:cstheme="minorHAnsi"/>
        </w:rPr>
        <w:t>% of national peers and 45% of SUS peers had leadership changes. Boards are increasingly focused on retaining successful presidents amid political and funding challenges.</w:t>
      </w:r>
    </w:p>
    <w:p w14:paraId="0049433B" w14:textId="0E71D2A3" w:rsidR="006D7497" w:rsidRPr="006D7497" w:rsidRDefault="006D7497" w:rsidP="006D7497">
      <w:pPr>
        <w:spacing w:before="120" w:after="120"/>
        <w:ind w:left="360"/>
        <w:rPr>
          <w:rFonts w:cstheme="minorHAnsi"/>
        </w:rPr>
      </w:pPr>
      <w:r w:rsidRPr="006D7497">
        <w:rPr>
          <w:rFonts w:cstheme="minorHAnsi"/>
        </w:rPr>
        <w:t>UNF’s presidential compensation includes a $</w:t>
      </w:r>
      <w:r w:rsidR="00325065">
        <w:rPr>
          <w:rFonts w:cstheme="minorHAnsi"/>
        </w:rPr>
        <w:t>5</w:t>
      </w:r>
      <w:r w:rsidR="009F1A1A">
        <w:rPr>
          <w:rFonts w:cstheme="minorHAnsi"/>
        </w:rPr>
        <w:t xml:space="preserve">00,000 </w:t>
      </w:r>
      <w:r w:rsidRPr="006D7497">
        <w:rPr>
          <w:rFonts w:cstheme="minorHAnsi"/>
        </w:rPr>
        <w:t>base salary,</w:t>
      </w:r>
      <w:r w:rsidR="009F1A1A">
        <w:rPr>
          <w:rFonts w:cstheme="minorHAnsi"/>
        </w:rPr>
        <w:t xml:space="preserve"> as outlined </w:t>
      </w:r>
      <w:r w:rsidR="00721DBE">
        <w:rPr>
          <w:rFonts w:cstheme="minorHAnsi"/>
        </w:rPr>
        <w:t>in President Limayem’s five</w:t>
      </w:r>
      <w:r w:rsidR="00445AD5">
        <w:rPr>
          <w:rFonts w:cstheme="minorHAnsi"/>
        </w:rPr>
        <w:t xml:space="preserve">-year employment agreement initiated in August 2022. A 5% increase </w:t>
      </w:r>
      <w:r w:rsidR="00FD454A">
        <w:rPr>
          <w:rFonts w:cstheme="minorHAnsi"/>
        </w:rPr>
        <w:t xml:space="preserve">to the base salary </w:t>
      </w:r>
      <w:r w:rsidR="00445AD5">
        <w:rPr>
          <w:rFonts w:cstheme="minorHAnsi"/>
        </w:rPr>
        <w:t>was approved by the Board on September 30, 2024.</w:t>
      </w:r>
      <w:r w:rsidRPr="006D7497">
        <w:rPr>
          <w:rFonts w:cstheme="minorHAnsi"/>
        </w:rPr>
        <w:t xml:space="preserve"> </w:t>
      </w:r>
      <w:r w:rsidR="00FD454A">
        <w:rPr>
          <w:rFonts w:cstheme="minorHAnsi"/>
        </w:rPr>
        <w:t xml:space="preserve">Additionally, </w:t>
      </w:r>
      <w:r w:rsidR="00EE4ADC">
        <w:rPr>
          <w:rFonts w:cstheme="minorHAnsi"/>
        </w:rPr>
        <w:t>the presidential compensation includes</w:t>
      </w:r>
      <w:r w:rsidR="00FD454A">
        <w:rPr>
          <w:rFonts w:cstheme="minorHAnsi"/>
        </w:rPr>
        <w:t xml:space="preserve"> </w:t>
      </w:r>
      <w:r w:rsidRPr="006D7497">
        <w:rPr>
          <w:rFonts w:cstheme="minorHAnsi"/>
        </w:rPr>
        <w:t>up to $100,000 in bonus</w:t>
      </w:r>
      <w:r w:rsidR="00A953CA">
        <w:rPr>
          <w:rFonts w:cstheme="minorHAnsi"/>
        </w:rPr>
        <w:t xml:space="preserve"> and incentive opportunities</w:t>
      </w:r>
      <w:r w:rsidRPr="006D7497">
        <w:rPr>
          <w:rFonts w:cstheme="minorHAnsi"/>
        </w:rPr>
        <w:t>, 20% deferred compensation, and st</w:t>
      </w:r>
      <w:r w:rsidR="00A953CA">
        <w:rPr>
          <w:rFonts w:cstheme="minorHAnsi"/>
        </w:rPr>
        <w:t>ate</w:t>
      </w:r>
      <w:r w:rsidRPr="006D7497">
        <w:rPr>
          <w:rFonts w:cstheme="minorHAnsi"/>
        </w:rPr>
        <w:t xml:space="preserve"> retirement benefits. Perquisites include a $60,000 housing allowance and $24,000 automobile allowance, within a five-year contract featuring annual </w:t>
      </w:r>
      <w:r w:rsidR="009F1A1A">
        <w:rPr>
          <w:rFonts w:cstheme="minorHAnsi"/>
        </w:rPr>
        <w:t xml:space="preserve">performance </w:t>
      </w:r>
      <w:r w:rsidRPr="006D7497">
        <w:rPr>
          <w:rFonts w:cstheme="minorHAnsi"/>
        </w:rPr>
        <w:t>reviews.</w:t>
      </w:r>
    </w:p>
    <w:p w14:paraId="15A4F013" w14:textId="064439AA" w:rsidR="006D7497" w:rsidRPr="006D7497" w:rsidRDefault="006D7497" w:rsidP="006D7497">
      <w:pPr>
        <w:spacing w:before="120" w:after="120"/>
        <w:ind w:left="360"/>
        <w:rPr>
          <w:rFonts w:cstheme="minorHAnsi"/>
        </w:rPr>
      </w:pPr>
      <w:r w:rsidRPr="006D7497">
        <w:rPr>
          <w:rFonts w:cstheme="minorHAnsi"/>
        </w:rPr>
        <w:t xml:space="preserve">The </w:t>
      </w:r>
      <w:r w:rsidR="00841EC2">
        <w:rPr>
          <w:rFonts w:cstheme="minorHAnsi"/>
        </w:rPr>
        <w:t xml:space="preserve">UNF </w:t>
      </w:r>
      <w:r w:rsidRPr="006D7497">
        <w:rPr>
          <w:rFonts w:cstheme="minorHAnsi"/>
        </w:rPr>
        <w:t>president’s total remuneration ranks at the 63</w:t>
      </w:r>
      <w:r w:rsidRPr="006D7497">
        <w:rPr>
          <w:rFonts w:cstheme="minorHAnsi"/>
          <w:vertAlign w:val="superscript"/>
        </w:rPr>
        <w:t>rd</w:t>
      </w:r>
      <w:r w:rsidR="00AD6467">
        <w:rPr>
          <w:rFonts w:cstheme="minorHAnsi"/>
        </w:rPr>
        <w:t xml:space="preserve"> </w:t>
      </w:r>
      <w:r w:rsidRPr="006D7497">
        <w:rPr>
          <w:rFonts w:cstheme="minorHAnsi"/>
        </w:rPr>
        <w:t>percentile nationally and 16</w:t>
      </w:r>
      <w:r w:rsidRPr="006D7497">
        <w:rPr>
          <w:rFonts w:cstheme="minorHAnsi"/>
          <w:vertAlign w:val="superscript"/>
        </w:rPr>
        <w:t>th</w:t>
      </w:r>
      <w:r w:rsidR="008C0722">
        <w:rPr>
          <w:rFonts w:cstheme="minorHAnsi"/>
        </w:rPr>
        <w:t xml:space="preserve"> </w:t>
      </w:r>
      <w:r w:rsidRPr="006D7497">
        <w:rPr>
          <w:rFonts w:cstheme="minorHAnsi"/>
        </w:rPr>
        <w:t xml:space="preserve">percentile within the SUS group. </w:t>
      </w:r>
      <w:r w:rsidR="00B53460">
        <w:rPr>
          <w:rFonts w:cstheme="minorHAnsi"/>
        </w:rPr>
        <w:t xml:space="preserve">Mr. </w:t>
      </w:r>
      <w:r w:rsidRPr="006D7497">
        <w:rPr>
          <w:rFonts w:cstheme="minorHAnsi"/>
        </w:rPr>
        <w:t xml:space="preserve">Adwin noted that performance-based pay and deferred compensation are increasingly common, with 60% of national peers and all SUS peers offering </w:t>
      </w:r>
      <w:r w:rsidR="00E8354A">
        <w:rPr>
          <w:rFonts w:cstheme="minorHAnsi"/>
        </w:rPr>
        <w:t xml:space="preserve">similar </w:t>
      </w:r>
      <w:r w:rsidRPr="006D7497">
        <w:rPr>
          <w:rFonts w:cstheme="minorHAnsi"/>
        </w:rPr>
        <w:t>bonuses. Deferred compensation averages $100,000 nationally and $178,000 within SUS. Housing and automobile allowances are standard, and other common per</w:t>
      </w:r>
      <w:r w:rsidR="007808A0">
        <w:rPr>
          <w:rFonts w:cstheme="minorHAnsi"/>
        </w:rPr>
        <w:t xml:space="preserve">quisites </w:t>
      </w:r>
      <w:r w:rsidRPr="006D7497">
        <w:rPr>
          <w:rFonts w:cstheme="minorHAnsi"/>
        </w:rPr>
        <w:t xml:space="preserve">include </w:t>
      </w:r>
      <w:r w:rsidR="007B2EB5">
        <w:rPr>
          <w:rFonts w:cstheme="minorHAnsi"/>
        </w:rPr>
        <w:t>health and social</w:t>
      </w:r>
      <w:r w:rsidRPr="006D7497">
        <w:rPr>
          <w:rFonts w:cstheme="minorHAnsi"/>
        </w:rPr>
        <w:t xml:space="preserve"> dues, cell phone</w:t>
      </w:r>
      <w:r w:rsidR="00A92BBB">
        <w:rPr>
          <w:rFonts w:cstheme="minorHAnsi"/>
        </w:rPr>
        <w:t xml:space="preserve"> expenses</w:t>
      </w:r>
      <w:r w:rsidRPr="006D7497">
        <w:rPr>
          <w:rFonts w:cstheme="minorHAnsi"/>
        </w:rPr>
        <w:t xml:space="preserve">, medical </w:t>
      </w:r>
      <w:r w:rsidR="003E43DF">
        <w:rPr>
          <w:rFonts w:cstheme="minorHAnsi"/>
        </w:rPr>
        <w:t>expenditures, etc</w:t>
      </w:r>
      <w:r w:rsidRPr="006D7497">
        <w:rPr>
          <w:rFonts w:cstheme="minorHAnsi"/>
        </w:rPr>
        <w:t>.</w:t>
      </w:r>
    </w:p>
    <w:p w14:paraId="7E781C0D" w14:textId="7B1D69DD" w:rsidR="007B6C3F" w:rsidRDefault="00F237DE" w:rsidP="00435E4D">
      <w:pPr>
        <w:spacing w:before="120" w:after="120"/>
        <w:ind w:left="360"/>
        <w:rPr>
          <w:rFonts w:cstheme="minorHAnsi"/>
        </w:rPr>
      </w:pPr>
      <w:r>
        <w:rPr>
          <w:rFonts w:cstheme="minorHAnsi"/>
        </w:rPr>
        <w:t>VP Stone</w:t>
      </w:r>
      <w:r w:rsidRPr="00F237DE">
        <w:rPr>
          <w:rFonts w:cstheme="minorHAnsi"/>
        </w:rPr>
        <w:t xml:space="preserve"> added that several campuses had recently renegotiated contracts, doubling incentive pools, and remarked that even the latest SUS data is already outdated due to rapid market changes.</w:t>
      </w:r>
      <w:r w:rsidR="00216719">
        <w:rPr>
          <w:rFonts w:cstheme="minorHAnsi"/>
        </w:rPr>
        <w:t xml:space="preserve"> Mr. Adwin </w:t>
      </w:r>
      <w:r w:rsidR="00216719" w:rsidRPr="00216719">
        <w:rPr>
          <w:rFonts w:cstheme="minorHAnsi"/>
        </w:rPr>
        <w:t>agreed, estimating current annual growth at 10</w:t>
      </w:r>
      <w:r w:rsidR="009345E4">
        <w:rPr>
          <w:rFonts w:cstheme="minorHAnsi"/>
        </w:rPr>
        <w:t>%</w:t>
      </w:r>
      <w:r w:rsidR="00216719">
        <w:rPr>
          <w:rFonts w:cstheme="minorHAnsi"/>
        </w:rPr>
        <w:t xml:space="preserve"> to </w:t>
      </w:r>
      <w:r w:rsidR="00216719" w:rsidRPr="00216719">
        <w:rPr>
          <w:rFonts w:cstheme="minorHAnsi"/>
        </w:rPr>
        <w:t>15%. He noted that hiring typically occurs at the 75</w:t>
      </w:r>
      <w:r w:rsidR="00216719" w:rsidRPr="00D55571">
        <w:rPr>
          <w:rFonts w:cstheme="minorHAnsi"/>
          <w:vertAlign w:val="superscript"/>
        </w:rPr>
        <w:t>th</w:t>
      </w:r>
      <w:r w:rsidR="00D55571">
        <w:rPr>
          <w:rFonts w:cstheme="minorHAnsi"/>
        </w:rPr>
        <w:t xml:space="preserve"> </w:t>
      </w:r>
      <w:r w:rsidR="00216719" w:rsidRPr="00216719">
        <w:rPr>
          <w:rFonts w:cstheme="minorHAnsi"/>
        </w:rPr>
        <w:t>percentile or above, and that successful presidents often prompt boards to renegotiate contracts in response to external interest.</w:t>
      </w:r>
      <w:r w:rsidR="00D3576B">
        <w:rPr>
          <w:rFonts w:cstheme="minorHAnsi"/>
        </w:rPr>
        <w:t xml:space="preserve"> </w:t>
      </w:r>
      <w:r w:rsidR="003B4B70" w:rsidRPr="003B4B70">
        <w:rPr>
          <w:rFonts w:cstheme="minorHAnsi"/>
        </w:rPr>
        <w:t>Chair Hyde emphasized the importance of comparing national and SUS peer groups</w:t>
      </w:r>
      <w:r w:rsidR="003A486A">
        <w:rPr>
          <w:rFonts w:cstheme="minorHAnsi"/>
        </w:rPr>
        <w:t xml:space="preserve"> and</w:t>
      </w:r>
      <w:r w:rsidR="003B4B70" w:rsidRPr="003B4B70">
        <w:rPr>
          <w:rFonts w:cstheme="minorHAnsi"/>
        </w:rPr>
        <w:t xml:space="preserve"> pointed out the disparity in compensation rankings</w:t>
      </w:r>
      <w:r w:rsidR="003A486A">
        <w:rPr>
          <w:rFonts w:cstheme="minorHAnsi"/>
        </w:rPr>
        <w:t xml:space="preserve">. </w:t>
      </w:r>
    </w:p>
    <w:p w14:paraId="54C3C9A5" w14:textId="14AAEE06" w:rsidR="005A4C2D" w:rsidRPr="005A4C2D" w:rsidRDefault="005A4C2D" w:rsidP="005A4C2D">
      <w:pPr>
        <w:spacing w:before="120" w:after="120"/>
        <w:ind w:left="360"/>
        <w:rPr>
          <w:rFonts w:cstheme="minorHAnsi"/>
        </w:rPr>
      </w:pPr>
      <w:r w:rsidRPr="005A4C2D">
        <w:rPr>
          <w:rFonts w:cstheme="minorHAnsi"/>
        </w:rPr>
        <w:t>Mr. Adwin presented a compensation market analysis. He provided an overview of the national peer group, noting it was developed based on institutional size and complexity, with input from trustees and the Office of Institutional Research. The final study included 45 comparator institutions.</w:t>
      </w:r>
    </w:p>
    <w:p w14:paraId="761B946E" w14:textId="77777777" w:rsidR="005A4C2D" w:rsidRPr="005A4C2D" w:rsidRDefault="005A4C2D" w:rsidP="005A4C2D">
      <w:pPr>
        <w:spacing w:before="120" w:after="120"/>
        <w:ind w:left="360"/>
        <w:rPr>
          <w:rFonts w:cstheme="minorHAnsi"/>
        </w:rPr>
      </w:pPr>
      <w:r w:rsidRPr="005A4C2D">
        <w:rPr>
          <w:rFonts w:cstheme="minorHAnsi"/>
        </w:rPr>
        <w:t>He reviewed methodology, which considered public R1 and R2 institutions with minimum research expenditures, top 200 U.S. News and World Report rankings, and comparable size and funding characteristics. UNF’s higher ranking relative to several peers was acknowledged.</w:t>
      </w:r>
    </w:p>
    <w:p w14:paraId="1B1A49D5" w14:textId="43407FFC" w:rsidR="005A4C2D" w:rsidRPr="005A4C2D" w:rsidRDefault="005A4C2D" w:rsidP="005A4C2D">
      <w:pPr>
        <w:spacing w:before="120" w:after="120"/>
        <w:ind w:left="360"/>
        <w:rPr>
          <w:rFonts w:cstheme="minorHAnsi"/>
        </w:rPr>
      </w:pPr>
      <w:r w:rsidRPr="005A4C2D">
        <w:rPr>
          <w:rFonts w:cstheme="minorHAnsi"/>
        </w:rPr>
        <w:t xml:space="preserve">Results showed UNF’s presidential total remuneration slightly above the national peer median, with compensation weighted 70% salary/30% retirement compared to the peers’ </w:t>
      </w:r>
      <w:r w:rsidRPr="005A4C2D">
        <w:rPr>
          <w:rFonts w:cstheme="minorHAnsi"/>
        </w:rPr>
        <w:lastRenderedPageBreak/>
        <w:t>80/20 model. A regression analysis indicated only modest correlation between operating budgets and compensation at the national level.</w:t>
      </w:r>
    </w:p>
    <w:p w14:paraId="5A8F2C3F" w14:textId="6C17C484" w:rsidR="005A4C2D" w:rsidRPr="005A4C2D" w:rsidRDefault="00B53460" w:rsidP="005A4C2D">
      <w:pPr>
        <w:spacing w:before="120" w:after="120"/>
        <w:ind w:left="360"/>
        <w:rPr>
          <w:rFonts w:cstheme="minorHAnsi"/>
        </w:rPr>
      </w:pPr>
      <w:r>
        <w:rPr>
          <w:rFonts w:cstheme="minorHAnsi"/>
        </w:rPr>
        <w:t>Mr. Adwin</w:t>
      </w:r>
      <w:r w:rsidR="005A4C2D" w:rsidRPr="005A4C2D">
        <w:rPr>
          <w:rFonts w:cstheme="minorHAnsi"/>
        </w:rPr>
        <w:t xml:space="preserve"> then compared UNF against </w:t>
      </w:r>
      <w:r w:rsidR="00C235F4">
        <w:rPr>
          <w:rFonts w:cstheme="minorHAnsi"/>
        </w:rPr>
        <w:t>the SUS group</w:t>
      </w:r>
      <w:r w:rsidR="007D1A57">
        <w:rPr>
          <w:rFonts w:cstheme="minorHAnsi"/>
        </w:rPr>
        <w:t>, with</w:t>
      </w:r>
      <w:r w:rsidR="005A4C2D" w:rsidRPr="005A4C2D">
        <w:rPr>
          <w:rFonts w:cstheme="minorHAnsi"/>
        </w:rPr>
        <w:t xml:space="preserve"> UNF rank</w:t>
      </w:r>
      <w:r w:rsidR="007D1A57">
        <w:rPr>
          <w:rFonts w:cstheme="minorHAnsi"/>
        </w:rPr>
        <w:t>ing</w:t>
      </w:r>
      <w:r w:rsidR="005A4C2D" w:rsidRPr="005A4C2D">
        <w:rPr>
          <w:rFonts w:cstheme="minorHAnsi"/>
        </w:rPr>
        <w:t xml:space="preserve"> near the bottom</w:t>
      </w:r>
      <w:r w:rsidR="007D1A57">
        <w:rPr>
          <w:rFonts w:cstheme="minorHAnsi"/>
        </w:rPr>
        <w:t>.</w:t>
      </w:r>
      <w:r w:rsidR="005A4C2D" w:rsidRPr="005A4C2D">
        <w:rPr>
          <w:rFonts w:cstheme="minorHAnsi"/>
        </w:rPr>
        <w:t xml:space="preserve"> A regression analysis showed a strong correlation between operating budgets and compensation across SUS institutions. Based on budget size, UNF’s presidential compensation would align closer to $1 million.</w:t>
      </w:r>
      <w:r w:rsidR="00141591">
        <w:rPr>
          <w:rFonts w:cstheme="minorHAnsi"/>
        </w:rPr>
        <w:t xml:space="preserve"> </w:t>
      </w:r>
      <w:r w:rsidR="00141591" w:rsidRPr="00141591">
        <w:rPr>
          <w:rFonts w:cstheme="minorHAnsi"/>
        </w:rPr>
        <w:t>Mr. Adwin noted that the data, while updated three weeks prior, was already slightly dated due to recent system changes that would likely increase this number further</w:t>
      </w:r>
      <w:r w:rsidR="00141591">
        <w:rPr>
          <w:rFonts w:cstheme="minorHAnsi"/>
        </w:rPr>
        <w:t>.</w:t>
      </w:r>
    </w:p>
    <w:p w14:paraId="4087F4DE" w14:textId="6859EE95" w:rsidR="00C8728B" w:rsidRDefault="005A4C2D" w:rsidP="00ED56C6">
      <w:pPr>
        <w:spacing w:before="120" w:after="120"/>
        <w:ind w:left="360"/>
        <w:rPr>
          <w:rFonts w:cstheme="minorHAnsi"/>
        </w:rPr>
      </w:pPr>
      <w:r w:rsidRPr="005A4C2D">
        <w:rPr>
          <w:rFonts w:cstheme="minorHAnsi"/>
        </w:rPr>
        <w:t>He noted that all SUS peers provide incentive pay, ranging from 17% to 67%</w:t>
      </w:r>
      <w:r w:rsidR="002C550B">
        <w:rPr>
          <w:rFonts w:cstheme="minorHAnsi"/>
        </w:rPr>
        <w:t xml:space="preserve"> of base salary</w:t>
      </w:r>
      <w:r w:rsidRPr="005A4C2D">
        <w:rPr>
          <w:rFonts w:cstheme="minorHAnsi"/>
        </w:rPr>
        <w:t>. Nationally, incentive prevalence had grown from 10</w:t>
      </w:r>
      <w:r w:rsidR="009345E4">
        <w:rPr>
          <w:rFonts w:cstheme="minorHAnsi"/>
        </w:rPr>
        <w:t>%</w:t>
      </w:r>
      <w:r w:rsidR="00EA72D2">
        <w:rPr>
          <w:rFonts w:cstheme="minorHAnsi"/>
        </w:rPr>
        <w:t xml:space="preserve"> to </w:t>
      </w:r>
      <w:r w:rsidRPr="005A4C2D">
        <w:rPr>
          <w:rFonts w:cstheme="minorHAnsi"/>
        </w:rPr>
        <w:t>15% a decade ago to about 60% today. Approximately half of institutions in both peer groups also offered deferred compensation</w:t>
      </w:r>
      <w:r w:rsidR="00E06669">
        <w:rPr>
          <w:rFonts w:cstheme="minorHAnsi"/>
        </w:rPr>
        <w:t>, with a majority offering c</w:t>
      </w:r>
      <w:r w:rsidRPr="005A4C2D">
        <w:rPr>
          <w:rFonts w:cstheme="minorHAnsi"/>
        </w:rPr>
        <w:t xml:space="preserve">ommon perquisites </w:t>
      </w:r>
      <w:r w:rsidR="00E06669">
        <w:rPr>
          <w:rFonts w:cstheme="minorHAnsi"/>
        </w:rPr>
        <w:t xml:space="preserve">including </w:t>
      </w:r>
      <w:r w:rsidRPr="005A4C2D">
        <w:rPr>
          <w:rFonts w:cstheme="minorHAnsi"/>
        </w:rPr>
        <w:t>housing or housing allowances, vehicles, and club memberships, typically tied to fundraising</w:t>
      </w:r>
      <w:r w:rsidR="00C8728B" w:rsidRPr="00C8728B">
        <w:rPr>
          <w:rFonts w:cstheme="minorHAnsi"/>
        </w:rPr>
        <w:t>.</w:t>
      </w:r>
    </w:p>
    <w:p w14:paraId="553BCA6E" w14:textId="5DAEE170" w:rsidR="00A77B3E" w:rsidRDefault="00D82911" w:rsidP="00D0266D">
      <w:pPr>
        <w:spacing w:before="120" w:after="120"/>
        <w:ind w:left="360"/>
        <w:rPr>
          <w:rFonts w:eastAsia="Calibri" w:cs="Calibri"/>
        </w:rPr>
      </w:pPr>
      <w:r w:rsidRPr="00D82911">
        <w:rPr>
          <w:rFonts w:cstheme="minorHAnsi"/>
        </w:rPr>
        <w:t xml:space="preserve">Mr. Adwin concluded by inviting questions from </w:t>
      </w:r>
      <w:r>
        <w:rPr>
          <w:rFonts w:cstheme="minorHAnsi"/>
        </w:rPr>
        <w:t>the Board.</w:t>
      </w:r>
      <w:r w:rsidR="00D0266D">
        <w:rPr>
          <w:rFonts w:cstheme="minorHAnsi"/>
        </w:rPr>
        <w:t xml:space="preserve"> Vice Chair Patel thanked Mr. Adwin for a thorough and detailed report.</w:t>
      </w:r>
    </w:p>
    <w:p w14:paraId="553BCA71" w14:textId="77777777" w:rsidR="00A77B3E" w:rsidRDefault="00A50D88" w:rsidP="00D85BBC">
      <w:pPr>
        <w:pStyle w:val="Heading2"/>
      </w:pPr>
      <w:r>
        <w:t xml:space="preserve">Adjournment </w:t>
      </w:r>
    </w:p>
    <w:p w14:paraId="2CB01B21" w14:textId="77777777" w:rsidR="009A57B5" w:rsidRPr="009A57B5" w:rsidRDefault="0012453A" w:rsidP="009A57B5">
      <w:pPr>
        <w:spacing w:before="120" w:after="120"/>
        <w:rPr>
          <w:rFonts w:cstheme="minorHAnsi"/>
        </w:rPr>
      </w:pPr>
      <w:r w:rsidRPr="009A57B5">
        <w:rPr>
          <w:rFonts w:cstheme="minorHAnsi"/>
        </w:rPr>
        <w:t xml:space="preserve">Vice Chair Patel shared </w:t>
      </w:r>
      <w:r w:rsidR="009A57B5" w:rsidRPr="009A57B5">
        <w:rPr>
          <w:rFonts w:cstheme="minorHAnsi"/>
        </w:rPr>
        <w:t>that</w:t>
      </w:r>
      <w:r w:rsidRPr="009A57B5">
        <w:rPr>
          <w:rFonts w:cstheme="minorHAnsi"/>
        </w:rPr>
        <w:t xml:space="preserve"> the</w:t>
      </w:r>
      <w:r w:rsidR="009A57B5" w:rsidRPr="009A57B5">
        <w:rPr>
          <w:rFonts w:cstheme="minorHAnsi"/>
        </w:rPr>
        <w:t xml:space="preserve"> UNF Athletics</w:t>
      </w:r>
      <w:r w:rsidRPr="009A57B5">
        <w:rPr>
          <w:rFonts w:cstheme="minorHAnsi"/>
        </w:rPr>
        <w:t xml:space="preserve"> Blue and Gray Bash is scheduled on October 10, </w:t>
      </w:r>
      <w:proofErr w:type="gramStart"/>
      <w:r w:rsidRPr="009A57B5">
        <w:rPr>
          <w:rFonts w:cstheme="minorHAnsi"/>
        </w:rPr>
        <w:t>2025</w:t>
      </w:r>
      <w:proofErr w:type="gramEnd"/>
      <w:r w:rsidRPr="009A57B5">
        <w:rPr>
          <w:rFonts w:cstheme="minorHAnsi"/>
        </w:rPr>
        <w:t xml:space="preserve"> in the UNF Arena</w:t>
      </w:r>
      <w:r w:rsidR="009A57B5" w:rsidRPr="009A57B5">
        <w:rPr>
          <w:rFonts w:cstheme="minorHAnsi"/>
        </w:rPr>
        <w:t xml:space="preserve"> and</w:t>
      </w:r>
      <w:r w:rsidRPr="009A57B5">
        <w:rPr>
          <w:rFonts w:cstheme="minorHAnsi"/>
        </w:rPr>
        <w:t xml:space="preserve"> the Board of Governors’ Trustee Summit is scheduled on November 5, </w:t>
      </w:r>
      <w:proofErr w:type="gramStart"/>
      <w:r w:rsidRPr="009A57B5">
        <w:rPr>
          <w:rFonts w:cstheme="minorHAnsi"/>
        </w:rPr>
        <w:t>2025</w:t>
      </w:r>
      <w:proofErr w:type="gramEnd"/>
      <w:r w:rsidRPr="009A57B5">
        <w:rPr>
          <w:rFonts w:cstheme="minorHAnsi"/>
        </w:rPr>
        <w:t xml:space="preserve"> at the University of South Florida. </w:t>
      </w:r>
    </w:p>
    <w:p w14:paraId="553BCA76" w14:textId="76847AEC" w:rsidR="00A77B3E" w:rsidRPr="009A57B5" w:rsidRDefault="0012453A" w:rsidP="009A57B5">
      <w:pPr>
        <w:spacing w:before="120" w:after="120"/>
        <w:rPr>
          <w:rFonts w:cstheme="minorHAnsi"/>
        </w:rPr>
      </w:pPr>
      <w:r w:rsidRPr="009A57B5">
        <w:rPr>
          <w:rFonts w:cstheme="minorHAnsi"/>
        </w:rPr>
        <w:t>Vice Chair Patel adjourned the meeting at 11:55 AM.</w:t>
      </w:r>
    </w:p>
    <w:sectPr w:rsidR="00A77B3E" w:rsidRPr="009A57B5">
      <w:headerReference w:type="default" r:id="rId12"/>
      <w:footerReference w:type="even" r:id="rId13"/>
      <w:footerReference w:type="defaul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CD8D4" w14:textId="77777777" w:rsidR="008522A4" w:rsidRDefault="008522A4">
      <w:r>
        <w:separator/>
      </w:r>
    </w:p>
  </w:endnote>
  <w:endnote w:type="continuationSeparator" w:id="0">
    <w:p w14:paraId="122704BA" w14:textId="77777777" w:rsidR="008522A4" w:rsidRDefault="008522A4">
      <w:r>
        <w:continuationSeparator/>
      </w:r>
    </w:p>
  </w:endnote>
  <w:endnote w:type="continuationNotice" w:id="1">
    <w:p w14:paraId="08905068" w14:textId="77777777" w:rsidR="008522A4" w:rsidRDefault="00852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414"/>
      <w:gridCol w:w="3208"/>
    </w:tblGrid>
    <w:tr w:rsidR="00EE5CF0" w14:paraId="553BCAA5" w14:textId="77777777">
      <w:tc>
        <w:tcPr>
          <w:tcW w:w="3333" w:type="pct"/>
        </w:tcPr>
        <w:p w14:paraId="553BCAA3" w14:textId="77777777" w:rsidR="00EE5CF0" w:rsidRDefault="00A50D88">
          <w:pPr>
            <w:rPr>
              <w:rFonts w:eastAsia="Calibri" w:cs="Calibri"/>
              <w:noProof/>
              <w:sz w:val="20"/>
            </w:rPr>
          </w:pPr>
          <w:r>
            <w:rPr>
              <w:rFonts w:eastAsia="Calibri" w:cs="Calibri"/>
              <w:noProof/>
              <w:sz w:val="20"/>
            </w:rPr>
            <w:t xml:space="preserve">Minutes generated by </w:t>
          </w:r>
          <w:hyperlink r:id="rId1" w:history="1">
            <w:r>
              <w:rPr>
                <w:rStyle w:val="Hyperlink"/>
                <w:rFonts w:eastAsia="Calibri" w:cs="Calibri"/>
                <w:noProof/>
                <w:sz w:val="20"/>
              </w:rPr>
              <w:t>OnBoard</w:t>
            </w:r>
          </w:hyperlink>
          <w:r>
            <w:rPr>
              <w:rFonts w:eastAsia="Calibri" w:cs="Calibri"/>
              <w:noProof/>
              <w:sz w:val="20"/>
            </w:rPr>
            <w:t>.</w:t>
          </w:r>
        </w:p>
      </w:tc>
      <w:tc>
        <w:tcPr>
          <w:tcW w:w="1667" w:type="pct"/>
        </w:tcPr>
        <w:p w14:paraId="553BCAA4" w14:textId="77777777" w:rsidR="00EE5CF0" w:rsidRDefault="00A50D88">
          <w:pPr>
            <w:jc w:val="right"/>
            <w:rPr>
              <w:rFonts w:eastAsia="Calibri" w:cs="Calibri"/>
              <w:noProof/>
              <w:sz w:val="20"/>
            </w:rPr>
          </w:pPr>
          <w:r>
            <w:rPr>
              <w:rFonts w:eastAsia="Calibri" w:cs="Calibri"/>
              <w:noProof/>
              <w:sz w:val="20"/>
            </w:rPr>
            <w:fldChar w:fldCharType="begin"/>
          </w:r>
          <w:r>
            <w:rPr>
              <w:rFonts w:eastAsia="Calibri" w:cs="Calibri"/>
              <w:noProof/>
              <w:sz w:val="20"/>
            </w:rPr>
            <w:instrText>PAGE</w:instrText>
          </w:r>
          <w:r>
            <w:rPr>
              <w:rFonts w:eastAsia="Calibri" w:cs="Calibri"/>
              <w:noProof/>
              <w:sz w:val="20"/>
            </w:rPr>
            <w:fldChar w:fldCharType="separate"/>
          </w:r>
          <w:r>
            <w:rPr>
              <w:rFonts w:eastAsia="Calibri" w:cs="Calibri"/>
              <w:noProof/>
              <w:sz w:val="20"/>
            </w:rPr>
            <w:fldChar w:fldCharType="end"/>
          </w:r>
        </w:p>
      </w:tc>
    </w:tr>
  </w:tbl>
  <w:p w14:paraId="553BCAA6" w14:textId="77777777" w:rsidR="00EE5CF0" w:rsidRDefault="00EE5CF0">
    <w:pPr>
      <w:rPr>
        <w:rFonts w:eastAsia="Calibri" w:cs="Calibri"/>
        <w:noProo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597945"/>
      <w:docPartObj>
        <w:docPartGallery w:val="Page Numbers (Bottom of Page)"/>
        <w:docPartUnique/>
      </w:docPartObj>
    </w:sdtPr>
    <w:sdtEndPr>
      <w:rPr>
        <w:noProof/>
      </w:rPr>
    </w:sdtEndPr>
    <w:sdtContent>
      <w:p w14:paraId="553BCAAA" w14:textId="6926309F" w:rsidR="00EE5CF0" w:rsidRPr="00D85BBC" w:rsidRDefault="00D85BBC" w:rsidP="00D85B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E4624" w14:textId="77777777" w:rsidR="008522A4" w:rsidRDefault="008522A4">
      <w:r>
        <w:separator/>
      </w:r>
    </w:p>
  </w:footnote>
  <w:footnote w:type="continuationSeparator" w:id="0">
    <w:p w14:paraId="6BF60580" w14:textId="77777777" w:rsidR="008522A4" w:rsidRDefault="008522A4">
      <w:r>
        <w:continuationSeparator/>
      </w:r>
    </w:p>
  </w:footnote>
  <w:footnote w:type="continuationNotice" w:id="1">
    <w:p w14:paraId="5D3F9172" w14:textId="77777777" w:rsidR="008522A4" w:rsidRDefault="008522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B25C" w14:textId="153B0436" w:rsidR="00294B27" w:rsidRPr="00294B27" w:rsidRDefault="00FF6161" w:rsidP="00294B27">
    <w:pPr>
      <w:spacing w:after="40"/>
      <w:ind w:left="1440"/>
      <w:rPr>
        <w:rFonts w:eastAsia="Calibri" w:cs="Calibri"/>
        <w:b/>
        <w:sz w:val="28"/>
      </w:rPr>
    </w:pPr>
    <w:r>
      <w:rPr>
        <w:noProof/>
      </w:rPr>
      <w:pict w14:anchorId="70EF31AA">
        <v:shapetype id="_x0000_t202" coordsize="21600,21600" o:spt="202" path="m,l,21600r21600,l21600,xe">
          <v:stroke joinstyle="miter"/>
          <v:path gradientshapeok="t" o:connecttype="rect"/>
        </v:shapetype>
        <v:shape id="TextBox 100002" o:spid="_x0000_s1026" type="#_x0000_t202" style="position:absolute;left:0;text-align:left;margin-left:0;margin-top:0;width:60pt;height:68.85pt;z-index:251658240;visibility:visibl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5p39gEAANYDAAAOAAAAZHJzL2Uyb0RvYy54bWysU9tu2zAMfR+wfxD0vjgp1iQz4hRdigwD&#10;ugvQ7QNkWb5gsqiRSuzs60fJSbrL2zA/CBQpHvIc0pu7sbfiaJA6cIVczOZSGKeh6lxTyK9f9q/W&#10;UlBQrlIWnCnkyZC82758sRl8bm6gBVsZFAziKB98IdsQfJ5lpFvTK5qBN46DNWCvAl+xySpUA6P3&#10;NruZz5fZAFh5BG2I2PswBeU24de10eFTXZMJwhaSewvpxHSW8cy2G5U3qHzb6XMb6h+66FXnuOgV&#10;6kEFJQ7Y/QXVdxqBoA4zDX0Gdd1pkzgwm8X8DzZPrfImcWFxyF9lov8Hqz8en/xnFGF8CyMPMJEg&#10;/wj6GwkHu1a5xtwjwtAaVXHhRZQsGzzl59QoNeUUQcrhA1Q8ZHUIkIDGGvuoCvMUjM4DOF1FN2MQ&#10;mp1v5q/Xq1spNIdW6+VqeZsqqPyS7JHCOwO9iEYhkWeawNXxkUJsRuWXJ7EWge2qfWdtumBT7iyK&#10;o+L579M35VrfqsmbdoAxaHqa8H7DsC4iOYiYU7noSRJE1hP/MJYjB6MUJVQnFgNhWjb+OdhoAX9I&#10;MfCiFZK+HxQaKex7x4LGrbwYeDHKi6Gc5tRCBikmcxem7T147JqWkaeRObhn0esuCfLcxblPXp7E&#10;67zocTt/vadXz7/j9icAAAD//wMAUEsDBBQABgAIAAAAIQCHvEGd3AAAAAUBAAAPAAAAZHJzL2Rv&#10;d25yZXYueG1sTI9BT8MwDIXvSPyHyJO4MXcFuq1rOk1oiBMHBkIc08a01RqnNNmW/XsyLnCxnvWs&#10;9z4X62B6caTRdZYlzKYJCOLa6o4bCe9vT7cLEM4r1qq3TBLO5GBdXl8VKtf2xK903PlGxBB2uZLQ&#10;ej/kiK5uySg3tQNx9L7saJSP69igHtUphpse0yTJ0KiOY0OrBnpsqd7vDkbCIp2fPz6z7bJ+3iBW&#10;L9sshPm3lDeTsFmB8BT83zFc8CM6lJGpsgfWTvQS4iP+d168+/QBRBVFercELAv8T1/+AAAA//8D&#10;AFBLAQItABQABgAIAAAAIQC2gziS/gAAAOEBAAATAAAAAAAAAAAAAAAAAAAAAABbQ29udGVudF9U&#10;eXBlc10ueG1sUEsBAi0AFAAGAAgAAAAhADj9If/WAAAAlAEAAAsAAAAAAAAAAAAAAAAALwEAAF9y&#10;ZWxzLy5yZWxzUEsBAi0AFAAGAAgAAAAhAECzmnf2AQAA1gMAAA4AAAAAAAAAAAAAAAAALgIAAGRy&#10;cy9lMm9Eb2MueG1sUEsBAi0AFAAGAAgAAAAhAIe8QZ3cAAAABQEAAA8AAAAAAAAAAAAAAAAAUAQA&#10;AGRycy9kb3ducmV2LnhtbFBLBQYAAAAABAAEAPMAAABZBQAAAAA=&#10;" stroked="f" strokeweight=".5pt">
          <v:fill opacity="0"/>
          <v:textbox inset="0,0,0,0">
            <w:txbxContent>
              <w:p w14:paraId="4EE88AE6" w14:textId="77777777" w:rsidR="00294B27" w:rsidRDefault="00294B27" w:rsidP="00294B27">
                <w:r>
                  <w:rPr>
                    <w:noProof/>
                  </w:rPr>
                  <w:drawing>
                    <wp:inline distT="0" distB="0" distL="0" distR="0" wp14:anchorId="1A8C3292" wp14:editId="0F7CD8BE">
                      <wp:extent cx="647700" cy="7905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90575"/>
                              </a:xfrm>
                              <a:prstGeom prst="rect">
                                <a:avLst/>
                              </a:prstGeom>
                              <a:noFill/>
                              <a:ln>
                                <a:noFill/>
                              </a:ln>
                            </pic:spPr>
                          </pic:pic>
                        </a:graphicData>
                      </a:graphic>
                    </wp:inline>
                  </w:drawing>
                </w:r>
              </w:p>
              <w:p w14:paraId="4A25787D" w14:textId="77777777" w:rsidR="00294B27" w:rsidRDefault="00294B27" w:rsidP="00294B27"/>
            </w:txbxContent>
          </v:textbox>
          <w10:wrap type="square"/>
        </v:shape>
      </w:pict>
    </w:r>
    <w:sdt>
      <w:sdtPr>
        <w:rPr>
          <w:rFonts w:eastAsia="Calibri" w:cs="Calibri"/>
          <w:b/>
          <w:sz w:val="28"/>
        </w:rPr>
        <w:id w:val="-632489130"/>
        <w:docPartObj>
          <w:docPartGallery w:val="Watermarks"/>
          <w:docPartUnique/>
        </w:docPartObj>
      </w:sdtPr>
      <w:sdtContent>
        <w:r w:rsidR="00000000">
          <w:rPr>
            <w:rFonts w:eastAsia="Calibri" w:cs="Calibri"/>
            <w:b/>
            <w:noProof/>
            <w:sz w:val="28"/>
          </w:rPr>
          <w:pict w14:anchorId="0D934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94B27" w:rsidRPr="00294B27">
      <w:rPr>
        <w:rFonts w:eastAsia="Calibri" w:cs="Calibri"/>
        <w:b/>
        <w:sz w:val="28"/>
      </w:rPr>
      <w:t>Board of Trustees Quarterly Meeting</w:t>
    </w:r>
  </w:p>
  <w:p w14:paraId="142E5C40" w14:textId="77777777" w:rsidR="00294B27" w:rsidRPr="00294B27" w:rsidRDefault="00294B27" w:rsidP="00294B27">
    <w:pPr>
      <w:ind w:left="1440"/>
      <w:rPr>
        <w:rFonts w:eastAsia="Calibri" w:cs="Calibri"/>
        <w:sz w:val="22"/>
      </w:rPr>
    </w:pPr>
    <w:r w:rsidRPr="00294B27">
      <w:rPr>
        <w:rFonts w:eastAsia="Calibri" w:cs="Calibri"/>
        <w:sz w:val="22"/>
      </w:rPr>
      <w:t>University of North Florida</w:t>
    </w:r>
  </w:p>
  <w:p w14:paraId="5195BB25" w14:textId="77777777" w:rsidR="00294B27" w:rsidRPr="00294B27" w:rsidRDefault="00294B27" w:rsidP="00294B27">
    <w:pPr>
      <w:ind w:left="1440"/>
      <w:rPr>
        <w:rFonts w:eastAsia="Calibri" w:cs="Calibri"/>
        <w:sz w:val="22"/>
      </w:rPr>
    </w:pPr>
    <w:r w:rsidRPr="00294B27">
      <w:rPr>
        <w:rFonts w:eastAsia="Calibri" w:cs="Calibri"/>
        <w:sz w:val="22"/>
      </w:rPr>
      <w:t xml:space="preserve">Thursday, September 25, </w:t>
    </w:r>
    <w:proofErr w:type="gramStart"/>
    <w:r w:rsidRPr="00294B27">
      <w:rPr>
        <w:rFonts w:eastAsia="Calibri" w:cs="Calibri"/>
        <w:sz w:val="22"/>
      </w:rPr>
      <w:t>2025</w:t>
    </w:r>
    <w:proofErr w:type="gramEnd"/>
    <w:r w:rsidRPr="00294B27">
      <w:rPr>
        <w:rFonts w:eastAsia="Calibri" w:cs="Calibri"/>
        <w:sz w:val="22"/>
      </w:rPr>
      <w:t xml:space="preserve"> at 9:00 AM EDT to 1:00 PM EDT</w:t>
    </w:r>
  </w:p>
  <w:p w14:paraId="7839679C" w14:textId="77777777" w:rsidR="00294B27" w:rsidRPr="00294B27" w:rsidRDefault="00294B27" w:rsidP="00294B27">
    <w:pPr>
      <w:ind w:left="1440"/>
      <w:rPr>
        <w:rFonts w:eastAsia="Calibri" w:cs="Calibri"/>
        <w:sz w:val="22"/>
      </w:rPr>
    </w:pPr>
    <w:r w:rsidRPr="00294B27">
      <w:rPr>
        <w:rFonts w:eastAsia="Calibri" w:cs="Calibri"/>
        <w:sz w:val="22"/>
      </w:rPr>
      <w:t>Adam W. Herbert University Center</w:t>
    </w:r>
  </w:p>
  <w:p w14:paraId="35480BB0" w14:textId="711F0AA7" w:rsidR="00A50D88" w:rsidRDefault="00A50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94C3944"/>
    <w:lvl w:ilvl="0">
      <w:start w:val="1"/>
      <w:numFmt w:val="upperRoman"/>
      <w:pStyle w:val="Heading2"/>
      <w:suff w:val="space"/>
      <w:lvlText w:val="%1."/>
      <w:lvlJc w:val="left"/>
      <w:pPr>
        <w:tabs>
          <w:tab w:val="num" w:pos="720"/>
        </w:tabs>
        <w:ind w:left="0" w:firstLine="0"/>
      </w:pPr>
      <w:rPr>
        <w:b/>
      </w:rPr>
    </w:lvl>
    <w:lvl w:ilvl="1">
      <w:start w:val="1"/>
      <w:numFmt w:val="upperLetter"/>
      <w:pStyle w:val="Heading3"/>
      <w:suff w:val="space"/>
      <w:lvlText w:val="%2."/>
      <w:lvlJc w:val="left"/>
      <w:pPr>
        <w:tabs>
          <w:tab w:val="num" w:pos="1440"/>
        </w:tabs>
        <w:ind w:left="360" w:firstLine="0"/>
      </w:pPr>
      <w:rPr>
        <w:b/>
      </w:rPr>
    </w:lvl>
    <w:lvl w:ilvl="2">
      <w:start w:val="1"/>
      <w:numFmt w:val="decimal"/>
      <w:lvlText w:val="%3."/>
      <w:lvlJc w:val="right"/>
      <w:pPr>
        <w:tabs>
          <w:tab w:val="num" w:pos="2160"/>
        </w:tabs>
        <w:ind w:left="2160" w:hanging="180"/>
      </w:pPr>
      <w:rPr>
        <w:b/>
      </w:rPr>
    </w:lvl>
    <w:lvl w:ilvl="3">
      <w:start w:val="1"/>
      <w:numFmt w:val="lowerLetter"/>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none"/>
      <w:lvlText w:val=""/>
      <w:lvlJc w:val="left"/>
      <w:pPr>
        <w:tabs>
          <w:tab w:val="num" w:pos="720"/>
        </w:tabs>
        <w:ind w:left="720" w:hanging="360"/>
      </w:pPr>
    </w:lvl>
    <w:lvl w:ilvl="1">
      <w:start w:val="1"/>
      <w:numFmt w:val="none"/>
      <w:lvlText w:val=""/>
      <w:lvlJc w:val="left"/>
      <w:pPr>
        <w:tabs>
          <w:tab w:val="num" w:pos="1440"/>
        </w:tabs>
        <w:ind w:left="1440" w:hanging="360"/>
      </w:pPr>
    </w:lvl>
    <w:lvl w:ilvl="2">
      <w:start w:val="1"/>
      <w:numFmt w:val="none"/>
      <w:lvlText w:val=""/>
      <w:lvlJc w:val="right"/>
      <w:pPr>
        <w:tabs>
          <w:tab w:val="num" w:pos="2160"/>
        </w:tabs>
        <w:ind w:left="2160" w:hanging="180"/>
      </w:pPr>
    </w:lvl>
    <w:lvl w:ilvl="3">
      <w:start w:val="1"/>
      <w:numFmt w:val="none"/>
      <w:lvlText w:val=""/>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hybridMultilevel"/>
    <w:tmpl w:val="00000003"/>
    <w:lvl w:ilvl="0" w:tplc="180030EA">
      <w:start w:val="1"/>
      <w:numFmt w:val="bullet"/>
      <w:lvlText w:val=""/>
      <w:lvlJc w:val="left"/>
      <w:pPr>
        <w:ind w:left="720" w:hanging="360"/>
      </w:pPr>
      <w:rPr>
        <w:rFonts w:ascii="Symbol" w:hAnsi="Symbol"/>
      </w:rPr>
    </w:lvl>
    <w:lvl w:ilvl="1" w:tplc="DA522D4E">
      <w:start w:val="1"/>
      <w:numFmt w:val="bullet"/>
      <w:lvlText w:val="o"/>
      <w:lvlJc w:val="left"/>
      <w:pPr>
        <w:tabs>
          <w:tab w:val="num" w:pos="1440"/>
        </w:tabs>
        <w:ind w:left="1440" w:hanging="360"/>
      </w:pPr>
      <w:rPr>
        <w:rFonts w:ascii="Courier New" w:hAnsi="Courier New"/>
      </w:rPr>
    </w:lvl>
    <w:lvl w:ilvl="2" w:tplc="8488C5DE">
      <w:start w:val="1"/>
      <w:numFmt w:val="bullet"/>
      <w:lvlText w:val=""/>
      <w:lvlJc w:val="left"/>
      <w:pPr>
        <w:tabs>
          <w:tab w:val="num" w:pos="2160"/>
        </w:tabs>
        <w:ind w:left="2160" w:hanging="360"/>
      </w:pPr>
      <w:rPr>
        <w:rFonts w:ascii="Wingdings" w:hAnsi="Wingdings"/>
      </w:rPr>
    </w:lvl>
    <w:lvl w:ilvl="3" w:tplc="731EA0A2">
      <w:start w:val="1"/>
      <w:numFmt w:val="bullet"/>
      <w:lvlText w:val=""/>
      <w:lvlJc w:val="left"/>
      <w:pPr>
        <w:tabs>
          <w:tab w:val="num" w:pos="2880"/>
        </w:tabs>
        <w:ind w:left="2880" w:hanging="360"/>
      </w:pPr>
      <w:rPr>
        <w:rFonts w:ascii="Symbol" w:hAnsi="Symbol"/>
      </w:rPr>
    </w:lvl>
    <w:lvl w:ilvl="4" w:tplc="CE680FD6">
      <w:start w:val="1"/>
      <w:numFmt w:val="bullet"/>
      <w:lvlText w:val="o"/>
      <w:lvlJc w:val="left"/>
      <w:pPr>
        <w:tabs>
          <w:tab w:val="num" w:pos="3600"/>
        </w:tabs>
        <w:ind w:left="3600" w:hanging="360"/>
      </w:pPr>
      <w:rPr>
        <w:rFonts w:ascii="Courier New" w:hAnsi="Courier New"/>
      </w:rPr>
    </w:lvl>
    <w:lvl w:ilvl="5" w:tplc="FB349A00">
      <w:start w:val="1"/>
      <w:numFmt w:val="bullet"/>
      <w:lvlText w:val=""/>
      <w:lvlJc w:val="left"/>
      <w:pPr>
        <w:tabs>
          <w:tab w:val="num" w:pos="4320"/>
        </w:tabs>
        <w:ind w:left="4320" w:hanging="360"/>
      </w:pPr>
      <w:rPr>
        <w:rFonts w:ascii="Wingdings" w:hAnsi="Wingdings"/>
      </w:rPr>
    </w:lvl>
    <w:lvl w:ilvl="6" w:tplc="998AAB90">
      <w:start w:val="1"/>
      <w:numFmt w:val="bullet"/>
      <w:lvlText w:val=""/>
      <w:lvlJc w:val="left"/>
      <w:pPr>
        <w:tabs>
          <w:tab w:val="num" w:pos="5040"/>
        </w:tabs>
        <w:ind w:left="5040" w:hanging="360"/>
      </w:pPr>
      <w:rPr>
        <w:rFonts w:ascii="Symbol" w:hAnsi="Symbol"/>
      </w:rPr>
    </w:lvl>
    <w:lvl w:ilvl="7" w:tplc="5EAECE48">
      <w:start w:val="1"/>
      <w:numFmt w:val="bullet"/>
      <w:lvlText w:val="o"/>
      <w:lvlJc w:val="left"/>
      <w:pPr>
        <w:tabs>
          <w:tab w:val="num" w:pos="5760"/>
        </w:tabs>
        <w:ind w:left="5760" w:hanging="360"/>
      </w:pPr>
      <w:rPr>
        <w:rFonts w:ascii="Courier New" w:hAnsi="Courier New"/>
      </w:rPr>
    </w:lvl>
    <w:lvl w:ilvl="8" w:tplc="4C26B4C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80BAD742"/>
    <w:lvl w:ilvl="0" w:tplc="CA0A89FC">
      <w:numFmt w:val="bullet"/>
      <w:lvlText w:val="-"/>
      <w:lvlJc w:val="left"/>
      <w:pPr>
        <w:ind w:left="720" w:hanging="360"/>
      </w:pPr>
      <w:rPr>
        <w:rFonts w:ascii="Calibri" w:eastAsia="Calibri" w:hAnsi="Calibri" w:cs="Calibri" w:hint="default"/>
      </w:rPr>
    </w:lvl>
    <w:lvl w:ilvl="1" w:tplc="78A82FE0">
      <w:start w:val="1"/>
      <w:numFmt w:val="bullet"/>
      <w:lvlText w:val="o"/>
      <w:lvlJc w:val="left"/>
      <w:pPr>
        <w:tabs>
          <w:tab w:val="num" w:pos="1440"/>
        </w:tabs>
        <w:ind w:left="1440" w:hanging="360"/>
      </w:pPr>
      <w:rPr>
        <w:rFonts w:ascii="Courier New" w:hAnsi="Courier New"/>
      </w:rPr>
    </w:lvl>
    <w:lvl w:ilvl="2" w:tplc="1F30B3F4">
      <w:start w:val="1"/>
      <w:numFmt w:val="bullet"/>
      <w:lvlText w:val=""/>
      <w:lvlJc w:val="left"/>
      <w:pPr>
        <w:tabs>
          <w:tab w:val="num" w:pos="2160"/>
        </w:tabs>
        <w:ind w:left="2160" w:hanging="360"/>
      </w:pPr>
      <w:rPr>
        <w:rFonts w:ascii="Wingdings" w:hAnsi="Wingdings"/>
      </w:rPr>
    </w:lvl>
    <w:lvl w:ilvl="3" w:tplc="25C0AAE2">
      <w:start w:val="1"/>
      <w:numFmt w:val="bullet"/>
      <w:lvlText w:val=""/>
      <w:lvlJc w:val="left"/>
      <w:pPr>
        <w:tabs>
          <w:tab w:val="num" w:pos="2880"/>
        </w:tabs>
        <w:ind w:left="2880" w:hanging="360"/>
      </w:pPr>
      <w:rPr>
        <w:rFonts w:ascii="Symbol" w:hAnsi="Symbol"/>
      </w:rPr>
    </w:lvl>
    <w:lvl w:ilvl="4" w:tplc="49AC9D64">
      <w:start w:val="1"/>
      <w:numFmt w:val="bullet"/>
      <w:lvlText w:val="o"/>
      <w:lvlJc w:val="left"/>
      <w:pPr>
        <w:tabs>
          <w:tab w:val="num" w:pos="3600"/>
        </w:tabs>
        <w:ind w:left="3600" w:hanging="360"/>
      </w:pPr>
      <w:rPr>
        <w:rFonts w:ascii="Courier New" w:hAnsi="Courier New"/>
      </w:rPr>
    </w:lvl>
    <w:lvl w:ilvl="5" w:tplc="93C460AC">
      <w:start w:val="1"/>
      <w:numFmt w:val="bullet"/>
      <w:lvlText w:val=""/>
      <w:lvlJc w:val="left"/>
      <w:pPr>
        <w:tabs>
          <w:tab w:val="num" w:pos="4320"/>
        </w:tabs>
        <w:ind w:left="4320" w:hanging="360"/>
      </w:pPr>
      <w:rPr>
        <w:rFonts w:ascii="Wingdings" w:hAnsi="Wingdings"/>
      </w:rPr>
    </w:lvl>
    <w:lvl w:ilvl="6" w:tplc="0E86A41A">
      <w:start w:val="1"/>
      <w:numFmt w:val="bullet"/>
      <w:lvlText w:val=""/>
      <w:lvlJc w:val="left"/>
      <w:pPr>
        <w:tabs>
          <w:tab w:val="num" w:pos="5040"/>
        </w:tabs>
        <w:ind w:left="5040" w:hanging="360"/>
      </w:pPr>
      <w:rPr>
        <w:rFonts w:ascii="Symbol" w:hAnsi="Symbol"/>
      </w:rPr>
    </w:lvl>
    <w:lvl w:ilvl="7" w:tplc="1BD29286">
      <w:start w:val="1"/>
      <w:numFmt w:val="bullet"/>
      <w:lvlText w:val="o"/>
      <w:lvlJc w:val="left"/>
      <w:pPr>
        <w:tabs>
          <w:tab w:val="num" w:pos="5760"/>
        </w:tabs>
        <w:ind w:left="5760" w:hanging="360"/>
      </w:pPr>
      <w:rPr>
        <w:rFonts w:ascii="Courier New" w:hAnsi="Courier New"/>
      </w:rPr>
    </w:lvl>
    <w:lvl w:ilvl="8" w:tplc="B052E1E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A7529DD8"/>
    <w:lvl w:ilvl="0" w:tplc="CA0A89FC">
      <w:numFmt w:val="bullet"/>
      <w:lvlText w:val="-"/>
      <w:lvlJc w:val="left"/>
      <w:pPr>
        <w:ind w:left="720" w:hanging="360"/>
      </w:pPr>
      <w:rPr>
        <w:rFonts w:ascii="Calibri" w:eastAsia="Calibri" w:hAnsi="Calibri" w:cs="Calibri" w:hint="default"/>
      </w:rPr>
    </w:lvl>
    <w:lvl w:ilvl="1" w:tplc="3C7AA296">
      <w:start w:val="1"/>
      <w:numFmt w:val="bullet"/>
      <w:lvlText w:val="o"/>
      <w:lvlJc w:val="left"/>
      <w:pPr>
        <w:tabs>
          <w:tab w:val="num" w:pos="1440"/>
        </w:tabs>
        <w:ind w:left="1440" w:hanging="360"/>
      </w:pPr>
      <w:rPr>
        <w:rFonts w:ascii="Courier New" w:hAnsi="Courier New"/>
      </w:rPr>
    </w:lvl>
    <w:lvl w:ilvl="2" w:tplc="DCCAF028">
      <w:start w:val="1"/>
      <w:numFmt w:val="bullet"/>
      <w:lvlText w:val=""/>
      <w:lvlJc w:val="left"/>
      <w:pPr>
        <w:tabs>
          <w:tab w:val="num" w:pos="2160"/>
        </w:tabs>
        <w:ind w:left="2160" w:hanging="360"/>
      </w:pPr>
      <w:rPr>
        <w:rFonts w:ascii="Wingdings" w:hAnsi="Wingdings"/>
      </w:rPr>
    </w:lvl>
    <w:lvl w:ilvl="3" w:tplc="CB8C5862">
      <w:start w:val="1"/>
      <w:numFmt w:val="bullet"/>
      <w:lvlText w:val=""/>
      <w:lvlJc w:val="left"/>
      <w:pPr>
        <w:tabs>
          <w:tab w:val="num" w:pos="2880"/>
        </w:tabs>
        <w:ind w:left="2880" w:hanging="360"/>
      </w:pPr>
      <w:rPr>
        <w:rFonts w:ascii="Symbol" w:hAnsi="Symbol"/>
      </w:rPr>
    </w:lvl>
    <w:lvl w:ilvl="4" w:tplc="3BE4106C">
      <w:start w:val="1"/>
      <w:numFmt w:val="bullet"/>
      <w:lvlText w:val="o"/>
      <w:lvlJc w:val="left"/>
      <w:pPr>
        <w:tabs>
          <w:tab w:val="num" w:pos="3600"/>
        </w:tabs>
        <w:ind w:left="3600" w:hanging="360"/>
      </w:pPr>
      <w:rPr>
        <w:rFonts w:ascii="Courier New" w:hAnsi="Courier New"/>
      </w:rPr>
    </w:lvl>
    <w:lvl w:ilvl="5" w:tplc="43B868AA">
      <w:start w:val="1"/>
      <w:numFmt w:val="bullet"/>
      <w:lvlText w:val=""/>
      <w:lvlJc w:val="left"/>
      <w:pPr>
        <w:tabs>
          <w:tab w:val="num" w:pos="4320"/>
        </w:tabs>
        <w:ind w:left="4320" w:hanging="360"/>
      </w:pPr>
      <w:rPr>
        <w:rFonts w:ascii="Wingdings" w:hAnsi="Wingdings"/>
      </w:rPr>
    </w:lvl>
    <w:lvl w:ilvl="6" w:tplc="B4D01FFA">
      <w:start w:val="1"/>
      <w:numFmt w:val="bullet"/>
      <w:lvlText w:val=""/>
      <w:lvlJc w:val="left"/>
      <w:pPr>
        <w:tabs>
          <w:tab w:val="num" w:pos="5040"/>
        </w:tabs>
        <w:ind w:left="5040" w:hanging="360"/>
      </w:pPr>
      <w:rPr>
        <w:rFonts w:ascii="Symbol" w:hAnsi="Symbol"/>
      </w:rPr>
    </w:lvl>
    <w:lvl w:ilvl="7" w:tplc="1592DF44">
      <w:start w:val="1"/>
      <w:numFmt w:val="bullet"/>
      <w:lvlText w:val="o"/>
      <w:lvlJc w:val="left"/>
      <w:pPr>
        <w:tabs>
          <w:tab w:val="num" w:pos="5760"/>
        </w:tabs>
        <w:ind w:left="5760" w:hanging="360"/>
      </w:pPr>
      <w:rPr>
        <w:rFonts w:ascii="Courier New" w:hAnsi="Courier New"/>
      </w:rPr>
    </w:lvl>
    <w:lvl w:ilvl="8" w:tplc="B94C1E8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206C1AF4"/>
    <w:lvl w:ilvl="0" w:tplc="CA0A89FC">
      <w:numFmt w:val="bullet"/>
      <w:lvlText w:val="-"/>
      <w:lvlJc w:val="left"/>
      <w:pPr>
        <w:ind w:left="720" w:hanging="360"/>
      </w:pPr>
      <w:rPr>
        <w:rFonts w:ascii="Calibri" w:eastAsia="Calibri" w:hAnsi="Calibri" w:cs="Calibri" w:hint="default"/>
      </w:rPr>
    </w:lvl>
    <w:lvl w:ilvl="1" w:tplc="D250D194">
      <w:start w:val="1"/>
      <w:numFmt w:val="bullet"/>
      <w:lvlText w:val="o"/>
      <w:lvlJc w:val="left"/>
      <w:pPr>
        <w:tabs>
          <w:tab w:val="num" w:pos="1440"/>
        </w:tabs>
        <w:ind w:left="1440" w:hanging="360"/>
      </w:pPr>
      <w:rPr>
        <w:rFonts w:ascii="Courier New" w:hAnsi="Courier New"/>
      </w:rPr>
    </w:lvl>
    <w:lvl w:ilvl="2" w:tplc="D0F4981A">
      <w:start w:val="1"/>
      <w:numFmt w:val="bullet"/>
      <w:lvlText w:val=""/>
      <w:lvlJc w:val="left"/>
      <w:pPr>
        <w:tabs>
          <w:tab w:val="num" w:pos="2160"/>
        </w:tabs>
        <w:ind w:left="2160" w:hanging="360"/>
      </w:pPr>
      <w:rPr>
        <w:rFonts w:ascii="Wingdings" w:hAnsi="Wingdings"/>
      </w:rPr>
    </w:lvl>
    <w:lvl w:ilvl="3" w:tplc="CC50BFE0">
      <w:start w:val="1"/>
      <w:numFmt w:val="bullet"/>
      <w:lvlText w:val=""/>
      <w:lvlJc w:val="left"/>
      <w:pPr>
        <w:tabs>
          <w:tab w:val="num" w:pos="2880"/>
        </w:tabs>
        <w:ind w:left="2880" w:hanging="360"/>
      </w:pPr>
      <w:rPr>
        <w:rFonts w:ascii="Symbol" w:hAnsi="Symbol"/>
      </w:rPr>
    </w:lvl>
    <w:lvl w:ilvl="4" w:tplc="9ED4B282">
      <w:start w:val="1"/>
      <w:numFmt w:val="bullet"/>
      <w:lvlText w:val="o"/>
      <w:lvlJc w:val="left"/>
      <w:pPr>
        <w:tabs>
          <w:tab w:val="num" w:pos="3600"/>
        </w:tabs>
        <w:ind w:left="3600" w:hanging="360"/>
      </w:pPr>
      <w:rPr>
        <w:rFonts w:ascii="Courier New" w:hAnsi="Courier New"/>
      </w:rPr>
    </w:lvl>
    <w:lvl w:ilvl="5" w:tplc="B436FA24">
      <w:start w:val="1"/>
      <w:numFmt w:val="bullet"/>
      <w:lvlText w:val=""/>
      <w:lvlJc w:val="left"/>
      <w:pPr>
        <w:tabs>
          <w:tab w:val="num" w:pos="4320"/>
        </w:tabs>
        <w:ind w:left="4320" w:hanging="360"/>
      </w:pPr>
      <w:rPr>
        <w:rFonts w:ascii="Wingdings" w:hAnsi="Wingdings"/>
      </w:rPr>
    </w:lvl>
    <w:lvl w:ilvl="6" w:tplc="F05A3DBC">
      <w:start w:val="1"/>
      <w:numFmt w:val="bullet"/>
      <w:lvlText w:val=""/>
      <w:lvlJc w:val="left"/>
      <w:pPr>
        <w:tabs>
          <w:tab w:val="num" w:pos="5040"/>
        </w:tabs>
        <w:ind w:left="5040" w:hanging="360"/>
      </w:pPr>
      <w:rPr>
        <w:rFonts w:ascii="Symbol" w:hAnsi="Symbol"/>
      </w:rPr>
    </w:lvl>
    <w:lvl w:ilvl="7" w:tplc="E9DA1846">
      <w:start w:val="1"/>
      <w:numFmt w:val="bullet"/>
      <w:lvlText w:val="o"/>
      <w:lvlJc w:val="left"/>
      <w:pPr>
        <w:tabs>
          <w:tab w:val="num" w:pos="5760"/>
        </w:tabs>
        <w:ind w:left="5760" w:hanging="360"/>
      </w:pPr>
      <w:rPr>
        <w:rFonts w:ascii="Courier New" w:hAnsi="Courier New"/>
      </w:rPr>
    </w:lvl>
    <w:lvl w:ilvl="8" w:tplc="95627F7C">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DFE03A84">
      <w:start w:val="1"/>
      <w:numFmt w:val="bullet"/>
      <w:lvlText w:val=""/>
      <w:lvlJc w:val="left"/>
      <w:pPr>
        <w:ind w:left="720" w:hanging="360"/>
      </w:pPr>
      <w:rPr>
        <w:rFonts w:ascii="Symbol" w:hAnsi="Symbol"/>
      </w:rPr>
    </w:lvl>
    <w:lvl w:ilvl="1" w:tplc="27460256">
      <w:start w:val="1"/>
      <w:numFmt w:val="bullet"/>
      <w:lvlText w:val="o"/>
      <w:lvlJc w:val="left"/>
      <w:pPr>
        <w:tabs>
          <w:tab w:val="num" w:pos="1440"/>
        </w:tabs>
        <w:ind w:left="1440" w:hanging="360"/>
      </w:pPr>
      <w:rPr>
        <w:rFonts w:ascii="Courier New" w:hAnsi="Courier New"/>
      </w:rPr>
    </w:lvl>
    <w:lvl w:ilvl="2" w:tplc="DECAA742">
      <w:start w:val="1"/>
      <w:numFmt w:val="bullet"/>
      <w:lvlText w:val=""/>
      <w:lvlJc w:val="left"/>
      <w:pPr>
        <w:tabs>
          <w:tab w:val="num" w:pos="2160"/>
        </w:tabs>
        <w:ind w:left="2160" w:hanging="360"/>
      </w:pPr>
      <w:rPr>
        <w:rFonts w:ascii="Wingdings" w:hAnsi="Wingdings"/>
      </w:rPr>
    </w:lvl>
    <w:lvl w:ilvl="3" w:tplc="002E4010">
      <w:start w:val="1"/>
      <w:numFmt w:val="bullet"/>
      <w:lvlText w:val=""/>
      <w:lvlJc w:val="left"/>
      <w:pPr>
        <w:tabs>
          <w:tab w:val="num" w:pos="2880"/>
        </w:tabs>
        <w:ind w:left="2880" w:hanging="360"/>
      </w:pPr>
      <w:rPr>
        <w:rFonts w:ascii="Symbol" w:hAnsi="Symbol"/>
      </w:rPr>
    </w:lvl>
    <w:lvl w:ilvl="4" w:tplc="1EAE5116">
      <w:start w:val="1"/>
      <w:numFmt w:val="bullet"/>
      <w:lvlText w:val="o"/>
      <w:lvlJc w:val="left"/>
      <w:pPr>
        <w:tabs>
          <w:tab w:val="num" w:pos="3600"/>
        </w:tabs>
        <w:ind w:left="3600" w:hanging="360"/>
      </w:pPr>
      <w:rPr>
        <w:rFonts w:ascii="Courier New" w:hAnsi="Courier New"/>
      </w:rPr>
    </w:lvl>
    <w:lvl w:ilvl="5" w:tplc="19509980">
      <w:start w:val="1"/>
      <w:numFmt w:val="bullet"/>
      <w:lvlText w:val=""/>
      <w:lvlJc w:val="left"/>
      <w:pPr>
        <w:tabs>
          <w:tab w:val="num" w:pos="4320"/>
        </w:tabs>
        <w:ind w:left="4320" w:hanging="360"/>
      </w:pPr>
      <w:rPr>
        <w:rFonts w:ascii="Wingdings" w:hAnsi="Wingdings"/>
      </w:rPr>
    </w:lvl>
    <w:lvl w:ilvl="6" w:tplc="6D027FE6">
      <w:start w:val="1"/>
      <w:numFmt w:val="bullet"/>
      <w:lvlText w:val=""/>
      <w:lvlJc w:val="left"/>
      <w:pPr>
        <w:tabs>
          <w:tab w:val="num" w:pos="5040"/>
        </w:tabs>
        <w:ind w:left="5040" w:hanging="360"/>
      </w:pPr>
      <w:rPr>
        <w:rFonts w:ascii="Symbol" w:hAnsi="Symbol"/>
      </w:rPr>
    </w:lvl>
    <w:lvl w:ilvl="7" w:tplc="070A665C">
      <w:start w:val="1"/>
      <w:numFmt w:val="bullet"/>
      <w:lvlText w:val="o"/>
      <w:lvlJc w:val="left"/>
      <w:pPr>
        <w:tabs>
          <w:tab w:val="num" w:pos="5760"/>
        </w:tabs>
        <w:ind w:left="5760" w:hanging="360"/>
      </w:pPr>
      <w:rPr>
        <w:rFonts w:ascii="Courier New" w:hAnsi="Courier New"/>
      </w:rPr>
    </w:lvl>
    <w:lvl w:ilvl="8" w:tplc="3C8E5FA8">
      <w:start w:val="1"/>
      <w:numFmt w:val="bullet"/>
      <w:lvlText w:val=""/>
      <w:lvlJc w:val="left"/>
      <w:pPr>
        <w:tabs>
          <w:tab w:val="num" w:pos="6480"/>
        </w:tabs>
        <w:ind w:left="6480" w:hanging="360"/>
      </w:pPr>
      <w:rPr>
        <w:rFonts w:ascii="Wingdings" w:hAnsi="Wingdings"/>
      </w:rPr>
    </w:lvl>
  </w:abstractNum>
  <w:abstractNum w:abstractNumId="7" w15:restartNumberingAfterBreak="0">
    <w:nsid w:val="016C3EBA"/>
    <w:multiLevelType w:val="multilevel"/>
    <w:tmpl w:val="F43E707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092D382B"/>
    <w:multiLevelType w:val="hybridMultilevel"/>
    <w:tmpl w:val="31F289A6"/>
    <w:lvl w:ilvl="0" w:tplc="CA0A89F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A273E"/>
    <w:multiLevelType w:val="multilevel"/>
    <w:tmpl w:val="38B00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4"/>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DEE5EDE"/>
    <w:multiLevelType w:val="hybridMultilevel"/>
    <w:tmpl w:val="53FECC4C"/>
    <w:lvl w:ilvl="0" w:tplc="FFFFFFFF">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60107A"/>
    <w:multiLevelType w:val="multilevel"/>
    <w:tmpl w:val="7D3CE5BE"/>
    <w:lvl w:ilvl="0">
      <w:start w:val="1"/>
      <w:numFmt w:val="upperRoman"/>
      <w:suff w:val="space"/>
      <w:lvlText w:val="%1."/>
      <w:lvlJc w:val="left"/>
      <w:pPr>
        <w:tabs>
          <w:tab w:val="num" w:pos="720"/>
        </w:tabs>
        <w:ind w:left="0" w:firstLine="0"/>
      </w:pPr>
      <w:rPr>
        <w:b/>
      </w:rPr>
    </w:lvl>
    <w:lvl w:ilvl="1">
      <w:start w:val="1"/>
      <w:numFmt w:val="upperLetter"/>
      <w:suff w:val="space"/>
      <w:lvlText w:val="%2."/>
      <w:lvlJc w:val="left"/>
      <w:pPr>
        <w:tabs>
          <w:tab w:val="num" w:pos="1440"/>
        </w:tabs>
        <w:ind w:left="360" w:firstLine="0"/>
      </w:pPr>
      <w:rPr>
        <w:b/>
      </w:rPr>
    </w:lvl>
    <w:lvl w:ilvl="2">
      <w:start w:val="1"/>
      <w:numFmt w:val="decimal"/>
      <w:suff w:val="space"/>
      <w:lvlText w:val="%3."/>
      <w:lvlJc w:val="left"/>
      <w:pPr>
        <w:tabs>
          <w:tab w:val="num" w:pos="2160"/>
        </w:tabs>
        <w:ind w:left="720" w:firstLine="0"/>
      </w:pPr>
      <w:rPr>
        <w:b/>
      </w:rPr>
    </w:lvl>
    <w:lvl w:ilvl="3">
      <w:start w:val="1"/>
      <w:numFmt w:val="lowerLetter"/>
      <w:suff w:val="space"/>
      <w:lvlText w:val="%4."/>
      <w:lvlJc w:val="left"/>
      <w:pPr>
        <w:tabs>
          <w:tab w:val="num" w:pos="2880"/>
        </w:tabs>
        <w:ind w:left="1080" w:firstLine="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4217B93"/>
    <w:multiLevelType w:val="hybridMultilevel"/>
    <w:tmpl w:val="292E46F6"/>
    <w:lvl w:ilvl="0" w:tplc="04090001">
      <w:start w:val="1"/>
      <w:numFmt w:val="bullet"/>
      <w:lvlText w:val=""/>
      <w:lvlJc w:val="left"/>
      <w:pPr>
        <w:ind w:left="1968" w:hanging="360"/>
      </w:pPr>
      <w:rPr>
        <w:rFonts w:ascii="Symbol" w:hAnsi="Symbol" w:hint="default"/>
      </w:rPr>
    </w:lvl>
    <w:lvl w:ilvl="1" w:tplc="04090003" w:tentative="1">
      <w:start w:val="1"/>
      <w:numFmt w:val="bullet"/>
      <w:lvlText w:val="o"/>
      <w:lvlJc w:val="left"/>
      <w:pPr>
        <w:ind w:left="2688" w:hanging="360"/>
      </w:pPr>
      <w:rPr>
        <w:rFonts w:ascii="Courier New" w:hAnsi="Courier New" w:cs="Courier New" w:hint="default"/>
      </w:rPr>
    </w:lvl>
    <w:lvl w:ilvl="2" w:tplc="04090005" w:tentative="1">
      <w:start w:val="1"/>
      <w:numFmt w:val="bullet"/>
      <w:lvlText w:val=""/>
      <w:lvlJc w:val="left"/>
      <w:pPr>
        <w:ind w:left="3408" w:hanging="360"/>
      </w:pPr>
      <w:rPr>
        <w:rFonts w:ascii="Wingdings" w:hAnsi="Wingdings" w:hint="default"/>
      </w:rPr>
    </w:lvl>
    <w:lvl w:ilvl="3" w:tplc="04090001" w:tentative="1">
      <w:start w:val="1"/>
      <w:numFmt w:val="bullet"/>
      <w:lvlText w:val=""/>
      <w:lvlJc w:val="left"/>
      <w:pPr>
        <w:ind w:left="4128" w:hanging="360"/>
      </w:pPr>
      <w:rPr>
        <w:rFonts w:ascii="Symbol" w:hAnsi="Symbol" w:hint="default"/>
      </w:rPr>
    </w:lvl>
    <w:lvl w:ilvl="4" w:tplc="04090003" w:tentative="1">
      <w:start w:val="1"/>
      <w:numFmt w:val="bullet"/>
      <w:lvlText w:val="o"/>
      <w:lvlJc w:val="left"/>
      <w:pPr>
        <w:ind w:left="4848" w:hanging="360"/>
      </w:pPr>
      <w:rPr>
        <w:rFonts w:ascii="Courier New" w:hAnsi="Courier New" w:cs="Courier New" w:hint="default"/>
      </w:rPr>
    </w:lvl>
    <w:lvl w:ilvl="5" w:tplc="04090005" w:tentative="1">
      <w:start w:val="1"/>
      <w:numFmt w:val="bullet"/>
      <w:lvlText w:val=""/>
      <w:lvlJc w:val="left"/>
      <w:pPr>
        <w:ind w:left="5568" w:hanging="360"/>
      </w:pPr>
      <w:rPr>
        <w:rFonts w:ascii="Wingdings" w:hAnsi="Wingdings" w:hint="default"/>
      </w:rPr>
    </w:lvl>
    <w:lvl w:ilvl="6" w:tplc="04090001" w:tentative="1">
      <w:start w:val="1"/>
      <w:numFmt w:val="bullet"/>
      <w:lvlText w:val=""/>
      <w:lvlJc w:val="left"/>
      <w:pPr>
        <w:ind w:left="6288" w:hanging="360"/>
      </w:pPr>
      <w:rPr>
        <w:rFonts w:ascii="Symbol" w:hAnsi="Symbol" w:hint="default"/>
      </w:rPr>
    </w:lvl>
    <w:lvl w:ilvl="7" w:tplc="04090003" w:tentative="1">
      <w:start w:val="1"/>
      <w:numFmt w:val="bullet"/>
      <w:lvlText w:val="o"/>
      <w:lvlJc w:val="left"/>
      <w:pPr>
        <w:ind w:left="7008" w:hanging="360"/>
      </w:pPr>
      <w:rPr>
        <w:rFonts w:ascii="Courier New" w:hAnsi="Courier New" w:cs="Courier New" w:hint="default"/>
      </w:rPr>
    </w:lvl>
    <w:lvl w:ilvl="8" w:tplc="04090005" w:tentative="1">
      <w:start w:val="1"/>
      <w:numFmt w:val="bullet"/>
      <w:lvlText w:val=""/>
      <w:lvlJc w:val="left"/>
      <w:pPr>
        <w:ind w:left="7728" w:hanging="360"/>
      </w:pPr>
      <w:rPr>
        <w:rFonts w:ascii="Wingdings" w:hAnsi="Wingdings" w:hint="default"/>
      </w:rPr>
    </w:lvl>
  </w:abstractNum>
  <w:abstractNum w:abstractNumId="13" w15:restartNumberingAfterBreak="0">
    <w:nsid w:val="63AF0834"/>
    <w:multiLevelType w:val="hybridMultilevel"/>
    <w:tmpl w:val="18DE53C0"/>
    <w:lvl w:ilvl="0" w:tplc="07E89ECA">
      <w:numFmt w:val="bullet"/>
      <w:lvlText w:val="-"/>
      <w:lvlJc w:val="left"/>
      <w:pPr>
        <w:ind w:left="1608" w:hanging="360"/>
      </w:pPr>
      <w:rPr>
        <w:rFonts w:ascii="Calibri" w:eastAsia="Calibri" w:hAnsi="Calibri" w:cs="Calibri" w:hint="default"/>
      </w:rPr>
    </w:lvl>
    <w:lvl w:ilvl="1" w:tplc="04090003" w:tentative="1">
      <w:start w:val="1"/>
      <w:numFmt w:val="bullet"/>
      <w:lvlText w:val="o"/>
      <w:lvlJc w:val="left"/>
      <w:pPr>
        <w:ind w:left="2328" w:hanging="360"/>
      </w:pPr>
      <w:rPr>
        <w:rFonts w:ascii="Courier New" w:hAnsi="Courier New" w:cs="Courier New" w:hint="default"/>
      </w:rPr>
    </w:lvl>
    <w:lvl w:ilvl="2" w:tplc="04090005" w:tentative="1">
      <w:start w:val="1"/>
      <w:numFmt w:val="bullet"/>
      <w:lvlText w:val=""/>
      <w:lvlJc w:val="left"/>
      <w:pPr>
        <w:ind w:left="3048" w:hanging="360"/>
      </w:pPr>
      <w:rPr>
        <w:rFonts w:ascii="Wingdings" w:hAnsi="Wingdings" w:hint="default"/>
      </w:rPr>
    </w:lvl>
    <w:lvl w:ilvl="3" w:tplc="04090001" w:tentative="1">
      <w:start w:val="1"/>
      <w:numFmt w:val="bullet"/>
      <w:lvlText w:val=""/>
      <w:lvlJc w:val="left"/>
      <w:pPr>
        <w:ind w:left="3768" w:hanging="360"/>
      </w:pPr>
      <w:rPr>
        <w:rFonts w:ascii="Symbol" w:hAnsi="Symbol" w:hint="default"/>
      </w:rPr>
    </w:lvl>
    <w:lvl w:ilvl="4" w:tplc="04090003" w:tentative="1">
      <w:start w:val="1"/>
      <w:numFmt w:val="bullet"/>
      <w:lvlText w:val="o"/>
      <w:lvlJc w:val="left"/>
      <w:pPr>
        <w:ind w:left="4488" w:hanging="360"/>
      </w:pPr>
      <w:rPr>
        <w:rFonts w:ascii="Courier New" w:hAnsi="Courier New" w:cs="Courier New" w:hint="default"/>
      </w:rPr>
    </w:lvl>
    <w:lvl w:ilvl="5" w:tplc="04090005" w:tentative="1">
      <w:start w:val="1"/>
      <w:numFmt w:val="bullet"/>
      <w:lvlText w:val=""/>
      <w:lvlJc w:val="left"/>
      <w:pPr>
        <w:ind w:left="5208" w:hanging="360"/>
      </w:pPr>
      <w:rPr>
        <w:rFonts w:ascii="Wingdings" w:hAnsi="Wingdings" w:hint="default"/>
      </w:rPr>
    </w:lvl>
    <w:lvl w:ilvl="6" w:tplc="04090001" w:tentative="1">
      <w:start w:val="1"/>
      <w:numFmt w:val="bullet"/>
      <w:lvlText w:val=""/>
      <w:lvlJc w:val="left"/>
      <w:pPr>
        <w:ind w:left="5928" w:hanging="360"/>
      </w:pPr>
      <w:rPr>
        <w:rFonts w:ascii="Symbol" w:hAnsi="Symbol" w:hint="default"/>
      </w:rPr>
    </w:lvl>
    <w:lvl w:ilvl="7" w:tplc="04090003" w:tentative="1">
      <w:start w:val="1"/>
      <w:numFmt w:val="bullet"/>
      <w:lvlText w:val="o"/>
      <w:lvlJc w:val="left"/>
      <w:pPr>
        <w:ind w:left="6648" w:hanging="360"/>
      </w:pPr>
      <w:rPr>
        <w:rFonts w:ascii="Courier New" w:hAnsi="Courier New" w:cs="Courier New" w:hint="default"/>
      </w:rPr>
    </w:lvl>
    <w:lvl w:ilvl="8" w:tplc="04090005" w:tentative="1">
      <w:start w:val="1"/>
      <w:numFmt w:val="bullet"/>
      <w:lvlText w:val=""/>
      <w:lvlJc w:val="left"/>
      <w:pPr>
        <w:ind w:left="7368" w:hanging="360"/>
      </w:pPr>
      <w:rPr>
        <w:rFonts w:ascii="Wingdings" w:hAnsi="Wingdings" w:hint="default"/>
      </w:rPr>
    </w:lvl>
  </w:abstractNum>
  <w:num w:numId="1" w16cid:durableId="182059901">
    <w:abstractNumId w:val="0"/>
  </w:num>
  <w:num w:numId="2" w16cid:durableId="1888056929">
    <w:abstractNumId w:val="1"/>
  </w:num>
  <w:num w:numId="3" w16cid:durableId="1959988178">
    <w:abstractNumId w:val="2"/>
  </w:num>
  <w:num w:numId="4" w16cid:durableId="1738743833">
    <w:abstractNumId w:val="3"/>
  </w:num>
  <w:num w:numId="5" w16cid:durableId="1948350325">
    <w:abstractNumId w:val="4"/>
  </w:num>
  <w:num w:numId="6" w16cid:durableId="2009476744">
    <w:abstractNumId w:val="5"/>
  </w:num>
  <w:num w:numId="7" w16cid:durableId="2116169916">
    <w:abstractNumId w:val="6"/>
  </w:num>
  <w:num w:numId="8" w16cid:durableId="1556356752">
    <w:abstractNumId w:val="11"/>
  </w:num>
  <w:num w:numId="9" w16cid:durableId="1814522346">
    <w:abstractNumId w:val="7"/>
  </w:num>
  <w:num w:numId="10" w16cid:durableId="593779753">
    <w:abstractNumId w:val="9"/>
  </w:num>
  <w:num w:numId="11" w16cid:durableId="266347788">
    <w:abstractNumId w:val="0"/>
  </w:num>
  <w:num w:numId="12" w16cid:durableId="1369841380">
    <w:abstractNumId w:val="12"/>
  </w:num>
  <w:num w:numId="13" w16cid:durableId="1760983071">
    <w:abstractNumId w:val="13"/>
  </w:num>
  <w:num w:numId="14" w16cid:durableId="1332835813">
    <w:abstractNumId w:val="10"/>
  </w:num>
  <w:num w:numId="15" w16cid:durableId="16219106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241"/>
    <w:rsid w:val="00000555"/>
    <w:rsid w:val="00004E9D"/>
    <w:rsid w:val="00012DD8"/>
    <w:rsid w:val="000243E8"/>
    <w:rsid w:val="00034387"/>
    <w:rsid w:val="00036E81"/>
    <w:rsid w:val="00084985"/>
    <w:rsid w:val="00095D97"/>
    <w:rsid w:val="00097DE5"/>
    <w:rsid w:val="000B2FF5"/>
    <w:rsid w:val="000B465A"/>
    <w:rsid w:val="000B6B42"/>
    <w:rsid w:val="000C1C2C"/>
    <w:rsid w:val="000E2E12"/>
    <w:rsid w:val="000E4DCA"/>
    <w:rsid w:val="000F0980"/>
    <w:rsid w:val="000F2500"/>
    <w:rsid w:val="000F39B7"/>
    <w:rsid w:val="000F434C"/>
    <w:rsid w:val="00102341"/>
    <w:rsid w:val="00105B08"/>
    <w:rsid w:val="00106549"/>
    <w:rsid w:val="00113469"/>
    <w:rsid w:val="001149CD"/>
    <w:rsid w:val="0012036D"/>
    <w:rsid w:val="00120B06"/>
    <w:rsid w:val="0012453A"/>
    <w:rsid w:val="001279B4"/>
    <w:rsid w:val="001312D9"/>
    <w:rsid w:val="00131781"/>
    <w:rsid w:val="00141591"/>
    <w:rsid w:val="00145EE1"/>
    <w:rsid w:val="001517BB"/>
    <w:rsid w:val="00151C2D"/>
    <w:rsid w:val="001534FE"/>
    <w:rsid w:val="00155773"/>
    <w:rsid w:val="00155962"/>
    <w:rsid w:val="0015621B"/>
    <w:rsid w:val="00157E06"/>
    <w:rsid w:val="001644C3"/>
    <w:rsid w:val="001765B7"/>
    <w:rsid w:val="001812BB"/>
    <w:rsid w:val="001A106E"/>
    <w:rsid w:val="001B286C"/>
    <w:rsid w:val="001C4B35"/>
    <w:rsid w:val="001C60E6"/>
    <w:rsid w:val="001F292B"/>
    <w:rsid w:val="001F2E10"/>
    <w:rsid w:val="00210E4B"/>
    <w:rsid w:val="00216719"/>
    <w:rsid w:val="002209B7"/>
    <w:rsid w:val="00236549"/>
    <w:rsid w:val="00247D2D"/>
    <w:rsid w:val="00263776"/>
    <w:rsid w:val="002649EC"/>
    <w:rsid w:val="002659D8"/>
    <w:rsid w:val="00286E95"/>
    <w:rsid w:val="002942B3"/>
    <w:rsid w:val="00294B27"/>
    <w:rsid w:val="0029640A"/>
    <w:rsid w:val="002A4C4C"/>
    <w:rsid w:val="002A5BDB"/>
    <w:rsid w:val="002C550B"/>
    <w:rsid w:val="002D4568"/>
    <w:rsid w:val="002D71E5"/>
    <w:rsid w:val="002E01AE"/>
    <w:rsid w:val="002E2EF1"/>
    <w:rsid w:val="002E4805"/>
    <w:rsid w:val="002E543F"/>
    <w:rsid w:val="00305B1E"/>
    <w:rsid w:val="0031349A"/>
    <w:rsid w:val="003226B8"/>
    <w:rsid w:val="00322CA0"/>
    <w:rsid w:val="00325065"/>
    <w:rsid w:val="003269F7"/>
    <w:rsid w:val="00340B04"/>
    <w:rsid w:val="003717AB"/>
    <w:rsid w:val="00376956"/>
    <w:rsid w:val="00376BE6"/>
    <w:rsid w:val="00382F94"/>
    <w:rsid w:val="00385A53"/>
    <w:rsid w:val="00386CFE"/>
    <w:rsid w:val="00387E6C"/>
    <w:rsid w:val="0039414A"/>
    <w:rsid w:val="003A076D"/>
    <w:rsid w:val="003A0D9D"/>
    <w:rsid w:val="003A486A"/>
    <w:rsid w:val="003B2678"/>
    <w:rsid w:val="003B3521"/>
    <w:rsid w:val="003B3CD2"/>
    <w:rsid w:val="003B4B70"/>
    <w:rsid w:val="003B7123"/>
    <w:rsid w:val="003C0E60"/>
    <w:rsid w:val="003C0F87"/>
    <w:rsid w:val="003C3E12"/>
    <w:rsid w:val="003C3E53"/>
    <w:rsid w:val="003E43DF"/>
    <w:rsid w:val="003E5DAA"/>
    <w:rsid w:val="003F56A1"/>
    <w:rsid w:val="00400B90"/>
    <w:rsid w:val="00406759"/>
    <w:rsid w:val="004102E9"/>
    <w:rsid w:val="0041074C"/>
    <w:rsid w:val="004229FF"/>
    <w:rsid w:val="0043180B"/>
    <w:rsid w:val="00435E4D"/>
    <w:rsid w:val="004378C7"/>
    <w:rsid w:val="00445AD5"/>
    <w:rsid w:val="004463FE"/>
    <w:rsid w:val="00462C9A"/>
    <w:rsid w:val="00475634"/>
    <w:rsid w:val="00492EC9"/>
    <w:rsid w:val="004A4990"/>
    <w:rsid w:val="004A49A1"/>
    <w:rsid w:val="004B3B2A"/>
    <w:rsid w:val="004B6855"/>
    <w:rsid w:val="004D6F07"/>
    <w:rsid w:val="004E1DF7"/>
    <w:rsid w:val="004F3622"/>
    <w:rsid w:val="004F77F2"/>
    <w:rsid w:val="00506AA1"/>
    <w:rsid w:val="00506C9C"/>
    <w:rsid w:val="005130B4"/>
    <w:rsid w:val="005162E5"/>
    <w:rsid w:val="0054286F"/>
    <w:rsid w:val="005430D4"/>
    <w:rsid w:val="00543287"/>
    <w:rsid w:val="00553B76"/>
    <w:rsid w:val="00567542"/>
    <w:rsid w:val="005A15F7"/>
    <w:rsid w:val="005A4C2D"/>
    <w:rsid w:val="005B4259"/>
    <w:rsid w:val="005B5D9C"/>
    <w:rsid w:val="005C2566"/>
    <w:rsid w:val="005C2B31"/>
    <w:rsid w:val="005C666B"/>
    <w:rsid w:val="005C6B27"/>
    <w:rsid w:val="005E2468"/>
    <w:rsid w:val="005E71A8"/>
    <w:rsid w:val="006008F2"/>
    <w:rsid w:val="00600AF2"/>
    <w:rsid w:val="00603F9D"/>
    <w:rsid w:val="00617F0A"/>
    <w:rsid w:val="00623BC9"/>
    <w:rsid w:val="00624348"/>
    <w:rsid w:val="00630566"/>
    <w:rsid w:val="00637568"/>
    <w:rsid w:val="0065607A"/>
    <w:rsid w:val="00676CA4"/>
    <w:rsid w:val="00684C7A"/>
    <w:rsid w:val="006861DE"/>
    <w:rsid w:val="006B1899"/>
    <w:rsid w:val="006C09B3"/>
    <w:rsid w:val="006C113A"/>
    <w:rsid w:val="006D6488"/>
    <w:rsid w:val="006D73D6"/>
    <w:rsid w:val="006D7497"/>
    <w:rsid w:val="006E282D"/>
    <w:rsid w:val="006E3C50"/>
    <w:rsid w:val="006F6414"/>
    <w:rsid w:val="007036D8"/>
    <w:rsid w:val="007119B2"/>
    <w:rsid w:val="007146F6"/>
    <w:rsid w:val="00721DBE"/>
    <w:rsid w:val="00733CEE"/>
    <w:rsid w:val="00743817"/>
    <w:rsid w:val="0076060D"/>
    <w:rsid w:val="0076720A"/>
    <w:rsid w:val="00776730"/>
    <w:rsid w:val="007808A0"/>
    <w:rsid w:val="00790557"/>
    <w:rsid w:val="007A4267"/>
    <w:rsid w:val="007B2EB5"/>
    <w:rsid w:val="007B5199"/>
    <w:rsid w:val="007B6C3F"/>
    <w:rsid w:val="007C16E7"/>
    <w:rsid w:val="007C4063"/>
    <w:rsid w:val="007D1A57"/>
    <w:rsid w:val="007D490B"/>
    <w:rsid w:val="007D5841"/>
    <w:rsid w:val="007E3D82"/>
    <w:rsid w:val="007E55C9"/>
    <w:rsid w:val="007F0EEE"/>
    <w:rsid w:val="007F1674"/>
    <w:rsid w:val="007F214B"/>
    <w:rsid w:val="00800082"/>
    <w:rsid w:val="00807665"/>
    <w:rsid w:val="008237BB"/>
    <w:rsid w:val="00827A9F"/>
    <w:rsid w:val="00833640"/>
    <w:rsid w:val="00841EC2"/>
    <w:rsid w:val="00842241"/>
    <w:rsid w:val="00845A30"/>
    <w:rsid w:val="00846673"/>
    <w:rsid w:val="008522A4"/>
    <w:rsid w:val="008615CC"/>
    <w:rsid w:val="00862C1D"/>
    <w:rsid w:val="0087105C"/>
    <w:rsid w:val="0087373D"/>
    <w:rsid w:val="008900AD"/>
    <w:rsid w:val="008A33E9"/>
    <w:rsid w:val="008B170D"/>
    <w:rsid w:val="008C0722"/>
    <w:rsid w:val="008C18FA"/>
    <w:rsid w:val="008E07EA"/>
    <w:rsid w:val="008E734C"/>
    <w:rsid w:val="008F13C1"/>
    <w:rsid w:val="008F3676"/>
    <w:rsid w:val="00905DDA"/>
    <w:rsid w:val="0091796D"/>
    <w:rsid w:val="00921C0B"/>
    <w:rsid w:val="00926202"/>
    <w:rsid w:val="00926C03"/>
    <w:rsid w:val="009328C4"/>
    <w:rsid w:val="009345E4"/>
    <w:rsid w:val="00941D85"/>
    <w:rsid w:val="009425FF"/>
    <w:rsid w:val="009570F5"/>
    <w:rsid w:val="00963C4D"/>
    <w:rsid w:val="0097344F"/>
    <w:rsid w:val="00982056"/>
    <w:rsid w:val="00993185"/>
    <w:rsid w:val="00994D36"/>
    <w:rsid w:val="009A2E2B"/>
    <w:rsid w:val="009A30A4"/>
    <w:rsid w:val="009A33B5"/>
    <w:rsid w:val="009A3DB0"/>
    <w:rsid w:val="009A5137"/>
    <w:rsid w:val="009A57B5"/>
    <w:rsid w:val="009A7977"/>
    <w:rsid w:val="009B635D"/>
    <w:rsid w:val="009C1826"/>
    <w:rsid w:val="009C1C36"/>
    <w:rsid w:val="009C2A43"/>
    <w:rsid w:val="009C5D2C"/>
    <w:rsid w:val="009D135A"/>
    <w:rsid w:val="009E1E3C"/>
    <w:rsid w:val="009E40D2"/>
    <w:rsid w:val="009E553F"/>
    <w:rsid w:val="009F1A1A"/>
    <w:rsid w:val="009F1BFC"/>
    <w:rsid w:val="009F4740"/>
    <w:rsid w:val="009F5B44"/>
    <w:rsid w:val="00A10519"/>
    <w:rsid w:val="00A117D6"/>
    <w:rsid w:val="00A12239"/>
    <w:rsid w:val="00A22172"/>
    <w:rsid w:val="00A30B26"/>
    <w:rsid w:val="00A325B8"/>
    <w:rsid w:val="00A336B4"/>
    <w:rsid w:val="00A4027C"/>
    <w:rsid w:val="00A4153C"/>
    <w:rsid w:val="00A4616D"/>
    <w:rsid w:val="00A46E63"/>
    <w:rsid w:val="00A50742"/>
    <w:rsid w:val="00A50D88"/>
    <w:rsid w:val="00A62429"/>
    <w:rsid w:val="00A63075"/>
    <w:rsid w:val="00A710C9"/>
    <w:rsid w:val="00A77B3E"/>
    <w:rsid w:val="00A8168D"/>
    <w:rsid w:val="00A84283"/>
    <w:rsid w:val="00A872F0"/>
    <w:rsid w:val="00A92BBB"/>
    <w:rsid w:val="00A953CA"/>
    <w:rsid w:val="00AA2F07"/>
    <w:rsid w:val="00AA7480"/>
    <w:rsid w:val="00AB2E4D"/>
    <w:rsid w:val="00AD1A15"/>
    <w:rsid w:val="00AD6467"/>
    <w:rsid w:val="00AF047B"/>
    <w:rsid w:val="00B11386"/>
    <w:rsid w:val="00B13C6B"/>
    <w:rsid w:val="00B173AB"/>
    <w:rsid w:val="00B32F7D"/>
    <w:rsid w:val="00B36B4B"/>
    <w:rsid w:val="00B47C8B"/>
    <w:rsid w:val="00B53460"/>
    <w:rsid w:val="00B72880"/>
    <w:rsid w:val="00B76EC5"/>
    <w:rsid w:val="00B81777"/>
    <w:rsid w:val="00B9605E"/>
    <w:rsid w:val="00BA7359"/>
    <w:rsid w:val="00BC2282"/>
    <w:rsid w:val="00BC2767"/>
    <w:rsid w:val="00BC7A2A"/>
    <w:rsid w:val="00BD2EFB"/>
    <w:rsid w:val="00BD718F"/>
    <w:rsid w:val="00BF6164"/>
    <w:rsid w:val="00BF7A13"/>
    <w:rsid w:val="00C0408C"/>
    <w:rsid w:val="00C0703F"/>
    <w:rsid w:val="00C235F4"/>
    <w:rsid w:val="00C25382"/>
    <w:rsid w:val="00C32BAA"/>
    <w:rsid w:val="00C604A7"/>
    <w:rsid w:val="00C61A6E"/>
    <w:rsid w:val="00C631AC"/>
    <w:rsid w:val="00C8728B"/>
    <w:rsid w:val="00C91053"/>
    <w:rsid w:val="00C931F2"/>
    <w:rsid w:val="00CA1F7F"/>
    <w:rsid w:val="00CA2A55"/>
    <w:rsid w:val="00CA5F55"/>
    <w:rsid w:val="00CC1E1F"/>
    <w:rsid w:val="00CC3671"/>
    <w:rsid w:val="00CD1DFC"/>
    <w:rsid w:val="00CF4C84"/>
    <w:rsid w:val="00D00EFE"/>
    <w:rsid w:val="00D0266D"/>
    <w:rsid w:val="00D3576B"/>
    <w:rsid w:val="00D507FF"/>
    <w:rsid w:val="00D513BB"/>
    <w:rsid w:val="00D520BA"/>
    <w:rsid w:val="00D55571"/>
    <w:rsid w:val="00D74885"/>
    <w:rsid w:val="00D758E9"/>
    <w:rsid w:val="00D77AF2"/>
    <w:rsid w:val="00D82911"/>
    <w:rsid w:val="00D85BBC"/>
    <w:rsid w:val="00D94950"/>
    <w:rsid w:val="00D95C0D"/>
    <w:rsid w:val="00DA6BC3"/>
    <w:rsid w:val="00DB0B6C"/>
    <w:rsid w:val="00DB1CE1"/>
    <w:rsid w:val="00DB4771"/>
    <w:rsid w:val="00DB59FD"/>
    <w:rsid w:val="00DC1D64"/>
    <w:rsid w:val="00DC57DC"/>
    <w:rsid w:val="00DE33AD"/>
    <w:rsid w:val="00DE38C1"/>
    <w:rsid w:val="00DE7EF1"/>
    <w:rsid w:val="00DF08DB"/>
    <w:rsid w:val="00DF0C92"/>
    <w:rsid w:val="00DF71C0"/>
    <w:rsid w:val="00E009A8"/>
    <w:rsid w:val="00E06203"/>
    <w:rsid w:val="00E06669"/>
    <w:rsid w:val="00E2451D"/>
    <w:rsid w:val="00E26B43"/>
    <w:rsid w:val="00E34A1E"/>
    <w:rsid w:val="00E42781"/>
    <w:rsid w:val="00E53572"/>
    <w:rsid w:val="00E566B8"/>
    <w:rsid w:val="00E60103"/>
    <w:rsid w:val="00E652B5"/>
    <w:rsid w:val="00E715BC"/>
    <w:rsid w:val="00E73A5E"/>
    <w:rsid w:val="00E7534C"/>
    <w:rsid w:val="00E8354A"/>
    <w:rsid w:val="00E83A09"/>
    <w:rsid w:val="00E915E1"/>
    <w:rsid w:val="00E946AE"/>
    <w:rsid w:val="00E9703D"/>
    <w:rsid w:val="00EA51B2"/>
    <w:rsid w:val="00EA72D2"/>
    <w:rsid w:val="00EB5101"/>
    <w:rsid w:val="00EC7EC2"/>
    <w:rsid w:val="00ED21D3"/>
    <w:rsid w:val="00ED49BA"/>
    <w:rsid w:val="00ED56C6"/>
    <w:rsid w:val="00ED7064"/>
    <w:rsid w:val="00EE4ADC"/>
    <w:rsid w:val="00EE5CF0"/>
    <w:rsid w:val="00EE6945"/>
    <w:rsid w:val="00EF1287"/>
    <w:rsid w:val="00EF3DBA"/>
    <w:rsid w:val="00F02CFA"/>
    <w:rsid w:val="00F0338F"/>
    <w:rsid w:val="00F05F02"/>
    <w:rsid w:val="00F141FE"/>
    <w:rsid w:val="00F17E73"/>
    <w:rsid w:val="00F236DC"/>
    <w:rsid w:val="00F237DE"/>
    <w:rsid w:val="00F31CCA"/>
    <w:rsid w:val="00F35A76"/>
    <w:rsid w:val="00F43F2D"/>
    <w:rsid w:val="00F50732"/>
    <w:rsid w:val="00F653FC"/>
    <w:rsid w:val="00F67B26"/>
    <w:rsid w:val="00F72CD4"/>
    <w:rsid w:val="00F7321C"/>
    <w:rsid w:val="00F73C63"/>
    <w:rsid w:val="00F95645"/>
    <w:rsid w:val="00F96975"/>
    <w:rsid w:val="00FB7878"/>
    <w:rsid w:val="00FC062F"/>
    <w:rsid w:val="00FC16F8"/>
    <w:rsid w:val="00FC2D69"/>
    <w:rsid w:val="00FC64A4"/>
    <w:rsid w:val="00FD454A"/>
    <w:rsid w:val="00FF0DCE"/>
    <w:rsid w:val="00FF493B"/>
    <w:rsid w:val="00FF4E23"/>
    <w:rsid w:val="00FF5CB5"/>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BC9D9"/>
  <w15:docId w15:val="{06857191-8140-425D-83D5-CE30265F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1F2"/>
    <w:rPr>
      <w:rFonts w:ascii="Calibri" w:hAnsi="Calibri"/>
      <w:sz w:val="24"/>
      <w:szCs w:val="24"/>
    </w:rPr>
  </w:style>
  <w:style w:type="paragraph" w:styleId="Heading1">
    <w:name w:val="heading 1"/>
    <w:basedOn w:val="Normal"/>
    <w:next w:val="Normal"/>
    <w:link w:val="Heading1Char"/>
    <w:qFormat/>
    <w:rsid w:val="00C931F2"/>
    <w:pPr>
      <w:spacing w:before="480" w:after="240"/>
      <w:outlineLvl w:val="0"/>
    </w:pPr>
    <w:rPr>
      <w:rFonts w:eastAsia="Calibri" w:cs="Calibri"/>
      <w:b/>
      <w:sz w:val="28"/>
    </w:rPr>
  </w:style>
  <w:style w:type="paragraph" w:styleId="Heading2">
    <w:name w:val="heading 2"/>
    <w:basedOn w:val="Normal"/>
    <w:next w:val="Normal"/>
    <w:link w:val="Heading2Char"/>
    <w:unhideWhenUsed/>
    <w:qFormat/>
    <w:rsid w:val="00C931F2"/>
    <w:pPr>
      <w:numPr>
        <w:numId w:val="1"/>
      </w:numPr>
      <w:tabs>
        <w:tab w:val="right" w:pos="9360"/>
      </w:tabs>
      <w:spacing w:before="120" w:after="120"/>
      <w:outlineLvl w:val="1"/>
    </w:pPr>
    <w:rPr>
      <w:rFonts w:eastAsia="Calibri" w:cs="Calibri"/>
      <w:b/>
      <w:noProof/>
    </w:rPr>
  </w:style>
  <w:style w:type="paragraph" w:styleId="Heading3">
    <w:name w:val="heading 3"/>
    <w:basedOn w:val="Normal"/>
    <w:next w:val="Normal"/>
    <w:link w:val="Heading3Char"/>
    <w:unhideWhenUsed/>
    <w:qFormat/>
    <w:rsid w:val="00C931F2"/>
    <w:pPr>
      <w:numPr>
        <w:ilvl w:val="1"/>
        <w:numId w:val="1"/>
      </w:numPr>
      <w:tabs>
        <w:tab w:val="right" w:pos="9360"/>
      </w:tabs>
      <w:spacing w:after="40"/>
      <w:outlineLvl w:val="2"/>
    </w:pPr>
    <w:rPr>
      <w:rFonts w:eastAsia="Calibri" w:cs="Calibri"/>
      <w:b/>
    </w:rPr>
  </w:style>
  <w:style w:type="paragraph" w:styleId="Heading4">
    <w:name w:val="heading 4"/>
    <w:basedOn w:val="Heading3"/>
    <w:next w:val="Normal"/>
    <w:link w:val="Heading4Char"/>
    <w:unhideWhenUsed/>
    <w:qFormat/>
    <w:rsid w:val="00C931F2"/>
    <w:pPr>
      <w:numPr>
        <w:ilvl w:val="2"/>
        <w:numId w:val="10"/>
      </w:numPr>
      <w:tabs>
        <w:tab w:val="clear" w:pos="9360"/>
        <w:tab w:val="left" w:pos="990"/>
        <w:tab w:val="num" w:pos="1440"/>
      </w:tabs>
      <w:ind w:left="1440"/>
      <w:outlineLvl w:val="3"/>
    </w:pPr>
  </w:style>
  <w:style w:type="character" w:default="1" w:styleId="DefaultParagraphFont">
    <w:name w:val="Default Paragraph Font"/>
    <w:uiPriority w:val="1"/>
    <w:semiHidden/>
    <w:unhideWhenUsed/>
    <w:rsid w:val="00C931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931F2"/>
  </w:style>
  <w:style w:type="character" w:styleId="Hyperlink">
    <w:name w:val="Hyperlink"/>
    <w:basedOn w:val="DefaultParagraphFont"/>
    <w:rsid w:val="00EF7B96"/>
    <w:rPr>
      <w:color w:val="0563C1"/>
      <w:u w:val="single"/>
    </w:rPr>
  </w:style>
  <w:style w:type="paragraph" w:customStyle="1" w:styleId="container">
    <w:name w:val="container"/>
    <w:basedOn w:val="Normal"/>
    <w:rsid w:val="00C931F2"/>
    <w:rPr>
      <w:rFonts w:eastAsia="Calibri" w:cs="Calibri"/>
      <w:color w:val="7B7B89"/>
    </w:rPr>
  </w:style>
  <w:style w:type="paragraph" w:customStyle="1" w:styleId="p">
    <w:name w:val="p"/>
    <w:basedOn w:val="Normal"/>
    <w:rsid w:val="00C931F2"/>
  </w:style>
  <w:style w:type="character" w:styleId="Strong">
    <w:name w:val="Strong"/>
    <w:basedOn w:val="DefaultParagraphFont"/>
    <w:qFormat/>
    <w:rsid w:val="00EF7B96"/>
    <w:rPr>
      <w:b/>
      <w:bCs/>
    </w:rPr>
  </w:style>
  <w:style w:type="paragraph" w:customStyle="1" w:styleId="li">
    <w:name w:val="li"/>
    <w:basedOn w:val="Normal"/>
    <w:rPr>
      <w:sz w:val="20"/>
      <w:szCs w:val="20"/>
    </w:rPr>
  </w:style>
  <w:style w:type="paragraph" w:styleId="Header">
    <w:name w:val="header"/>
    <w:basedOn w:val="Normal"/>
    <w:link w:val="HeaderChar"/>
    <w:rsid w:val="00C931F2"/>
    <w:pPr>
      <w:tabs>
        <w:tab w:val="center" w:pos="4680"/>
        <w:tab w:val="right" w:pos="9360"/>
      </w:tabs>
    </w:pPr>
  </w:style>
  <w:style w:type="character" w:customStyle="1" w:styleId="HeaderChar">
    <w:name w:val="Header Char"/>
    <w:basedOn w:val="DefaultParagraphFont"/>
    <w:link w:val="Header"/>
    <w:rsid w:val="00C931F2"/>
    <w:rPr>
      <w:rFonts w:ascii="Calibri" w:hAnsi="Calibri"/>
      <w:sz w:val="24"/>
      <w:szCs w:val="24"/>
    </w:rPr>
  </w:style>
  <w:style w:type="paragraph" w:styleId="Footer">
    <w:name w:val="footer"/>
    <w:basedOn w:val="Normal"/>
    <w:link w:val="FooterChar"/>
    <w:rsid w:val="00C931F2"/>
    <w:pPr>
      <w:tabs>
        <w:tab w:val="center" w:pos="4680"/>
        <w:tab w:val="right" w:pos="9360"/>
      </w:tabs>
    </w:pPr>
  </w:style>
  <w:style w:type="character" w:customStyle="1" w:styleId="FooterChar">
    <w:name w:val="Footer Char"/>
    <w:basedOn w:val="DefaultParagraphFont"/>
    <w:link w:val="Footer"/>
    <w:rsid w:val="00C931F2"/>
    <w:rPr>
      <w:rFonts w:ascii="Calibri" w:hAnsi="Calibri"/>
      <w:sz w:val="24"/>
      <w:szCs w:val="24"/>
    </w:rPr>
  </w:style>
  <w:style w:type="character" w:customStyle="1" w:styleId="Heading1Char">
    <w:name w:val="Heading 1 Char"/>
    <w:basedOn w:val="DefaultParagraphFont"/>
    <w:link w:val="Heading1"/>
    <w:rsid w:val="00C931F2"/>
    <w:rPr>
      <w:rFonts w:ascii="Calibri" w:eastAsia="Calibri" w:hAnsi="Calibri" w:cs="Calibri"/>
      <w:b/>
      <w:sz w:val="28"/>
      <w:szCs w:val="24"/>
    </w:rPr>
  </w:style>
  <w:style w:type="character" w:customStyle="1" w:styleId="Heading2Char">
    <w:name w:val="Heading 2 Char"/>
    <w:basedOn w:val="DefaultParagraphFont"/>
    <w:link w:val="Heading2"/>
    <w:rsid w:val="00C931F2"/>
    <w:rPr>
      <w:rFonts w:ascii="Calibri" w:eastAsia="Calibri" w:hAnsi="Calibri" w:cs="Calibri"/>
      <w:b/>
      <w:noProof/>
      <w:sz w:val="24"/>
      <w:szCs w:val="24"/>
    </w:rPr>
  </w:style>
  <w:style w:type="character" w:customStyle="1" w:styleId="Heading3Char">
    <w:name w:val="Heading 3 Char"/>
    <w:basedOn w:val="DefaultParagraphFont"/>
    <w:link w:val="Heading3"/>
    <w:rsid w:val="00C931F2"/>
    <w:rPr>
      <w:rFonts w:ascii="Calibri" w:eastAsia="Calibri" w:hAnsi="Calibri" w:cs="Calibri"/>
      <w:b/>
      <w:sz w:val="24"/>
      <w:szCs w:val="24"/>
    </w:rPr>
  </w:style>
  <w:style w:type="character" w:customStyle="1" w:styleId="Heading4Char">
    <w:name w:val="Heading 4 Char"/>
    <w:link w:val="Heading4"/>
    <w:rsid w:val="00C931F2"/>
    <w:rPr>
      <w:rFonts w:ascii="Calibri" w:eastAsia="Calibri" w:hAnsi="Calibri" w:cs="Calibri"/>
      <w:b/>
      <w:sz w:val="24"/>
      <w:szCs w:val="24"/>
    </w:rPr>
  </w:style>
  <w:style w:type="character" w:styleId="UnresolvedMention">
    <w:name w:val="Unresolved Mention"/>
    <w:basedOn w:val="DefaultParagraphFont"/>
    <w:uiPriority w:val="99"/>
    <w:semiHidden/>
    <w:unhideWhenUsed/>
    <w:rsid w:val="00492EC9"/>
    <w:rPr>
      <w:color w:val="605E5C"/>
      <w:shd w:val="clear" w:color="auto" w:fill="E1DFDD"/>
    </w:rPr>
  </w:style>
  <w:style w:type="character" w:styleId="CommentReference">
    <w:name w:val="annotation reference"/>
    <w:basedOn w:val="DefaultParagraphFont"/>
    <w:rsid w:val="00733CEE"/>
    <w:rPr>
      <w:sz w:val="16"/>
      <w:szCs w:val="16"/>
    </w:rPr>
  </w:style>
  <w:style w:type="paragraph" w:styleId="CommentText">
    <w:name w:val="annotation text"/>
    <w:basedOn w:val="Normal"/>
    <w:link w:val="CommentTextChar"/>
    <w:rsid w:val="00733CEE"/>
    <w:rPr>
      <w:sz w:val="20"/>
      <w:szCs w:val="20"/>
    </w:rPr>
  </w:style>
  <w:style w:type="character" w:customStyle="1" w:styleId="CommentTextChar">
    <w:name w:val="Comment Text Char"/>
    <w:basedOn w:val="DefaultParagraphFont"/>
    <w:link w:val="CommentText"/>
    <w:rsid w:val="00733CEE"/>
    <w:rPr>
      <w:rFonts w:ascii="Calibri" w:hAnsi="Calibri"/>
    </w:rPr>
  </w:style>
  <w:style w:type="paragraph" w:styleId="CommentSubject">
    <w:name w:val="annotation subject"/>
    <w:basedOn w:val="CommentText"/>
    <w:next w:val="CommentText"/>
    <w:link w:val="CommentSubjectChar"/>
    <w:rsid w:val="00733CEE"/>
    <w:rPr>
      <w:b/>
      <w:bCs/>
    </w:rPr>
  </w:style>
  <w:style w:type="character" w:customStyle="1" w:styleId="CommentSubjectChar">
    <w:name w:val="Comment Subject Char"/>
    <w:basedOn w:val="CommentTextChar"/>
    <w:link w:val="CommentSubject"/>
    <w:rsid w:val="00733CEE"/>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125">
      <w:bodyDiv w:val="1"/>
      <w:marLeft w:val="0"/>
      <w:marRight w:val="0"/>
      <w:marTop w:val="0"/>
      <w:marBottom w:val="0"/>
      <w:divBdr>
        <w:top w:val="none" w:sz="0" w:space="0" w:color="auto"/>
        <w:left w:val="none" w:sz="0" w:space="0" w:color="auto"/>
        <w:bottom w:val="none" w:sz="0" w:space="0" w:color="auto"/>
        <w:right w:val="none" w:sz="0" w:space="0" w:color="auto"/>
      </w:divBdr>
      <w:divsChild>
        <w:div w:id="1786466460">
          <w:marLeft w:val="0"/>
          <w:marRight w:val="0"/>
          <w:marTop w:val="0"/>
          <w:marBottom w:val="0"/>
          <w:divBdr>
            <w:top w:val="none" w:sz="0" w:space="0" w:color="auto"/>
            <w:left w:val="none" w:sz="0" w:space="0" w:color="auto"/>
            <w:bottom w:val="none" w:sz="0" w:space="0" w:color="auto"/>
            <w:right w:val="none" w:sz="0" w:space="0" w:color="auto"/>
          </w:divBdr>
          <w:divsChild>
            <w:div w:id="1759402393">
              <w:marLeft w:val="0"/>
              <w:marRight w:val="0"/>
              <w:marTop w:val="0"/>
              <w:marBottom w:val="0"/>
              <w:divBdr>
                <w:top w:val="none" w:sz="0" w:space="0" w:color="auto"/>
                <w:left w:val="none" w:sz="0" w:space="0" w:color="auto"/>
                <w:bottom w:val="none" w:sz="0" w:space="0" w:color="auto"/>
                <w:right w:val="none" w:sz="0" w:space="0" w:color="auto"/>
              </w:divBdr>
            </w:div>
          </w:divsChild>
        </w:div>
        <w:div w:id="705255057">
          <w:marLeft w:val="0"/>
          <w:marRight w:val="0"/>
          <w:marTop w:val="0"/>
          <w:marBottom w:val="0"/>
          <w:divBdr>
            <w:top w:val="none" w:sz="0" w:space="0" w:color="auto"/>
            <w:left w:val="none" w:sz="0" w:space="0" w:color="auto"/>
            <w:bottom w:val="none" w:sz="0" w:space="0" w:color="auto"/>
            <w:right w:val="none" w:sz="0" w:space="0" w:color="auto"/>
          </w:divBdr>
          <w:divsChild>
            <w:div w:id="496263810">
              <w:marLeft w:val="0"/>
              <w:marRight w:val="0"/>
              <w:marTop w:val="0"/>
              <w:marBottom w:val="0"/>
              <w:divBdr>
                <w:top w:val="none" w:sz="0" w:space="0" w:color="auto"/>
                <w:left w:val="none" w:sz="0" w:space="0" w:color="auto"/>
                <w:bottom w:val="none" w:sz="0" w:space="0" w:color="auto"/>
                <w:right w:val="none" w:sz="0" w:space="0" w:color="auto"/>
              </w:divBdr>
            </w:div>
          </w:divsChild>
        </w:div>
        <w:div w:id="183135937">
          <w:marLeft w:val="0"/>
          <w:marRight w:val="0"/>
          <w:marTop w:val="0"/>
          <w:marBottom w:val="0"/>
          <w:divBdr>
            <w:top w:val="none" w:sz="0" w:space="0" w:color="auto"/>
            <w:left w:val="none" w:sz="0" w:space="0" w:color="auto"/>
            <w:bottom w:val="none" w:sz="0" w:space="0" w:color="auto"/>
            <w:right w:val="none" w:sz="0" w:space="0" w:color="auto"/>
          </w:divBdr>
          <w:divsChild>
            <w:div w:id="686559687">
              <w:marLeft w:val="0"/>
              <w:marRight w:val="0"/>
              <w:marTop w:val="0"/>
              <w:marBottom w:val="0"/>
              <w:divBdr>
                <w:top w:val="none" w:sz="0" w:space="0" w:color="auto"/>
                <w:left w:val="none" w:sz="0" w:space="0" w:color="auto"/>
                <w:bottom w:val="none" w:sz="0" w:space="0" w:color="auto"/>
                <w:right w:val="none" w:sz="0" w:space="0" w:color="auto"/>
              </w:divBdr>
            </w:div>
          </w:divsChild>
        </w:div>
        <w:div w:id="321392794">
          <w:marLeft w:val="0"/>
          <w:marRight w:val="0"/>
          <w:marTop w:val="0"/>
          <w:marBottom w:val="0"/>
          <w:divBdr>
            <w:top w:val="none" w:sz="0" w:space="0" w:color="auto"/>
            <w:left w:val="none" w:sz="0" w:space="0" w:color="auto"/>
            <w:bottom w:val="none" w:sz="0" w:space="0" w:color="auto"/>
            <w:right w:val="none" w:sz="0" w:space="0" w:color="auto"/>
          </w:divBdr>
        </w:div>
      </w:divsChild>
    </w:div>
    <w:div w:id="18632039">
      <w:bodyDiv w:val="1"/>
      <w:marLeft w:val="0"/>
      <w:marRight w:val="0"/>
      <w:marTop w:val="0"/>
      <w:marBottom w:val="0"/>
      <w:divBdr>
        <w:top w:val="none" w:sz="0" w:space="0" w:color="auto"/>
        <w:left w:val="none" w:sz="0" w:space="0" w:color="auto"/>
        <w:bottom w:val="none" w:sz="0" w:space="0" w:color="auto"/>
        <w:right w:val="none" w:sz="0" w:space="0" w:color="auto"/>
      </w:divBdr>
    </w:div>
    <w:div w:id="24597878">
      <w:bodyDiv w:val="1"/>
      <w:marLeft w:val="0"/>
      <w:marRight w:val="0"/>
      <w:marTop w:val="0"/>
      <w:marBottom w:val="0"/>
      <w:divBdr>
        <w:top w:val="none" w:sz="0" w:space="0" w:color="auto"/>
        <w:left w:val="none" w:sz="0" w:space="0" w:color="auto"/>
        <w:bottom w:val="none" w:sz="0" w:space="0" w:color="auto"/>
        <w:right w:val="none" w:sz="0" w:space="0" w:color="auto"/>
      </w:divBdr>
      <w:divsChild>
        <w:div w:id="1145195098">
          <w:marLeft w:val="0"/>
          <w:marRight w:val="0"/>
          <w:marTop w:val="0"/>
          <w:marBottom w:val="0"/>
          <w:divBdr>
            <w:top w:val="none" w:sz="0" w:space="0" w:color="auto"/>
            <w:left w:val="none" w:sz="0" w:space="0" w:color="auto"/>
            <w:bottom w:val="none" w:sz="0" w:space="0" w:color="auto"/>
            <w:right w:val="none" w:sz="0" w:space="0" w:color="auto"/>
          </w:divBdr>
          <w:divsChild>
            <w:div w:id="1542009674">
              <w:marLeft w:val="0"/>
              <w:marRight w:val="0"/>
              <w:marTop w:val="0"/>
              <w:marBottom w:val="0"/>
              <w:divBdr>
                <w:top w:val="none" w:sz="0" w:space="0" w:color="auto"/>
                <w:left w:val="none" w:sz="0" w:space="0" w:color="auto"/>
                <w:bottom w:val="none" w:sz="0" w:space="0" w:color="auto"/>
                <w:right w:val="none" w:sz="0" w:space="0" w:color="auto"/>
              </w:divBdr>
            </w:div>
          </w:divsChild>
        </w:div>
        <w:div w:id="282267729">
          <w:marLeft w:val="0"/>
          <w:marRight w:val="0"/>
          <w:marTop w:val="0"/>
          <w:marBottom w:val="0"/>
          <w:divBdr>
            <w:top w:val="none" w:sz="0" w:space="0" w:color="auto"/>
            <w:left w:val="none" w:sz="0" w:space="0" w:color="auto"/>
            <w:bottom w:val="none" w:sz="0" w:space="0" w:color="auto"/>
            <w:right w:val="none" w:sz="0" w:space="0" w:color="auto"/>
          </w:divBdr>
          <w:divsChild>
            <w:div w:id="20605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7813">
      <w:bodyDiv w:val="1"/>
      <w:marLeft w:val="0"/>
      <w:marRight w:val="0"/>
      <w:marTop w:val="0"/>
      <w:marBottom w:val="0"/>
      <w:divBdr>
        <w:top w:val="none" w:sz="0" w:space="0" w:color="auto"/>
        <w:left w:val="none" w:sz="0" w:space="0" w:color="auto"/>
        <w:bottom w:val="none" w:sz="0" w:space="0" w:color="auto"/>
        <w:right w:val="none" w:sz="0" w:space="0" w:color="auto"/>
      </w:divBdr>
      <w:divsChild>
        <w:div w:id="1105347989">
          <w:marLeft w:val="0"/>
          <w:marRight w:val="0"/>
          <w:marTop w:val="0"/>
          <w:marBottom w:val="0"/>
          <w:divBdr>
            <w:top w:val="none" w:sz="0" w:space="0" w:color="auto"/>
            <w:left w:val="none" w:sz="0" w:space="0" w:color="auto"/>
            <w:bottom w:val="none" w:sz="0" w:space="0" w:color="auto"/>
            <w:right w:val="none" w:sz="0" w:space="0" w:color="auto"/>
          </w:divBdr>
          <w:divsChild>
            <w:div w:id="1220481153">
              <w:marLeft w:val="0"/>
              <w:marRight w:val="0"/>
              <w:marTop w:val="0"/>
              <w:marBottom w:val="0"/>
              <w:divBdr>
                <w:top w:val="none" w:sz="0" w:space="0" w:color="auto"/>
                <w:left w:val="none" w:sz="0" w:space="0" w:color="auto"/>
                <w:bottom w:val="none" w:sz="0" w:space="0" w:color="auto"/>
                <w:right w:val="none" w:sz="0" w:space="0" w:color="auto"/>
              </w:divBdr>
              <w:divsChild>
                <w:div w:id="2128616852">
                  <w:marLeft w:val="0"/>
                  <w:marRight w:val="0"/>
                  <w:marTop w:val="0"/>
                  <w:marBottom w:val="0"/>
                  <w:divBdr>
                    <w:top w:val="none" w:sz="0" w:space="0" w:color="auto"/>
                    <w:left w:val="none" w:sz="0" w:space="0" w:color="auto"/>
                    <w:bottom w:val="none" w:sz="0" w:space="0" w:color="auto"/>
                    <w:right w:val="none" w:sz="0" w:space="0" w:color="auto"/>
                  </w:divBdr>
                  <w:divsChild>
                    <w:div w:id="1093282866">
                      <w:marLeft w:val="0"/>
                      <w:marRight w:val="0"/>
                      <w:marTop w:val="0"/>
                      <w:marBottom w:val="0"/>
                      <w:divBdr>
                        <w:top w:val="none" w:sz="0" w:space="0" w:color="auto"/>
                        <w:left w:val="none" w:sz="0" w:space="0" w:color="auto"/>
                        <w:bottom w:val="none" w:sz="0" w:space="0" w:color="auto"/>
                        <w:right w:val="none" w:sz="0" w:space="0" w:color="auto"/>
                      </w:divBdr>
                      <w:divsChild>
                        <w:div w:id="798456258">
                          <w:marLeft w:val="0"/>
                          <w:marRight w:val="0"/>
                          <w:marTop w:val="0"/>
                          <w:marBottom w:val="0"/>
                          <w:divBdr>
                            <w:top w:val="none" w:sz="0" w:space="0" w:color="auto"/>
                            <w:left w:val="none" w:sz="0" w:space="0" w:color="auto"/>
                            <w:bottom w:val="none" w:sz="0" w:space="0" w:color="auto"/>
                            <w:right w:val="none" w:sz="0" w:space="0" w:color="auto"/>
                          </w:divBdr>
                          <w:divsChild>
                            <w:div w:id="699165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837">
      <w:bodyDiv w:val="1"/>
      <w:marLeft w:val="0"/>
      <w:marRight w:val="0"/>
      <w:marTop w:val="0"/>
      <w:marBottom w:val="0"/>
      <w:divBdr>
        <w:top w:val="none" w:sz="0" w:space="0" w:color="auto"/>
        <w:left w:val="none" w:sz="0" w:space="0" w:color="auto"/>
        <w:bottom w:val="none" w:sz="0" w:space="0" w:color="auto"/>
        <w:right w:val="none" w:sz="0" w:space="0" w:color="auto"/>
      </w:divBdr>
    </w:div>
    <w:div w:id="245263949">
      <w:bodyDiv w:val="1"/>
      <w:marLeft w:val="0"/>
      <w:marRight w:val="0"/>
      <w:marTop w:val="0"/>
      <w:marBottom w:val="0"/>
      <w:divBdr>
        <w:top w:val="none" w:sz="0" w:space="0" w:color="auto"/>
        <w:left w:val="none" w:sz="0" w:space="0" w:color="auto"/>
        <w:bottom w:val="none" w:sz="0" w:space="0" w:color="auto"/>
        <w:right w:val="none" w:sz="0" w:space="0" w:color="auto"/>
      </w:divBdr>
    </w:div>
    <w:div w:id="342517478">
      <w:bodyDiv w:val="1"/>
      <w:marLeft w:val="0"/>
      <w:marRight w:val="0"/>
      <w:marTop w:val="0"/>
      <w:marBottom w:val="0"/>
      <w:divBdr>
        <w:top w:val="none" w:sz="0" w:space="0" w:color="auto"/>
        <w:left w:val="none" w:sz="0" w:space="0" w:color="auto"/>
        <w:bottom w:val="none" w:sz="0" w:space="0" w:color="auto"/>
        <w:right w:val="none" w:sz="0" w:space="0" w:color="auto"/>
      </w:divBdr>
    </w:div>
    <w:div w:id="360671136">
      <w:bodyDiv w:val="1"/>
      <w:marLeft w:val="0"/>
      <w:marRight w:val="0"/>
      <w:marTop w:val="0"/>
      <w:marBottom w:val="0"/>
      <w:divBdr>
        <w:top w:val="none" w:sz="0" w:space="0" w:color="auto"/>
        <w:left w:val="none" w:sz="0" w:space="0" w:color="auto"/>
        <w:bottom w:val="none" w:sz="0" w:space="0" w:color="auto"/>
        <w:right w:val="none" w:sz="0" w:space="0" w:color="auto"/>
      </w:divBdr>
    </w:div>
    <w:div w:id="391732967">
      <w:bodyDiv w:val="1"/>
      <w:marLeft w:val="0"/>
      <w:marRight w:val="0"/>
      <w:marTop w:val="0"/>
      <w:marBottom w:val="0"/>
      <w:divBdr>
        <w:top w:val="none" w:sz="0" w:space="0" w:color="auto"/>
        <w:left w:val="none" w:sz="0" w:space="0" w:color="auto"/>
        <w:bottom w:val="none" w:sz="0" w:space="0" w:color="auto"/>
        <w:right w:val="none" w:sz="0" w:space="0" w:color="auto"/>
      </w:divBdr>
    </w:div>
    <w:div w:id="434789361">
      <w:bodyDiv w:val="1"/>
      <w:marLeft w:val="0"/>
      <w:marRight w:val="0"/>
      <w:marTop w:val="0"/>
      <w:marBottom w:val="0"/>
      <w:divBdr>
        <w:top w:val="none" w:sz="0" w:space="0" w:color="auto"/>
        <w:left w:val="none" w:sz="0" w:space="0" w:color="auto"/>
        <w:bottom w:val="none" w:sz="0" w:space="0" w:color="auto"/>
        <w:right w:val="none" w:sz="0" w:space="0" w:color="auto"/>
      </w:divBdr>
    </w:div>
    <w:div w:id="457188415">
      <w:bodyDiv w:val="1"/>
      <w:marLeft w:val="0"/>
      <w:marRight w:val="0"/>
      <w:marTop w:val="0"/>
      <w:marBottom w:val="0"/>
      <w:divBdr>
        <w:top w:val="none" w:sz="0" w:space="0" w:color="auto"/>
        <w:left w:val="none" w:sz="0" w:space="0" w:color="auto"/>
        <w:bottom w:val="none" w:sz="0" w:space="0" w:color="auto"/>
        <w:right w:val="none" w:sz="0" w:space="0" w:color="auto"/>
      </w:divBdr>
    </w:div>
    <w:div w:id="600800880">
      <w:bodyDiv w:val="1"/>
      <w:marLeft w:val="0"/>
      <w:marRight w:val="0"/>
      <w:marTop w:val="0"/>
      <w:marBottom w:val="0"/>
      <w:divBdr>
        <w:top w:val="none" w:sz="0" w:space="0" w:color="auto"/>
        <w:left w:val="none" w:sz="0" w:space="0" w:color="auto"/>
        <w:bottom w:val="none" w:sz="0" w:space="0" w:color="auto"/>
        <w:right w:val="none" w:sz="0" w:space="0" w:color="auto"/>
      </w:divBdr>
    </w:div>
    <w:div w:id="726029134">
      <w:bodyDiv w:val="1"/>
      <w:marLeft w:val="0"/>
      <w:marRight w:val="0"/>
      <w:marTop w:val="0"/>
      <w:marBottom w:val="0"/>
      <w:divBdr>
        <w:top w:val="none" w:sz="0" w:space="0" w:color="auto"/>
        <w:left w:val="none" w:sz="0" w:space="0" w:color="auto"/>
        <w:bottom w:val="none" w:sz="0" w:space="0" w:color="auto"/>
        <w:right w:val="none" w:sz="0" w:space="0" w:color="auto"/>
      </w:divBdr>
    </w:div>
    <w:div w:id="932473679">
      <w:bodyDiv w:val="1"/>
      <w:marLeft w:val="0"/>
      <w:marRight w:val="0"/>
      <w:marTop w:val="0"/>
      <w:marBottom w:val="0"/>
      <w:divBdr>
        <w:top w:val="none" w:sz="0" w:space="0" w:color="auto"/>
        <w:left w:val="none" w:sz="0" w:space="0" w:color="auto"/>
        <w:bottom w:val="none" w:sz="0" w:space="0" w:color="auto"/>
        <w:right w:val="none" w:sz="0" w:space="0" w:color="auto"/>
      </w:divBdr>
    </w:div>
    <w:div w:id="950235905">
      <w:bodyDiv w:val="1"/>
      <w:marLeft w:val="0"/>
      <w:marRight w:val="0"/>
      <w:marTop w:val="0"/>
      <w:marBottom w:val="0"/>
      <w:divBdr>
        <w:top w:val="none" w:sz="0" w:space="0" w:color="auto"/>
        <w:left w:val="none" w:sz="0" w:space="0" w:color="auto"/>
        <w:bottom w:val="none" w:sz="0" w:space="0" w:color="auto"/>
        <w:right w:val="none" w:sz="0" w:space="0" w:color="auto"/>
      </w:divBdr>
      <w:divsChild>
        <w:div w:id="340813019">
          <w:marLeft w:val="0"/>
          <w:marRight w:val="0"/>
          <w:marTop w:val="0"/>
          <w:marBottom w:val="0"/>
          <w:divBdr>
            <w:top w:val="none" w:sz="0" w:space="0" w:color="auto"/>
            <w:left w:val="none" w:sz="0" w:space="0" w:color="auto"/>
            <w:bottom w:val="none" w:sz="0" w:space="0" w:color="auto"/>
            <w:right w:val="none" w:sz="0" w:space="0" w:color="auto"/>
          </w:divBdr>
          <w:divsChild>
            <w:div w:id="1656257602">
              <w:marLeft w:val="0"/>
              <w:marRight w:val="0"/>
              <w:marTop w:val="0"/>
              <w:marBottom w:val="0"/>
              <w:divBdr>
                <w:top w:val="none" w:sz="0" w:space="0" w:color="auto"/>
                <w:left w:val="none" w:sz="0" w:space="0" w:color="auto"/>
                <w:bottom w:val="none" w:sz="0" w:space="0" w:color="auto"/>
                <w:right w:val="none" w:sz="0" w:space="0" w:color="auto"/>
              </w:divBdr>
            </w:div>
          </w:divsChild>
        </w:div>
        <w:div w:id="508326601">
          <w:marLeft w:val="0"/>
          <w:marRight w:val="0"/>
          <w:marTop w:val="0"/>
          <w:marBottom w:val="0"/>
          <w:divBdr>
            <w:top w:val="none" w:sz="0" w:space="0" w:color="auto"/>
            <w:left w:val="none" w:sz="0" w:space="0" w:color="auto"/>
            <w:bottom w:val="none" w:sz="0" w:space="0" w:color="auto"/>
            <w:right w:val="none" w:sz="0" w:space="0" w:color="auto"/>
          </w:divBdr>
          <w:divsChild>
            <w:div w:id="11832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46908">
      <w:bodyDiv w:val="1"/>
      <w:marLeft w:val="0"/>
      <w:marRight w:val="0"/>
      <w:marTop w:val="0"/>
      <w:marBottom w:val="0"/>
      <w:divBdr>
        <w:top w:val="none" w:sz="0" w:space="0" w:color="auto"/>
        <w:left w:val="none" w:sz="0" w:space="0" w:color="auto"/>
        <w:bottom w:val="none" w:sz="0" w:space="0" w:color="auto"/>
        <w:right w:val="none" w:sz="0" w:space="0" w:color="auto"/>
      </w:divBdr>
    </w:div>
    <w:div w:id="1046683102">
      <w:bodyDiv w:val="1"/>
      <w:marLeft w:val="0"/>
      <w:marRight w:val="0"/>
      <w:marTop w:val="0"/>
      <w:marBottom w:val="0"/>
      <w:divBdr>
        <w:top w:val="none" w:sz="0" w:space="0" w:color="auto"/>
        <w:left w:val="none" w:sz="0" w:space="0" w:color="auto"/>
        <w:bottom w:val="none" w:sz="0" w:space="0" w:color="auto"/>
        <w:right w:val="none" w:sz="0" w:space="0" w:color="auto"/>
      </w:divBdr>
    </w:div>
    <w:div w:id="1322853909">
      <w:bodyDiv w:val="1"/>
      <w:marLeft w:val="0"/>
      <w:marRight w:val="0"/>
      <w:marTop w:val="0"/>
      <w:marBottom w:val="0"/>
      <w:divBdr>
        <w:top w:val="none" w:sz="0" w:space="0" w:color="auto"/>
        <w:left w:val="none" w:sz="0" w:space="0" w:color="auto"/>
        <w:bottom w:val="none" w:sz="0" w:space="0" w:color="auto"/>
        <w:right w:val="none" w:sz="0" w:space="0" w:color="auto"/>
      </w:divBdr>
    </w:div>
    <w:div w:id="1351688957">
      <w:bodyDiv w:val="1"/>
      <w:marLeft w:val="0"/>
      <w:marRight w:val="0"/>
      <w:marTop w:val="0"/>
      <w:marBottom w:val="0"/>
      <w:divBdr>
        <w:top w:val="none" w:sz="0" w:space="0" w:color="auto"/>
        <w:left w:val="none" w:sz="0" w:space="0" w:color="auto"/>
        <w:bottom w:val="none" w:sz="0" w:space="0" w:color="auto"/>
        <w:right w:val="none" w:sz="0" w:space="0" w:color="auto"/>
      </w:divBdr>
      <w:divsChild>
        <w:div w:id="925651149">
          <w:marLeft w:val="0"/>
          <w:marRight w:val="0"/>
          <w:marTop w:val="0"/>
          <w:marBottom w:val="0"/>
          <w:divBdr>
            <w:top w:val="none" w:sz="0" w:space="0" w:color="auto"/>
            <w:left w:val="none" w:sz="0" w:space="0" w:color="auto"/>
            <w:bottom w:val="none" w:sz="0" w:space="0" w:color="auto"/>
            <w:right w:val="none" w:sz="0" w:space="0" w:color="auto"/>
          </w:divBdr>
          <w:divsChild>
            <w:div w:id="1067655809">
              <w:marLeft w:val="0"/>
              <w:marRight w:val="0"/>
              <w:marTop w:val="0"/>
              <w:marBottom w:val="0"/>
              <w:divBdr>
                <w:top w:val="none" w:sz="0" w:space="0" w:color="auto"/>
                <w:left w:val="none" w:sz="0" w:space="0" w:color="auto"/>
                <w:bottom w:val="none" w:sz="0" w:space="0" w:color="auto"/>
                <w:right w:val="none" w:sz="0" w:space="0" w:color="auto"/>
              </w:divBdr>
            </w:div>
          </w:divsChild>
        </w:div>
        <w:div w:id="1256788222">
          <w:marLeft w:val="0"/>
          <w:marRight w:val="0"/>
          <w:marTop w:val="0"/>
          <w:marBottom w:val="0"/>
          <w:divBdr>
            <w:top w:val="none" w:sz="0" w:space="0" w:color="auto"/>
            <w:left w:val="none" w:sz="0" w:space="0" w:color="auto"/>
            <w:bottom w:val="none" w:sz="0" w:space="0" w:color="auto"/>
            <w:right w:val="none" w:sz="0" w:space="0" w:color="auto"/>
          </w:divBdr>
          <w:divsChild>
            <w:div w:id="1508326276">
              <w:marLeft w:val="0"/>
              <w:marRight w:val="0"/>
              <w:marTop w:val="0"/>
              <w:marBottom w:val="0"/>
              <w:divBdr>
                <w:top w:val="none" w:sz="0" w:space="0" w:color="auto"/>
                <w:left w:val="none" w:sz="0" w:space="0" w:color="auto"/>
                <w:bottom w:val="none" w:sz="0" w:space="0" w:color="auto"/>
                <w:right w:val="none" w:sz="0" w:space="0" w:color="auto"/>
              </w:divBdr>
            </w:div>
          </w:divsChild>
        </w:div>
        <w:div w:id="513615286">
          <w:marLeft w:val="0"/>
          <w:marRight w:val="0"/>
          <w:marTop w:val="0"/>
          <w:marBottom w:val="0"/>
          <w:divBdr>
            <w:top w:val="none" w:sz="0" w:space="0" w:color="auto"/>
            <w:left w:val="none" w:sz="0" w:space="0" w:color="auto"/>
            <w:bottom w:val="none" w:sz="0" w:space="0" w:color="auto"/>
            <w:right w:val="none" w:sz="0" w:space="0" w:color="auto"/>
          </w:divBdr>
          <w:divsChild>
            <w:div w:id="2093041159">
              <w:marLeft w:val="0"/>
              <w:marRight w:val="0"/>
              <w:marTop w:val="0"/>
              <w:marBottom w:val="0"/>
              <w:divBdr>
                <w:top w:val="none" w:sz="0" w:space="0" w:color="auto"/>
                <w:left w:val="none" w:sz="0" w:space="0" w:color="auto"/>
                <w:bottom w:val="none" w:sz="0" w:space="0" w:color="auto"/>
                <w:right w:val="none" w:sz="0" w:space="0" w:color="auto"/>
              </w:divBdr>
            </w:div>
          </w:divsChild>
        </w:div>
        <w:div w:id="1511602559">
          <w:marLeft w:val="0"/>
          <w:marRight w:val="0"/>
          <w:marTop w:val="0"/>
          <w:marBottom w:val="0"/>
          <w:divBdr>
            <w:top w:val="none" w:sz="0" w:space="0" w:color="auto"/>
            <w:left w:val="none" w:sz="0" w:space="0" w:color="auto"/>
            <w:bottom w:val="none" w:sz="0" w:space="0" w:color="auto"/>
            <w:right w:val="none" w:sz="0" w:space="0" w:color="auto"/>
          </w:divBdr>
        </w:div>
      </w:divsChild>
    </w:div>
    <w:div w:id="1371687134">
      <w:bodyDiv w:val="1"/>
      <w:marLeft w:val="0"/>
      <w:marRight w:val="0"/>
      <w:marTop w:val="0"/>
      <w:marBottom w:val="0"/>
      <w:divBdr>
        <w:top w:val="none" w:sz="0" w:space="0" w:color="auto"/>
        <w:left w:val="none" w:sz="0" w:space="0" w:color="auto"/>
        <w:bottom w:val="none" w:sz="0" w:space="0" w:color="auto"/>
        <w:right w:val="none" w:sz="0" w:space="0" w:color="auto"/>
      </w:divBdr>
    </w:div>
    <w:div w:id="1404257900">
      <w:bodyDiv w:val="1"/>
      <w:marLeft w:val="0"/>
      <w:marRight w:val="0"/>
      <w:marTop w:val="0"/>
      <w:marBottom w:val="0"/>
      <w:divBdr>
        <w:top w:val="none" w:sz="0" w:space="0" w:color="auto"/>
        <w:left w:val="none" w:sz="0" w:space="0" w:color="auto"/>
        <w:bottom w:val="none" w:sz="0" w:space="0" w:color="auto"/>
        <w:right w:val="none" w:sz="0" w:space="0" w:color="auto"/>
      </w:divBdr>
    </w:div>
    <w:div w:id="1466703576">
      <w:bodyDiv w:val="1"/>
      <w:marLeft w:val="0"/>
      <w:marRight w:val="0"/>
      <w:marTop w:val="0"/>
      <w:marBottom w:val="0"/>
      <w:divBdr>
        <w:top w:val="none" w:sz="0" w:space="0" w:color="auto"/>
        <w:left w:val="none" w:sz="0" w:space="0" w:color="auto"/>
        <w:bottom w:val="none" w:sz="0" w:space="0" w:color="auto"/>
        <w:right w:val="none" w:sz="0" w:space="0" w:color="auto"/>
      </w:divBdr>
      <w:divsChild>
        <w:div w:id="1862160602">
          <w:marLeft w:val="0"/>
          <w:marRight w:val="0"/>
          <w:marTop w:val="0"/>
          <w:marBottom w:val="0"/>
          <w:divBdr>
            <w:top w:val="none" w:sz="0" w:space="0" w:color="auto"/>
            <w:left w:val="none" w:sz="0" w:space="0" w:color="auto"/>
            <w:bottom w:val="none" w:sz="0" w:space="0" w:color="auto"/>
            <w:right w:val="none" w:sz="0" w:space="0" w:color="auto"/>
          </w:divBdr>
          <w:divsChild>
            <w:div w:id="756748292">
              <w:marLeft w:val="0"/>
              <w:marRight w:val="0"/>
              <w:marTop w:val="0"/>
              <w:marBottom w:val="0"/>
              <w:divBdr>
                <w:top w:val="none" w:sz="0" w:space="0" w:color="auto"/>
                <w:left w:val="none" w:sz="0" w:space="0" w:color="auto"/>
                <w:bottom w:val="none" w:sz="0" w:space="0" w:color="auto"/>
                <w:right w:val="none" w:sz="0" w:space="0" w:color="auto"/>
              </w:divBdr>
              <w:divsChild>
                <w:div w:id="756243767">
                  <w:marLeft w:val="0"/>
                  <w:marRight w:val="0"/>
                  <w:marTop w:val="0"/>
                  <w:marBottom w:val="0"/>
                  <w:divBdr>
                    <w:top w:val="none" w:sz="0" w:space="0" w:color="auto"/>
                    <w:left w:val="none" w:sz="0" w:space="0" w:color="auto"/>
                    <w:bottom w:val="none" w:sz="0" w:space="0" w:color="auto"/>
                    <w:right w:val="none" w:sz="0" w:space="0" w:color="auto"/>
                  </w:divBdr>
                  <w:divsChild>
                    <w:div w:id="2144083004">
                      <w:marLeft w:val="0"/>
                      <w:marRight w:val="0"/>
                      <w:marTop w:val="0"/>
                      <w:marBottom w:val="0"/>
                      <w:divBdr>
                        <w:top w:val="none" w:sz="0" w:space="0" w:color="auto"/>
                        <w:left w:val="none" w:sz="0" w:space="0" w:color="auto"/>
                        <w:bottom w:val="none" w:sz="0" w:space="0" w:color="auto"/>
                        <w:right w:val="none" w:sz="0" w:space="0" w:color="auto"/>
                      </w:divBdr>
                      <w:divsChild>
                        <w:div w:id="381751027">
                          <w:marLeft w:val="0"/>
                          <w:marRight w:val="0"/>
                          <w:marTop w:val="0"/>
                          <w:marBottom w:val="0"/>
                          <w:divBdr>
                            <w:top w:val="none" w:sz="0" w:space="0" w:color="auto"/>
                            <w:left w:val="none" w:sz="0" w:space="0" w:color="auto"/>
                            <w:bottom w:val="none" w:sz="0" w:space="0" w:color="auto"/>
                            <w:right w:val="none" w:sz="0" w:space="0" w:color="auto"/>
                          </w:divBdr>
                          <w:divsChild>
                            <w:div w:id="1872067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084482">
      <w:bodyDiv w:val="1"/>
      <w:marLeft w:val="0"/>
      <w:marRight w:val="0"/>
      <w:marTop w:val="0"/>
      <w:marBottom w:val="0"/>
      <w:divBdr>
        <w:top w:val="none" w:sz="0" w:space="0" w:color="auto"/>
        <w:left w:val="none" w:sz="0" w:space="0" w:color="auto"/>
        <w:bottom w:val="none" w:sz="0" w:space="0" w:color="auto"/>
        <w:right w:val="none" w:sz="0" w:space="0" w:color="auto"/>
      </w:divBdr>
    </w:div>
    <w:div w:id="1488400431">
      <w:bodyDiv w:val="1"/>
      <w:marLeft w:val="0"/>
      <w:marRight w:val="0"/>
      <w:marTop w:val="0"/>
      <w:marBottom w:val="0"/>
      <w:divBdr>
        <w:top w:val="none" w:sz="0" w:space="0" w:color="auto"/>
        <w:left w:val="none" w:sz="0" w:space="0" w:color="auto"/>
        <w:bottom w:val="none" w:sz="0" w:space="0" w:color="auto"/>
        <w:right w:val="none" w:sz="0" w:space="0" w:color="auto"/>
      </w:divBdr>
    </w:div>
    <w:div w:id="1522547163">
      <w:bodyDiv w:val="1"/>
      <w:marLeft w:val="0"/>
      <w:marRight w:val="0"/>
      <w:marTop w:val="0"/>
      <w:marBottom w:val="0"/>
      <w:divBdr>
        <w:top w:val="none" w:sz="0" w:space="0" w:color="auto"/>
        <w:left w:val="none" w:sz="0" w:space="0" w:color="auto"/>
        <w:bottom w:val="none" w:sz="0" w:space="0" w:color="auto"/>
        <w:right w:val="none" w:sz="0" w:space="0" w:color="auto"/>
      </w:divBdr>
      <w:divsChild>
        <w:div w:id="1395615779">
          <w:marLeft w:val="0"/>
          <w:marRight w:val="0"/>
          <w:marTop w:val="0"/>
          <w:marBottom w:val="0"/>
          <w:divBdr>
            <w:top w:val="none" w:sz="0" w:space="0" w:color="auto"/>
            <w:left w:val="none" w:sz="0" w:space="0" w:color="auto"/>
            <w:bottom w:val="none" w:sz="0" w:space="0" w:color="auto"/>
            <w:right w:val="none" w:sz="0" w:space="0" w:color="auto"/>
          </w:divBdr>
          <w:divsChild>
            <w:div w:id="1244146970">
              <w:marLeft w:val="0"/>
              <w:marRight w:val="0"/>
              <w:marTop w:val="0"/>
              <w:marBottom w:val="0"/>
              <w:divBdr>
                <w:top w:val="none" w:sz="0" w:space="0" w:color="auto"/>
                <w:left w:val="none" w:sz="0" w:space="0" w:color="auto"/>
                <w:bottom w:val="none" w:sz="0" w:space="0" w:color="auto"/>
                <w:right w:val="none" w:sz="0" w:space="0" w:color="auto"/>
              </w:divBdr>
            </w:div>
          </w:divsChild>
        </w:div>
        <w:div w:id="1474256681">
          <w:marLeft w:val="0"/>
          <w:marRight w:val="0"/>
          <w:marTop w:val="0"/>
          <w:marBottom w:val="0"/>
          <w:divBdr>
            <w:top w:val="none" w:sz="0" w:space="0" w:color="auto"/>
            <w:left w:val="none" w:sz="0" w:space="0" w:color="auto"/>
            <w:bottom w:val="none" w:sz="0" w:space="0" w:color="auto"/>
            <w:right w:val="none" w:sz="0" w:space="0" w:color="auto"/>
          </w:divBdr>
          <w:divsChild>
            <w:div w:id="876040493">
              <w:marLeft w:val="0"/>
              <w:marRight w:val="0"/>
              <w:marTop w:val="0"/>
              <w:marBottom w:val="0"/>
              <w:divBdr>
                <w:top w:val="none" w:sz="0" w:space="0" w:color="auto"/>
                <w:left w:val="none" w:sz="0" w:space="0" w:color="auto"/>
                <w:bottom w:val="none" w:sz="0" w:space="0" w:color="auto"/>
                <w:right w:val="none" w:sz="0" w:space="0" w:color="auto"/>
              </w:divBdr>
            </w:div>
          </w:divsChild>
        </w:div>
        <w:div w:id="515772899">
          <w:marLeft w:val="0"/>
          <w:marRight w:val="0"/>
          <w:marTop w:val="0"/>
          <w:marBottom w:val="0"/>
          <w:divBdr>
            <w:top w:val="none" w:sz="0" w:space="0" w:color="auto"/>
            <w:left w:val="none" w:sz="0" w:space="0" w:color="auto"/>
            <w:bottom w:val="none" w:sz="0" w:space="0" w:color="auto"/>
            <w:right w:val="none" w:sz="0" w:space="0" w:color="auto"/>
          </w:divBdr>
          <w:divsChild>
            <w:div w:id="1005328623">
              <w:marLeft w:val="0"/>
              <w:marRight w:val="0"/>
              <w:marTop w:val="0"/>
              <w:marBottom w:val="0"/>
              <w:divBdr>
                <w:top w:val="none" w:sz="0" w:space="0" w:color="auto"/>
                <w:left w:val="none" w:sz="0" w:space="0" w:color="auto"/>
                <w:bottom w:val="none" w:sz="0" w:space="0" w:color="auto"/>
                <w:right w:val="none" w:sz="0" w:space="0" w:color="auto"/>
              </w:divBdr>
            </w:div>
          </w:divsChild>
        </w:div>
        <w:div w:id="653413247">
          <w:marLeft w:val="0"/>
          <w:marRight w:val="0"/>
          <w:marTop w:val="0"/>
          <w:marBottom w:val="0"/>
          <w:divBdr>
            <w:top w:val="none" w:sz="0" w:space="0" w:color="auto"/>
            <w:left w:val="none" w:sz="0" w:space="0" w:color="auto"/>
            <w:bottom w:val="none" w:sz="0" w:space="0" w:color="auto"/>
            <w:right w:val="none" w:sz="0" w:space="0" w:color="auto"/>
          </w:divBdr>
          <w:divsChild>
            <w:div w:id="881094228">
              <w:marLeft w:val="0"/>
              <w:marRight w:val="0"/>
              <w:marTop w:val="0"/>
              <w:marBottom w:val="0"/>
              <w:divBdr>
                <w:top w:val="none" w:sz="0" w:space="0" w:color="auto"/>
                <w:left w:val="none" w:sz="0" w:space="0" w:color="auto"/>
                <w:bottom w:val="none" w:sz="0" w:space="0" w:color="auto"/>
                <w:right w:val="none" w:sz="0" w:space="0" w:color="auto"/>
              </w:divBdr>
            </w:div>
          </w:divsChild>
        </w:div>
        <w:div w:id="807161250">
          <w:marLeft w:val="0"/>
          <w:marRight w:val="0"/>
          <w:marTop w:val="0"/>
          <w:marBottom w:val="0"/>
          <w:divBdr>
            <w:top w:val="none" w:sz="0" w:space="0" w:color="auto"/>
            <w:left w:val="none" w:sz="0" w:space="0" w:color="auto"/>
            <w:bottom w:val="none" w:sz="0" w:space="0" w:color="auto"/>
            <w:right w:val="none" w:sz="0" w:space="0" w:color="auto"/>
          </w:divBdr>
          <w:divsChild>
            <w:div w:id="1677808837">
              <w:marLeft w:val="0"/>
              <w:marRight w:val="0"/>
              <w:marTop w:val="0"/>
              <w:marBottom w:val="0"/>
              <w:divBdr>
                <w:top w:val="none" w:sz="0" w:space="0" w:color="auto"/>
                <w:left w:val="none" w:sz="0" w:space="0" w:color="auto"/>
                <w:bottom w:val="none" w:sz="0" w:space="0" w:color="auto"/>
                <w:right w:val="none" w:sz="0" w:space="0" w:color="auto"/>
              </w:divBdr>
            </w:div>
          </w:divsChild>
        </w:div>
        <w:div w:id="1287085384">
          <w:marLeft w:val="0"/>
          <w:marRight w:val="0"/>
          <w:marTop w:val="0"/>
          <w:marBottom w:val="0"/>
          <w:divBdr>
            <w:top w:val="none" w:sz="0" w:space="0" w:color="auto"/>
            <w:left w:val="none" w:sz="0" w:space="0" w:color="auto"/>
            <w:bottom w:val="none" w:sz="0" w:space="0" w:color="auto"/>
            <w:right w:val="none" w:sz="0" w:space="0" w:color="auto"/>
          </w:divBdr>
          <w:divsChild>
            <w:div w:id="1442259816">
              <w:marLeft w:val="0"/>
              <w:marRight w:val="0"/>
              <w:marTop w:val="0"/>
              <w:marBottom w:val="0"/>
              <w:divBdr>
                <w:top w:val="none" w:sz="0" w:space="0" w:color="auto"/>
                <w:left w:val="none" w:sz="0" w:space="0" w:color="auto"/>
                <w:bottom w:val="none" w:sz="0" w:space="0" w:color="auto"/>
                <w:right w:val="none" w:sz="0" w:space="0" w:color="auto"/>
              </w:divBdr>
            </w:div>
          </w:divsChild>
        </w:div>
        <w:div w:id="1307585557">
          <w:marLeft w:val="0"/>
          <w:marRight w:val="0"/>
          <w:marTop w:val="0"/>
          <w:marBottom w:val="0"/>
          <w:divBdr>
            <w:top w:val="none" w:sz="0" w:space="0" w:color="auto"/>
            <w:left w:val="none" w:sz="0" w:space="0" w:color="auto"/>
            <w:bottom w:val="none" w:sz="0" w:space="0" w:color="auto"/>
            <w:right w:val="none" w:sz="0" w:space="0" w:color="auto"/>
          </w:divBdr>
          <w:divsChild>
            <w:div w:id="935552176">
              <w:marLeft w:val="0"/>
              <w:marRight w:val="0"/>
              <w:marTop w:val="0"/>
              <w:marBottom w:val="0"/>
              <w:divBdr>
                <w:top w:val="none" w:sz="0" w:space="0" w:color="auto"/>
                <w:left w:val="none" w:sz="0" w:space="0" w:color="auto"/>
                <w:bottom w:val="none" w:sz="0" w:space="0" w:color="auto"/>
                <w:right w:val="none" w:sz="0" w:space="0" w:color="auto"/>
              </w:divBdr>
            </w:div>
          </w:divsChild>
        </w:div>
        <w:div w:id="1583636492">
          <w:marLeft w:val="0"/>
          <w:marRight w:val="0"/>
          <w:marTop w:val="0"/>
          <w:marBottom w:val="0"/>
          <w:divBdr>
            <w:top w:val="none" w:sz="0" w:space="0" w:color="auto"/>
            <w:left w:val="none" w:sz="0" w:space="0" w:color="auto"/>
            <w:bottom w:val="none" w:sz="0" w:space="0" w:color="auto"/>
            <w:right w:val="none" w:sz="0" w:space="0" w:color="auto"/>
          </w:divBdr>
          <w:divsChild>
            <w:div w:id="1212959234">
              <w:marLeft w:val="0"/>
              <w:marRight w:val="0"/>
              <w:marTop w:val="0"/>
              <w:marBottom w:val="0"/>
              <w:divBdr>
                <w:top w:val="none" w:sz="0" w:space="0" w:color="auto"/>
                <w:left w:val="none" w:sz="0" w:space="0" w:color="auto"/>
                <w:bottom w:val="none" w:sz="0" w:space="0" w:color="auto"/>
                <w:right w:val="none" w:sz="0" w:space="0" w:color="auto"/>
              </w:divBdr>
            </w:div>
          </w:divsChild>
        </w:div>
        <w:div w:id="1713187301">
          <w:marLeft w:val="0"/>
          <w:marRight w:val="0"/>
          <w:marTop w:val="0"/>
          <w:marBottom w:val="0"/>
          <w:divBdr>
            <w:top w:val="none" w:sz="0" w:space="0" w:color="auto"/>
            <w:left w:val="none" w:sz="0" w:space="0" w:color="auto"/>
            <w:bottom w:val="none" w:sz="0" w:space="0" w:color="auto"/>
            <w:right w:val="none" w:sz="0" w:space="0" w:color="auto"/>
          </w:divBdr>
          <w:divsChild>
            <w:div w:id="1423798059">
              <w:marLeft w:val="0"/>
              <w:marRight w:val="0"/>
              <w:marTop w:val="0"/>
              <w:marBottom w:val="0"/>
              <w:divBdr>
                <w:top w:val="none" w:sz="0" w:space="0" w:color="auto"/>
                <w:left w:val="none" w:sz="0" w:space="0" w:color="auto"/>
                <w:bottom w:val="none" w:sz="0" w:space="0" w:color="auto"/>
                <w:right w:val="none" w:sz="0" w:space="0" w:color="auto"/>
              </w:divBdr>
            </w:div>
          </w:divsChild>
        </w:div>
        <w:div w:id="948003391">
          <w:marLeft w:val="0"/>
          <w:marRight w:val="0"/>
          <w:marTop w:val="0"/>
          <w:marBottom w:val="0"/>
          <w:divBdr>
            <w:top w:val="none" w:sz="0" w:space="0" w:color="auto"/>
            <w:left w:val="none" w:sz="0" w:space="0" w:color="auto"/>
            <w:bottom w:val="none" w:sz="0" w:space="0" w:color="auto"/>
            <w:right w:val="none" w:sz="0" w:space="0" w:color="auto"/>
          </w:divBdr>
          <w:divsChild>
            <w:div w:id="1046413493">
              <w:marLeft w:val="0"/>
              <w:marRight w:val="0"/>
              <w:marTop w:val="0"/>
              <w:marBottom w:val="0"/>
              <w:divBdr>
                <w:top w:val="none" w:sz="0" w:space="0" w:color="auto"/>
                <w:left w:val="none" w:sz="0" w:space="0" w:color="auto"/>
                <w:bottom w:val="none" w:sz="0" w:space="0" w:color="auto"/>
                <w:right w:val="none" w:sz="0" w:space="0" w:color="auto"/>
              </w:divBdr>
            </w:div>
          </w:divsChild>
        </w:div>
        <w:div w:id="499589321">
          <w:marLeft w:val="0"/>
          <w:marRight w:val="0"/>
          <w:marTop w:val="0"/>
          <w:marBottom w:val="0"/>
          <w:divBdr>
            <w:top w:val="none" w:sz="0" w:space="0" w:color="auto"/>
            <w:left w:val="none" w:sz="0" w:space="0" w:color="auto"/>
            <w:bottom w:val="none" w:sz="0" w:space="0" w:color="auto"/>
            <w:right w:val="none" w:sz="0" w:space="0" w:color="auto"/>
          </w:divBdr>
          <w:divsChild>
            <w:div w:id="9031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42250">
      <w:bodyDiv w:val="1"/>
      <w:marLeft w:val="0"/>
      <w:marRight w:val="0"/>
      <w:marTop w:val="0"/>
      <w:marBottom w:val="0"/>
      <w:divBdr>
        <w:top w:val="none" w:sz="0" w:space="0" w:color="auto"/>
        <w:left w:val="none" w:sz="0" w:space="0" w:color="auto"/>
        <w:bottom w:val="none" w:sz="0" w:space="0" w:color="auto"/>
        <w:right w:val="none" w:sz="0" w:space="0" w:color="auto"/>
      </w:divBdr>
    </w:div>
    <w:div w:id="1596401560">
      <w:bodyDiv w:val="1"/>
      <w:marLeft w:val="0"/>
      <w:marRight w:val="0"/>
      <w:marTop w:val="0"/>
      <w:marBottom w:val="0"/>
      <w:divBdr>
        <w:top w:val="none" w:sz="0" w:space="0" w:color="auto"/>
        <w:left w:val="none" w:sz="0" w:space="0" w:color="auto"/>
        <w:bottom w:val="none" w:sz="0" w:space="0" w:color="auto"/>
        <w:right w:val="none" w:sz="0" w:space="0" w:color="auto"/>
      </w:divBdr>
    </w:div>
    <w:div w:id="1640114192">
      <w:bodyDiv w:val="1"/>
      <w:marLeft w:val="0"/>
      <w:marRight w:val="0"/>
      <w:marTop w:val="0"/>
      <w:marBottom w:val="0"/>
      <w:divBdr>
        <w:top w:val="none" w:sz="0" w:space="0" w:color="auto"/>
        <w:left w:val="none" w:sz="0" w:space="0" w:color="auto"/>
        <w:bottom w:val="none" w:sz="0" w:space="0" w:color="auto"/>
        <w:right w:val="none" w:sz="0" w:space="0" w:color="auto"/>
      </w:divBdr>
      <w:divsChild>
        <w:div w:id="1520312904">
          <w:marLeft w:val="0"/>
          <w:marRight w:val="0"/>
          <w:marTop w:val="0"/>
          <w:marBottom w:val="0"/>
          <w:divBdr>
            <w:top w:val="none" w:sz="0" w:space="0" w:color="auto"/>
            <w:left w:val="none" w:sz="0" w:space="0" w:color="auto"/>
            <w:bottom w:val="none" w:sz="0" w:space="0" w:color="auto"/>
            <w:right w:val="none" w:sz="0" w:space="0" w:color="auto"/>
          </w:divBdr>
          <w:divsChild>
            <w:div w:id="446656258">
              <w:marLeft w:val="0"/>
              <w:marRight w:val="0"/>
              <w:marTop w:val="0"/>
              <w:marBottom w:val="0"/>
              <w:divBdr>
                <w:top w:val="none" w:sz="0" w:space="0" w:color="auto"/>
                <w:left w:val="none" w:sz="0" w:space="0" w:color="auto"/>
                <w:bottom w:val="none" w:sz="0" w:space="0" w:color="auto"/>
                <w:right w:val="none" w:sz="0" w:space="0" w:color="auto"/>
              </w:divBdr>
            </w:div>
          </w:divsChild>
        </w:div>
        <w:div w:id="443773656">
          <w:marLeft w:val="0"/>
          <w:marRight w:val="0"/>
          <w:marTop w:val="0"/>
          <w:marBottom w:val="0"/>
          <w:divBdr>
            <w:top w:val="none" w:sz="0" w:space="0" w:color="auto"/>
            <w:left w:val="none" w:sz="0" w:space="0" w:color="auto"/>
            <w:bottom w:val="none" w:sz="0" w:space="0" w:color="auto"/>
            <w:right w:val="none" w:sz="0" w:space="0" w:color="auto"/>
          </w:divBdr>
          <w:divsChild>
            <w:div w:id="727849669">
              <w:marLeft w:val="0"/>
              <w:marRight w:val="0"/>
              <w:marTop w:val="0"/>
              <w:marBottom w:val="0"/>
              <w:divBdr>
                <w:top w:val="none" w:sz="0" w:space="0" w:color="auto"/>
                <w:left w:val="none" w:sz="0" w:space="0" w:color="auto"/>
                <w:bottom w:val="none" w:sz="0" w:space="0" w:color="auto"/>
                <w:right w:val="none" w:sz="0" w:space="0" w:color="auto"/>
              </w:divBdr>
            </w:div>
          </w:divsChild>
        </w:div>
        <w:div w:id="7559750">
          <w:marLeft w:val="0"/>
          <w:marRight w:val="0"/>
          <w:marTop w:val="0"/>
          <w:marBottom w:val="0"/>
          <w:divBdr>
            <w:top w:val="none" w:sz="0" w:space="0" w:color="auto"/>
            <w:left w:val="none" w:sz="0" w:space="0" w:color="auto"/>
            <w:bottom w:val="none" w:sz="0" w:space="0" w:color="auto"/>
            <w:right w:val="none" w:sz="0" w:space="0" w:color="auto"/>
          </w:divBdr>
          <w:divsChild>
            <w:div w:id="1815640906">
              <w:marLeft w:val="0"/>
              <w:marRight w:val="0"/>
              <w:marTop w:val="0"/>
              <w:marBottom w:val="0"/>
              <w:divBdr>
                <w:top w:val="none" w:sz="0" w:space="0" w:color="auto"/>
                <w:left w:val="none" w:sz="0" w:space="0" w:color="auto"/>
                <w:bottom w:val="none" w:sz="0" w:space="0" w:color="auto"/>
                <w:right w:val="none" w:sz="0" w:space="0" w:color="auto"/>
              </w:divBdr>
            </w:div>
          </w:divsChild>
        </w:div>
        <w:div w:id="587428376">
          <w:marLeft w:val="0"/>
          <w:marRight w:val="0"/>
          <w:marTop w:val="0"/>
          <w:marBottom w:val="0"/>
          <w:divBdr>
            <w:top w:val="none" w:sz="0" w:space="0" w:color="auto"/>
            <w:left w:val="none" w:sz="0" w:space="0" w:color="auto"/>
            <w:bottom w:val="none" w:sz="0" w:space="0" w:color="auto"/>
            <w:right w:val="none" w:sz="0" w:space="0" w:color="auto"/>
          </w:divBdr>
          <w:divsChild>
            <w:div w:id="1653634931">
              <w:marLeft w:val="0"/>
              <w:marRight w:val="0"/>
              <w:marTop w:val="0"/>
              <w:marBottom w:val="0"/>
              <w:divBdr>
                <w:top w:val="none" w:sz="0" w:space="0" w:color="auto"/>
                <w:left w:val="none" w:sz="0" w:space="0" w:color="auto"/>
                <w:bottom w:val="none" w:sz="0" w:space="0" w:color="auto"/>
                <w:right w:val="none" w:sz="0" w:space="0" w:color="auto"/>
              </w:divBdr>
            </w:div>
          </w:divsChild>
        </w:div>
        <w:div w:id="1192720666">
          <w:marLeft w:val="0"/>
          <w:marRight w:val="0"/>
          <w:marTop w:val="0"/>
          <w:marBottom w:val="0"/>
          <w:divBdr>
            <w:top w:val="none" w:sz="0" w:space="0" w:color="auto"/>
            <w:left w:val="none" w:sz="0" w:space="0" w:color="auto"/>
            <w:bottom w:val="none" w:sz="0" w:space="0" w:color="auto"/>
            <w:right w:val="none" w:sz="0" w:space="0" w:color="auto"/>
          </w:divBdr>
          <w:divsChild>
            <w:div w:id="941688944">
              <w:marLeft w:val="0"/>
              <w:marRight w:val="0"/>
              <w:marTop w:val="0"/>
              <w:marBottom w:val="0"/>
              <w:divBdr>
                <w:top w:val="none" w:sz="0" w:space="0" w:color="auto"/>
                <w:left w:val="none" w:sz="0" w:space="0" w:color="auto"/>
                <w:bottom w:val="none" w:sz="0" w:space="0" w:color="auto"/>
                <w:right w:val="none" w:sz="0" w:space="0" w:color="auto"/>
              </w:divBdr>
            </w:div>
          </w:divsChild>
        </w:div>
        <w:div w:id="1568300343">
          <w:marLeft w:val="0"/>
          <w:marRight w:val="0"/>
          <w:marTop w:val="0"/>
          <w:marBottom w:val="0"/>
          <w:divBdr>
            <w:top w:val="none" w:sz="0" w:space="0" w:color="auto"/>
            <w:left w:val="none" w:sz="0" w:space="0" w:color="auto"/>
            <w:bottom w:val="none" w:sz="0" w:space="0" w:color="auto"/>
            <w:right w:val="none" w:sz="0" w:space="0" w:color="auto"/>
          </w:divBdr>
          <w:divsChild>
            <w:div w:id="275063726">
              <w:marLeft w:val="0"/>
              <w:marRight w:val="0"/>
              <w:marTop w:val="0"/>
              <w:marBottom w:val="0"/>
              <w:divBdr>
                <w:top w:val="none" w:sz="0" w:space="0" w:color="auto"/>
                <w:left w:val="none" w:sz="0" w:space="0" w:color="auto"/>
                <w:bottom w:val="none" w:sz="0" w:space="0" w:color="auto"/>
                <w:right w:val="none" w:sz="0" w:space="0" w:color="auto"/>
              </w:divBdr>
            </w:div>
          </w:divsChild>
        </w:div>
        <w:div w:id="320818831">
          <w:marLeft w:val="0"/>
          <w:marRight w:val="0"/>
          <w:marTop w:val="0"/>
          <w:marBottom w:val="0"/>
          <w:divBdr>
            <w:top w:val="none" w:sz="0" w:space="0" w:color="auto"/>
            <w:left w:val="none" w:sz="0" w:space="0" w:color="auto"/>
            <w:bottom w:val="none" w:sz="0" w:space="0" w:color="auto"/>
            <w:right w:val="none" w:sz="0" w:space="0" w:color="auto"/>
          </w:divBdr>
          <w:divsChild>
            <w:div w:id="859859192">
              <w:marLeft w:val="0"/>
              <w:marRight w:val="0"/>
              <w:marTop w:val="0"/>
              <w:marBottom w:val="0"/>
              <w:divBdr>
                <w:top w:val="none" w:sz="0" w:space="0" w:color="auto"/>
                <w:left w:val="none" w:sz="0" w:space="0" w:color="auto"/>
                <w:bottom w:val="none" w:sz="0" w:space="0" w:color="auto"/>
                <w:right w:val="none" w:sz="0" w:space="0" w:color="auto"/>
              </w:divBdr>
            </w:div>
          </w:divsChild>
        </w:div>
        <w:div w:id="572282756">
          <w:marLeft w:val="0"/>
          <w:marRight w:val="0"/>
          <w:marTop w:val="0"/>
          <w:marBottom w:val="0"/>
          <w:divBdr>
            <w:top w:val="none" w:sz="0" w:space="0" w:color="auto"/>
            <w:left w:val="none" w:sz="0" w:space="0" w:color="auto"/>
            <w:bottom w:val="none" w:sz="0" w:space="0" w:color="auto"/>
            <w:right w:val="none" w:sz="0" w:space="0" w:color="auto"/>
          </w:divBdr>
          <w:divsChild>
            <w:div w:id="1400321596">
              <w:marLeft w:val="0"/>
              <w:marRight w:val="0"/>
              <w:marTop w:val="0"/>
              <w:marBottom w:val="0"/>
              <w:divBdr>
                <w:top w:val="none" w:sz="0" w:space="0" w:color="auto"/>
                <w:left w:val="none" w:sz="0" w:space="0" w:color="auto"/>
                <w:bottom w:val="none" w:sz="0" w:space="0" w:color="auto"/>
                <w:right w:val="none" w:sz="0" w:space="0" w:color="auto"/>
              </w:divBdr>
            </w:div>
          </w:divsChild>
        </w:div>
        <w:div w:id="567107574">
          <w:marLeft w:val="0"/>
          <w:marRight w:val="0"/>
          <w:marTop w:val="0"/>
          <w:marBottom w:val="0"/>
          <w:divBdr>
            <w:top w:val="none" w:sz="0" w:space="0" w:color="auto"/>
            <w:left w:val="none" w:sz="0" w:space="0" w:color="auto"/>
            <w:bottom w:val="none" w:sz="0" w:space="0" w:color="auto"/>
            <w:right w:val="none" w:sz="0" w:space="0" w:color="auto"/>
          </w:divBdr>
          <w:divsChild>
            <w:div w:id="2032995269">
              <w:marLeft w:val="0"/>
              <w:marRight w:val="0"/>
              <w:marTop w:val="0"/>
              <w:marBottom w:val="0"/>
              <w:divBdr>
                <w:top w:val="none" w:sz="0" w:space="0" w:color="auto"/>
                <w:left w:val="none" w:sz="0" w:space="0" w:color="auto"/>
                <w:bottom w:val="none" w:sz="0" w:space="0" w:color="auto"/>
                <w:right w:val="none" w:sz="0" w:space="0" w:color="auto"/>
              </w:divBdr>
            </w:div>
          </w:divsChild>
        </w:div>
        <w:div w:id="675965904">
          <w:marLeft w:val="0"/>
          <w:marRight w:val="0"/>
          <w:marTop w:val="0"/>
          <w:marBottom w:val="0"/>
          <w:divBdr>
            <w:top w:val="none" w:sz="0" w:space="0" w:color="auto"/>
            <w:left w:val="none" w:sz="0" w:space="0" w:color="auto"/>
            <w:bottom w:val="none" w:sz="0" w:space="0" w:color="auto"/>
            <w:right w:val="none" w:sz="0" w:space="0" w:color="auto"/>
          </w:divBdr>
          <w:divsChild>
            <w:div w:id="300812596">
              <w:marLeft w:val="0"/>
              <w:marRight w:val="0"/>
              <w:marTop w:val="0"/>
              <w:marBottom w:val="0"/>
              <w:divBdr>
                <w:top w:val="none" w:sz="0" w:space="0" w:color="auto"/>
                <w:left w:val="none" w:sz="0" w:space="0" w:color="auto"/>
                <w:bottom w:val="none" w:sz="0" w:space="0" w:color="auto"/>
                <w:right w:val="none" w:sz="0" w:space="0" w:color="auto"/>
              </w:divBdr>
            </w:div>
          </w:divsChild>
        </w:div>
        <w:div w:id="344598900">
          <w:marLeft w:val="0"/>
          <w:marRight w:val="0"/>
          <w:marTop w:val="0"/>
          <w:marBottom w:val="0"/>
          <w:divBdr>
            <w:top w:val="none" w:sz="0" w:space="0" w:color="auto"/>
            <w:left w:val="none" w:sz="0" w:space="0" w:color="auto"/>
            <w:bottom w:val="none" w:sz="0" w:space="0" w:color="auto"/>
            <w:right w:val="none" w:sz="0" w:space="0" w:color="auto"/>
          </w:divBdr>
          <w:divsChild>
            <w:div w:id="83672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44454">
      <w:bodyDiv w:val="1"/>
      <w:marLeft w:val="0"/>
      <w:marRight w:val="0"/>
      <w:marTop w:val="0"/>
      <w:marBottom w:val="0"/>
      <w:divBdr>
        <w:top w:val="none" w:sz="0" w:space="0" w:color="auto"/>
        <w:left w:val="none" w:sz="0" w:space="0" w:color="auto"/>
        <w:bottom w:val="none" w:sz="0" w:space="0" w:color="auto"/>
        <w:right w:val="none" w:sz="0" w:space="0" w:color="auto"/>
      </w:divBdr>
    </w:div>
    <w:div w:id="1690252186">
      <w:bodyDiv w:val="1"/>
      <w:marLeft w:val="0"/>
      <w:marRight w:val="0"/>
      <w:marTop w:val="0"/>
      <w:marBottom w:val="0"/>
      <w:divBdr>
        <w:top w:val="none" w:sz="0" w:space="0" w:color="auto"/>
        <w:left w:val="none" w:sz="0" w:space="0" w:color="auto"/>
        <w:bottom w:val="none" w:sz="0" w:space="0" w:color="auto"/>
        <w:right w:val="none" w:sz="0" w:space="0" w:color="auto"/>
      </w:divBdr>
    </w:div>
    <w:div w:id="1822580273">
      <w:bodyDiv w:val="1"/>
      <w:marLeft w:val="0"/>
      <w:marRight w:val="0"/>
      <w:marTop w:val="0"/>
      <w:marBottom w:val="0"/>
      <w:divBdr>
        <w:top w:val="none" w:sz="0" w:space="0" w:color="auto"/>
        <w:left w:val="none" w:sz="0" w:space="0" w:color="auto"/>
        <w:bottom w:val="none" w:sz="0" w:space="0" w:color="auto"/>
        <w:right w:val="none" w:sz="0" w:space="0" w:color="auto"/>
      </w:divBdr>
    </w:div>
    <w:div w:id="1839618315">
      <w:bodyDiv w:val="1"/>
      <w:marLeft w:val="0"/>
      <w:marRight w:val="0"/>
      <w:marTop w:val="0"/>
      <w:marBottom w:val="0"/>
      <w:divBdr>
        <w:top w:val="none" w:sz="0" w:space="0" w:color="auto"/>
        <w:left w:val="none" w:sz="0" w:space="0" w:color="auto"/>
        <w:bottom w:val="none" w:sz="0" w:space="0" w:color="auto"/>
        <w:right w:val="none" w:sz="0" w:space="0" w:color="auto"/>
      </w:divBdr>
    </w:div>
    <w:div w:id="1908881381">
      <w:bodyDiv w:val="1"/>
      <w:marLeft w:val="0"/>
      <w:marRight w:val="0"/>
      <w:marTop w:val="0"/>
      <w:marBottom w:val="0"/>
      <w:divBdr>
        <w:top w:val="none" w:sz="0" w:space="0" w:color="auto"/>
        <w:left w:val="none" w:sz="0" w:space="0" w:color="auto"/>
        <w:bottom w:val="none" w:sz="0" w:space="0" w:color="auto"/>
        <w:right w:val="none" w:sz="0" w:space="0" w:color="auto"/>
      </w:divBdr>
    </w:div>
    <w:div w:id="1923029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z_z8tvvuF3c"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youtube.com/watch?v=W4XOf4dBGg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onboardmeeting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01565373\University%20of%20North%20Florida\Board%20of%20Trustees%20Files%20-%20General\AAA%20--%20Meeting%20Folders\Meeting%20Materials\Agenda\Agenda%20Template\BOT%20Agenda%20Template%20-%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87D041BCA7994B8AC280426C4735BC" ma:contentTypeVersion="18" ma:contentTypeDescription="Create a new document." ma:contentTypeScope="" ma:versionID="ec6c407b13c09e5c9c17bee33ef47150">
  <xsd:schema xmlns:xsd="http://www.w3.org/2001/XMLSchema" xmlns:xs="http://www.w3.org/2001/XMLSchema" xmlns:p="http://schemas.microsoft.com/office/2006/metadata/properties" xmlns:ns1="http://schemas.microsoft.com/sharepoint/v3" xmlns:ns2="6bfc7305-e805-4ae0-b729-cce74d4a26b6" xmlns:ns3="bd177db9-367c-461c-9f3b-3109820cc04e" targetNamespace="http://schemas.microsoft.com/office/2006/metadata/properties" ma:root="true" ma:fieldsID="f92792cb488a3d2b70c84d86119f26f1" ns1:_="" ns2:_="" ns3:_="">
    <xsd:import namespace="http://schemas.microsoft.com/sharepoint/v3"/>
    <xsd:import namespace="6bfc7305-e805-4ae0-b729-cce74d4a26b6"/>
    <xsd:import namespace="bd177db9-367c-461c-9f3b-3109820cc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c7305-e805-4ae0-b729-cce74d4a2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77db9-367c-461c-9f3b-3109820cc0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1c2cb-7324-4b0f-bf80-f97185ed315d}" ma:internalName="TaxCatchAll" ma:showField="CatchAllData" ma:web="bd177db9-367c-461c-9f3b-3109820cc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177db9-367c-461c-9f3b-3109820cc04e" xsi:nil="true"/>
    <_ip_UnifiedCompliancePolicyProperties xmlns="http://schemas.microsoft.com/sharepoint/v3" xsi:nil="true"/>
    <lcf76f155ced4ddcb4097134ff3c332f xmlns="6bfc7305-e805-4ae0-b729-cce74d4a26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46FFF0-42CC-464C-9780-473AE8F2FE07}">
  <ds:schemaRefs>
    <ds:schemaRef ds:uri="http://schemas.microsoft.com/sharepoint/v3/contenttype/forms"/>
  </ds:schemaRefs>
</ds:datastoreItem>
</file>

<file path=customXml/itemProps2.xml><?xml version="1.0" encoding="utf-8"?>
<ds:datastoreItem xmlns:ds="http://schemas.openxmlformats.org/officeDocument/2006/customXml" ds:itemID="{9FF6F092-DB78-44AD-BE46-C781ED3D1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fc7305-e805-4ae0-b729-cce74d4a26b6"/>
    <ds:schemaRef ds:uri="bd177db9-367c-461c-9f3b-3109820cc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F8D253-D4AC-4353-BE72-89F9EA254648}">
  <ds:schemaRefs>
    <ds:schemaRef ds:uri="http://schemas.microsoft.com/office/2006/metadata/properties"/>
    <ds:schemaRef ds:uri="http://schemas.microsoft.com/office/infopath/2007/PartnerControls"/>
    <ds:schemaRef ds:uri="http://schemas.microsoft.com/sharepoint/v3"/>
    <ds:schemaRef ds:uri="bd177db9-367c-461c-9f3b-3109820cc04e"/>
    <ds:schemaRef ds:uri="6bfc7305-e805-4ae0-b729-cce74d4a26b6"/>
  </ds:schemaRefs>
</ds:datastoreItem>
</file>

<file path=docProps/app.xml><?xml version="1.0" encoding="utf-8"?>
<Properties xmlns="http://schemas.openxmlformats.org/officeDocument/2006/extended-properties" xmlns:vt="http://schemas.openxmlformats.org/officeDocument/2006/docPropsVTypes">
  <Template>BOT Agenda Template - Style</Template>
  <TotalTime>2639</TotalTime>
  <Pages>16</Pages>
  <Words>6595</Words>
  <Characters>37592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Knopp, Raygan</cp:lastModifiedBy>
  <cp:revision>367</cp:revision>
  <dcterms:created xsi:type="dcterms:W3CDTF">2025-09-25T18:20:00Z</dcterms:created>
  <dcterms:modified xsi:type="dcterms:W3CDTF">2025-10-09T19:02:00Z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0x0101009B87D041BCA7994B8AC280426C4735BC</vt:lpwstr>
  </property>
  <property fmtid="{D5CDD505-2E9C-101B-9397-08002B2CF9AE}" pid="3" name="MediaServiceImageTags">
    <vt:lpwstr/>
  </property>
  <property fmtid="{D5CDD505-2E9C-101B-9397-08002B2CF9AE}" pid="4" name="GrammarlyDocumentId">
    <vt:lpwstr>a49338c8-6bc7-4fdd-8ba7-173561dbfd5c</vt:lpwstr>
  </property>
</Properties>
</file>