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3759" w14:textId="21B98699" w:rsidR="00696C4D" w:rsidRPr="00A533F5" w:rsidRDefault="00696C4D" w:rsidP="00A533F5">
      <w:pPr>
        <w:pStyle w:val="Heading1"/>
      </w:pPr>
      <w:r w:rsidRPr="00A533F5">
        <w:t>Attendance</w:t>
      </w:r>
    </w:p>
    <w:p w14:paraId="61363D27" w14:textId="02530EA7" w:rsidR="00696C4D" w:rsidRDefault="003E3319" w:rsidP="00447311">
      <w:pPr>
        <w:pStyle w:val="Heading2"/>
        <w:numPr>
          <w:ilvl w:val="0"/>
          <w:numId w:val="0"/>
        </w:numPr>
        <w:ind w:left="720"/>
      </w:pPr>
      <w:bookmarkStart w:id="0" w:name="_Hlk193283146"/>
      <w:r>
        <w:t>Trustees</w:t>
      </w:r>
      <w:r w:rsidR="00696C4D">
        <w:t xml:space="preserve"> Present</w:t>
      </w:r>
    </w:p>
    <w:p w14:paraId="78D4E99D" w14:textId="6D0587D5" w:rsidR="00696C4D" w:rsidRDefault="00696C4D" w:rsidP="00447311">
      <w:pPr>
        <w:spacing w:line="276" w:lineRule="auto"/>
        <w:ind w:left="720"/>
        <w:rPr>
          <w:noProof/>
        </w:rPr>
      </w:pPr>
      <w:r>
        <w:rPr>
          <w:noProof/>
        </w:rPr>
        <w:t xml:space="preserve">James Beasley, </w:t>
      </w:r>
      <w:r w:rsidR="00417340">
        <w:rPr>
          <w:noProof/>
        </w:rPr>
        <w:t xml:space="preserve">Amelia </w:t>
      </w:r>
      <w:r w:rsidR="0003279C">
        <w:rPr>
          <w:noProof/>
        </w:rPr>
        <w:t>D</w:t>
      </w:r>
      <w:r w:rsidR="00417340">
        <w:rPr>
          <w:noProof/>
        </w:rPr>
        <w:t>y</w:t>
      </w:r>
      <w:r w:rsidR="0003279C">
        <w:rPr>
          <w:noProof/>
        </w:rPr>
        <w:t xml:space="preserve">al, </w:t>
      </w:r>
      <w:r>
        <w:rPr>
          <w:noProof/>
        </w:rPr>
        <w:t>John Gol</w:t>
      </w:r>
      <w:r w:rsidR="00447311">
        <w:rPr>
          <w:noProof/>
        </w:rPr>
        <w:t xml:space="preserve"> (Chair)</w:t>
      </w:r>
      <w:r>
        <w:rPr>
          <w:noProof/>
        </w:rPr>
        <w:t xml:space="preserve">, Kevin Hyde (ex officio), </w:t>
      </w:r>
      <w:r w:rsidR="002674A5">
        <w:rPr>
          <w:noProof/>
        </w:rPr>
        <w:t xml:space="preserve">Chris Lazzara, </w:t>
      </w:r>
      <w:r w:rsidR="0003279C">
        <w:rPr>
          <w:noProof/>
        </w:rPr>
        <w:t>Paul McElroy</w:t>
      </w:r>
      <w:r>
        <w:rPr>
          <w:noProof/>
        </w:rPr>
        <w:t xml:space="preserve">, </w:t>
      </w:r>
      <w:r w:rsidR="002674A5">
        <w:rPr>
          <w:noProof/>
        </w:rPr>
        <w:t xml:space="preserve">Nik Patel, </w:t>
      </w:r>
      <w:r>
        <w:rPr>
          <w:noProof/>
        </w:rPr>
        <w:t>Steve Moore</w:t>
      </w:r>
    </w:p>
    <w:p w14:paraId="2FB79978" w14:textId="2DC8637F" w:rsidR="00447311" w:rsidRDefault="003E3319" w:rsidP="00447311">
      <w:pPr>
        <w:pStyle w:val="Heading2"/>
        <w:numPr>
          <w:ilvl w:val="0"/>
          <w:numId w:val="0"/>
        </w:numPr>
        <w:ind w:left="720"/>
      </w:pPr>
      <w:r>
        <w:t>Trustees</w:t>
      </w:r>
      <w:r w:rsidR="00447311">
        <w:t xml:space="preserve"> Absent</w:t>
      </w:r>
    </w:p>
    <w:p w14:paraId="77373F7A" w14:textId="58CA8963" w:rsidR="00447311" w:rsidRPr="00447311" w:rsidRDefault="00862D2D" w:rsidP="00447311">
      <w:pPr>
        <w:ind w:left="720"/>
      </w:pPr>
      <w:r>
        <w:t xml:space="preserve">Jason Barrett, </w:t>
      </w:r>
      <w:r w:rsidR="00190CD3">
        <w:t>Jay Demetree</w:t>
      </w:r>
    </w:p>
    <w:bookmarkEnd w:id="0"/>
    <w:p w14:paraId="617BFE68" w14:textId="753F6314" w:rsidR="001457C8" w:rsidRPr="00A533F5" w:rsidRDefault="00696C4D" w:rsidP="00A533F5">
      <w:pPr>
        <w:pStyle w:val="Heading1"/>
      </w:pPr>
      <w:r w:rsidRPr="00A533F5">
        <w:t>Minutes</w:t>
      </w:r>
    </w:p>
    <w:p w14:paraId="4388A9CC" w14:textId="77777777" w:rsidR="001457C8" w:rsidRDefault="001457C8" w:rsidP="00696C4D">
      <w:pPr>
        <w:pStyle w:val="Heading2"/>
      </w:pPr>
      <w:r w:rsidRPr="00696C4D">
        <w:t>Call to Order</w:t>
      </w:r>
    </w:p>
    <w:p w14:paraId="14AA8612" w14:textId="67F6DD76" w:rsidR="00447311" w:rsidRPr="00447311" w:rsidRDefault="00447311" w:rsidP="001D0D53">
      <w:pPr>
        <w:pStyle w:val="p"/>
        <w:spacing w:before="120" w:after="120"/>
        <w:ind w:right="187"/>
      </w:pPr>
      <w:r w:rsidRPr="00447311">
        <w:t xml:space="preserve">Chair Gol </w:t>
      </w:r>
      <w:r w:rsidR="00E2611E">
        <w:t xml:space="preserve">recognized a quorum and </w:t>
      </w:r>
      <w:r w:rsidRPr="00447311">
        <w:t>called the meeting to order</w:t>
      </w:r>
      <w:r w:rsidR="00E00FA4">
        <w:t xml:space="preserve"> at</w:t>
      </w:r>
      <w:r>
        <w:t xml:space="preserve"> </w:t>
      </w:r>
      <w:r w:rsidR="00F04747">
        <w:t>12:44</w:t>
      </w:r>
      <w:r>
        <w:t xml:space="preserve"> </w:t>
      </w:r>
      <w:r w:rsidR="00F04747">
        <w:t>P</w:t>
      </w:r>
      <w:r>
        <w:t>M</w:t>
      </w:r>
      <w:r w:rsidR="00E65AD2">
        <w:t xml:space="preserve">. </w:t>
      </w:r>
    </w:p>
    <w:p w14:paraId="6CE6C88E" w14:textId="77191744" w:rsidR="001457C8" w:rsidRDefault="001457C8" w:rsidP="00696C4D">
      <w:pPr>
        <w:pStyle w:val="Heading2"/>
      </w:pPr>
      <w:r w:rsidRPr="00696C4D">
        <w:t>Public Comment</w:t>
      </w:r>
    </w:p>
    <w:p w14:paraId="2A7748C2" w14:textId="6821CF63" w:rsidR="00447311" w:rsidRPr="00447311" w:rsidRDefault="00447311" w:rsidP="001D0D53">
      <w:pPr>
        <w:pStyle w:val="p"/>
        <w:spacing w:before="120" w:after="120"/>
        <w:ind w:right="187"/>
      </w:pPr>
      <w:r w:rsidRPr="00447311">
        <w:t xml:space="preserve">Chair Gol </w:t>
      </w:r>
      <w:r w:rsidR="00974C69">
        <w:t xml:space="preserve">confirmed with </w:t>
      </w:r>
      <w:r w:rsidR="00CC51F6">
        <w:t xml:space="preserve">Karen Stone, </w:t>
      </w:r>
      <w:r w:rsidR="00974C69">
        <w:t>V</w:t>
      </w:r>
      <w:r w:rsidR="000360B6">
        <w:t xml:space="preserve">ice </w:t>
      </w:r>
      <w:r w:rsidR="00974C69">
        <w:t>P</w:t>
      </w:r>
      <w:r w:rsidR="000360B6">
        <w:t>resident</w:t>
      </w:r>
      <w:r w:rsidR="00974C69">
        <w:t xml:space="preserve"> </w:t>
      </w:r>
      <w:r w:rsidR="00CC51F6">
        <w:t xml:space="preserve">and General Counsel, that </w:t>
      </w:r>
      <w:r w:rsidR="002635DA">
        <w:t>t</w:t>
      </w:r>
      <w:r w:rsidRPr="00447311">
        <w:t>here were no requests</w:t>
      </w:r>
      <w:r w:rsidR="002635DA">
        <w:t xml:space="preserve"> for public comment</w:t>
      </w:r>
      <w:r w:rsidRPr="00447311">
        <w:t>.</w:t>
      </w:r>
    </w:p>
    <w:p w14:paraId="6CA8DA6E" w14:textId="561ECFDC" w:rsidR="001457C8" w:rsidRPr="00696C4D" w:rsidRDefault="00F50262" w:rsidP="00696C4D">
      <w:pPr>
        <w:pStyle w:val="Heading2"/>
      </w:pPr>
      <w:r>
        <w:t>Action</w:t>
      </w:r>
      <w:r w:rsidR="001457C8" w:rsidRPr="00696C4D">
        <w:t xml:space="preserve"> Item</w:t>
      </w:r>
      <w:r w:rsidR="005656C1">
        <w:t>s</w:t>
      </w:r>
      <w:r w:rsidR="001457C8" w:rsidRPr="00696C4D">
        <w:t xml:space="preserve"> </w:t>
      </w:r>
    </w:p>
    <w:p w14:paraId="24D0AF10" w14:textId="77777777" w:rsidR="001457C8" w:rsidRPr="00E97D1F" w:rsidRDefault="001457C8" w:rsidP="001457C8">
      <w:pPr>
        <w:pStyle w:val="Heading3"/>
        <w:rPr>
          <w:noProof/>
        </w:rPr>
      </w:pPr>
      <w:r>
        <w:rPr>
          <w:noProof/>
        </w:rPr>
        <w:t xml:space="preserve">FF-1: Consent Agenda </w:t>
      </w:r>
    </w:p>
    <w:p w14:paraId="60EDCB5A" w14:textId="1B08311D" w:rsidR="00567841" w:rsidRDefault="002808D1" w:rsidP="00567841">
      <w:pPr>
        <w:pStyle w:val="ListParagraph"/>
        <w:numPr>
          <w:ilvl w:val="0"/>
          <w:numId w:val="7"/>
        </w:numPr>
      </w:pPr>
      <w:r>
        <w:t>June 10, 2025</w:t>
      </w:r>
      <w:r w:rsidR="001457C8" w:rsidRPr="006949FB">
        <w:t xml:space="preserve">, Finance and Facilities Committee Meeting Minutes </w:t>
      </w:r>
    </w:p>
    <w:p w14:paraId="41E18D5C" w14:textId="093EC5AB" w:rsidR="001457C8" w:rsidRDefault="00567841" w:rsidP="00003DCA">
      <w:pPr>
        <w:pStyle w:val="p"/>
        <w:spacing w:before="120" w:after="120"/>
        <w:ind w:left="360" w:right="187"/>
      </w:pPr>
      <w:r w:rsidRPr="00567841">
        <w:t xml:space="preserve">Chair Gol requested a motion to </w:t>
      </w:r>
      <w:r w:rsidR="00EB0DB1">
        <w:t>APPROVE</w:t>
      </w:r>
      <w:r w:rsidRPr="00567841">
        <w:t xml:space="preserve"> the draft </w:t>
      </w:r>
      <w:r w:rsidR="00E21272">
        <w:t xml:space="preserve">minutes from the </w:t>
      </w:r>
      <w:r w:rsidR="002808D1">
        <w:t>June 10,</w:t>
      </w:r>
      <w:r w:rsidRPr="00567841">
        <w:t xml:space="preserve"> 202</w:t>
      </w:r>
      <w:r w:rsidR="002F4F11">
        <w:t>5</w:t>
      </w:r>
      <w:r w:rsidRPr="00567841">
        <w:t>, Finance and Facilities Committee meeting</w:t>
      </w:r>
      <w:r w:rsidR="00E21272">
        <w:t>.</w:t>
      </w:r>
      <w:r w:rsidRPr="00567841">
        <w:t xml:space="preserve"> Trustee </w:t>
      </w:r>
      <w:r w:rsidR="00BB5506">
        <w:t>Lazzara</w:t>
      </w:r>
      <w:r w:rsidRPr="00567841">
        <w:t xml:space="preserve"> made a MOTION to APPROVE, and </w:t>
      </w:r>
      <w:r w:rsidR="00020045">
        <w:t xml:space="preserve">Trustee </w:t>
      </w:r>
      <w:r w:rsidR="001772E3">
        <w:t>Moore</w:t>
      </w:r>
      <w:r w:rsidRPr="00567841">
        <w:t xml:space="preserve"> SECONDED. The committee unanimously approved the minutes.</w:t>
      </w:r>
    </w:p>
    <w:p w14:paraId="04F8D7EB" w14:textId="2223A79D" w:rsidR="001457C8" w:rsidRDefault="001457C8" w:rsidP="001457C8">
      <w:pPr>
        <w:pStyle w:val="Heading3"/>
        <w:rPr>
          <w:noProof/>
        </w:rPr>
      </w:pPr>
      <w:r>
        <w:rPr>
          <w:noProof/>
        </w:rPr>
        <w:t xml:space="preserve">FF-2: </w:t>
      </w:r>
      <w:r w:rsidR="00D97A7F">
        <w:rPr>
          <w:noProof/>
        </w:rPr>
        <w:t>Proposed Amended Regulation: 1.0050R – Sexual Misconduct and Title IX Sexual Harrassment</w:t>
      </w:r>
    </w:p>
    <w:p w14:paraId="4D730988" w14:textId="779C6A5D" w:rsidR="002D27FB" w:rsidRDefault="008F5408" w:rsidP="00003DCA">
      <w:pPr>
        <w:pStyle w:val="p"/>
        <w:spacing w:before="120" w:after="120"/>
        <w:ind w:left="360" w:right="187"/>
      </w:pPr>
      <w:r>
        <w:t>Robyn Blank, Associate VP and Chief Compliance Officer</w:t>
      </w:r>
      <w:r w:rsidR="008E02D3">
        <w:t xml:space="preserve"> presented </w:t>
      </w:r>
      <w:r w:rsidR="00D96ADF">
        <w:t>the amendment to Regulation 1.0050R</w:t>
      </w:r>
      <w:r w:rsidR="00563FF5">
        <w:t xml:space="preserve">. This regulation was also </w:t>
      </w:r>
      <w:r w:rsidR="00C44948">
        <w:t xml:space="preserve">reviewed by </w:t>
      </w:r>
      <w:r w:rsidR="002D27FB">
        <w:t xml:space="preserve">the Academic and Student Affairs Committee </w:t>
      </w:r>
      <w:r w:rsidR="00C44948">
        <w:t>due to its</w:t>
      </w:r>
      <w:r w:rsidR="002D27FB">
        <w:t xml:space="preserve"> impact on students and faculty, staff, visitors, and contractors. </w:t>
      </w:r>
    </w:p>
    <w:p w14:paraId="0DC8230A" w14:textId="79673841" w:rsidR="003F22B5" w:rsidRPr="00172157" w:rsidRDefault="002D27FB" w:rsidP="00003DCA">
      <w:pPr>
        <w:pStyle w:val="p"/>
        <w:spacing w:before="120" w:after="120"/>
        <w:ind w:left="360" w:right="187"/>
      </w:pPr>
      <w:r>
        <w:t xml:space="preserve">The regulation </w:t>
      </w:r>
      <w:r w:rsidR="00CF2C2B">
        <w:t>prohibits sexual discrimination under Title IX</w:t>
      </w:r>
      <w:r w:rsidR="00701E6F">
        <w:t xml:space="preserve"> (applicable to students)</w:t>
      </w:r>
      <w:r w:rsidR="00CF2C2B">
        <w:t xml:space="preserve"> and Title </w:t>
      </w:r>
      <w:r w:rsidR="004569FF">
        <w:t>V</w:t>
      </w:r>
      <w:r w:rsidR="00CF2C2B">
        <w:t xml:space="preserve">II </w:t>
      </w:r>
      <w:r w:rsidR="00701E6F">
        <w:t>(applicable</w:t>
      </w:r>
      <w:r w:rsidR="00CF2C2B">
        <w:t xml:space="preserve"> to employees</w:t>
      </w:r>
      <w:r w:rsidR="00701E6F">
        <w:t>)</w:t>
      </w:r>
      <w:r w:rsidR="00CF2C2B">
        <w:t>.</w:t>
      </w:r>
      <w:r w:rsidR="001A10AF">
        <w:t xml:space="preserve"> The </w:t>
      </w:r>
      <w:r w:rsidR="006128CD">
        <w:t xml:space="preserve">revisions update references and language </w:t>
      </w:r>
      <w:r w:rsidR="004B4546">
        <w:t xml:space="preserve">to </w:t>
      </w:r>
      <w:r w:rsidR="005B469D">
        <w:t xml:space="preserve">align with </w:t>
      </w:r>
      <w:r w:rsidR="004B4546">
        <w:t>current federal</w:t>
      </w:r>
      <w:r w:rsidR="00D3163D">
        <w:t xml:space="preserve"> laws and </w:t>
      </w:r>
      <w:r w:rsidR="005B469D">
        <w:t>Board of Governors (</w:t>
      </w:r>
      <w:r w:rsidR="00D3163D">
        <w:t>BOG</w:t>
      </w:r>
      <w:r w:rsidR="005B469D">
        <w:t>)</w:t>
      </w:r>
      <w:r w:rsidR="00D3163D">
        <w:t xml:space="preserve"> regulations. </w:t>
      </w:r>
      <w:r w:rsidR="00477D24">
        <w:t>Update</w:t>
      </w:r>
      <w:r w:rsidR="005B469D">
        <w:t>s also include</w:t>
      </w:r>
      <w:r w:rsidR="00477D24">
        <w:t xml:space="preserve"> office names and locations, </w:t>
      </w:r>
      <w:r w:rsidR="00D50495">
        <w:t>particularly</w:t>
      </w:r>
      <w:r w:rsidR="00503F83">
        <w:t xml:space="preserve"> </w:t>
      </w:r>
      <w:r w:rsidR="00D50495">
        <w:t>renaming</w:t>
      </w:r>
      <w:r w:rsidR="00675CD4">
        <w:t xml:space="preserve"> of the </w:t>
      </w:r>
      <w:r w:rsidR="00A42E7C">
        <w:t>investigative office to the</w:t>
      </w:r>
      <w:r w:rsidR="00675CD4">
        <w:t xml:space="preserve"> Office of Title IX and Civil Rights (OTCR).</w:t>
      </w:r>
      <w:r w:rsidR="004C0CF5">
        <w:t xml:space="preserve"> </w:t>
      </w:r>
      <w:r w:rsidR="00A42E7C">
        <w:t>The definition of a “</w:t>
      </w:r>
      <w:r w:rsidR="004949DA">
        <w:t>responsible employee</w:t>
      </w:r>
      <w:r w:rsidR="00A42E7C">
        <w:t>”</w:t>
      </w:r>
      <w:r w:rsidR="004949DA">
        <w:t xml:space="preserve"> </w:t>
      </w:r>
      <w:r w:rsidR="00993CC7">
        <w:t xml:space="preserve">was clarified to reinforce </w:t>
      </w:r>
      <w:r w:rsidR="004C0CF5">
        <w:t>reporting obligation</w:t>
      </w:r>
      <w:r w:rsidR="00993CC7">
        <w:t>s</w:t>
      </w:r>
      <w:r w:rsidR="008F7D0E">
        <w:t xml:space="preserve"> when</w:t>
      </w:r>
      <w:r w:rsidR="00993CC7">
        <w:t xml:space="preserve"> </w:t>
      </w:r>
      <w:r w:rsidR="00104CD3">
        <w:t xml:space="preserve">discrimination is discovered. </w:t>
      </w:r>
    </w:p>
    <w:p w14:paraId="7F64C678" w14:textId="77777777" w:rsidR="00993CC7" w:rsidRPr="00172157" w:rsidRDefault="00993CC7" w:rsidP="00003DCA">
      <w:pPr>
        <w:pStyle w:val="p"/>
        <w:spacing w:before="120" w:after="120"/>
        <w:ind w:left="360" w:right="187"/>
      </w:pPr>
    </w:p>
    <w:p w14:paraId="11386AFD" w14:textId="4F8B2ECD" w:rsidR="008F5408" w:rsidRPr="00172157" w:rsidRDefault="00390036" w:rsidP="00003DCA">
      <w:pPr>
        <w:pStyle w:val="p"/>
        <w:spacing w:before="120" w:after="120"/>
        <w:ind w:left="360" w:right="187"/>
      </w:pPr>
      <w:r w:rsidRPr="00172157">
        <w:t>The</w:t>
      </w:r>
      <w:r w:rsidR="000C578E" w:rsidRPr="00172157">
        <w:t xml:space="preserve"> regulation was vetted through CROC, the </w:t>
      </w:r>
      <w:r w:rsidR="00FE661F" w:rsidRPr="00172157">
        <w:t>E</w:t>
      </w:r>
      <w:r w:rsidR="000C578E" w:rsidRPr="00172157">
        <w:t xml:space="preserve">xecutive </w:t>
      </w:r>
      <w:r w:rsidR="00FE661F" w:rsidRPr="00172157">
        <w:t>C</w:t>
      </w:r>
      <w:r w:rsidR="000C578E" w:rsidRPr="00172157">
        <w:t>abinet, and the 30-day notice period was met with no comments</w:t>
      </w:r>
      <w:r w:rsidR="00FE661F" w:rsidRPr="00172157">
        <w:t xml:space="preserve"> received</w:t>
      </w:r>
      <w:r w:rsidR="000C578E" w:rsidRPr="00172157">
        <w:t>. It was also presented to constituent groups</w:t>
      </w:r>
      <w:r w:rsidR="003F22B5" w:rsidRPr="00172157">
        <w:t xml:space="preserve"> representing students, faculty and staff</w:t>
      </w:r>
      <w:r w:rsidRPr="00172157">
        <w:t xml:space="preserve"> and benchmarked against other </w:t>
      </w:r>
      <w:r w:rsidR="00D17503" w:rsidRPr="00172157">
        <w:t>State University System (</w:t>
      </w:r>
      <w:r w:rsidRPr="00172157">
        <w:t>SUS</w:t>
      </w:r>
      <w:r w:rsidR="00D17503" w:rsidRPr="00172157">
        <w:t>)</w:t>
      </w:r>
      <w:r w:rsidRPr="00172157">
        <w:t xml:space="preserve"> institutions. </w:t>
      </w:r>
    </w:p>
    <w:p w14:paraId="21D00186" w14:textId="2A30D49C" w:rsidR="008D1A15" w:rsidRDefault="00567841" w:rsidP="00003DCA">
      <w:pPr>
        <w:pStyle w:val="p"/>
        <w:spacing w:before="120" w:after="120"/>
        <w:ind w:left="360" w:right="187"/>
      </w:pPr>
      <w:r>
        <w:t xml:space="preserve">Chair Gol requested a motion to APPROVE the proposed amendment. </w:t>
      </w:r>
      <w:r w:rsidR="00020045">
        <w:t>Trustee</w:t>
      </w:r>
      <w:r w:rsidR="002A2403">
        <w:t xml:space="preserve"> </w:t>
      </w:r>
      <w:r w:rsidR="002648CF">
        <w:t>Moore</w:t>
      </w:r>
      <w:r>
        <w:t xml:space="preserve"> made a MOTION to APPROVE, and Trustee </w:t>
      </w:r>
      <w:r w:rsidR="002648CF">
        <w:t>Lazzara</w:t>
      </w:r>
      <w:r w:rsidR="001772E3">
        <w:t xml:space="preserve"> </w:t>
      </w:r>
      <w:r>
        <w:t>SECONDED. The</w:t>
      </w:r>
      <w:r w:rsidR="009C4CC3">
        <w:t xml:space="preserve"> </w:t>
      </w:r>
      <w:r w:rsidR="00266E24">
        <w:t>committee</w:t>
      </w:r>
      <w:r w:rsidR="00F24A1C">
        <w:t xml:space="preserve"> unanimously</w:t>
      </w:r>
      <w:r w:rsidR="00074D28">
        <w:t xml:space="preserve"> approved </w:t>
      </w:r>
      <w:r w:rsidR="00266E24">
        <w:t>the amended regulation</w:t>
      </w:r>
      <w:r w:rsidR="00074D28">
        <w:t>.</w:t>
      </w:r>
    </w:p>
    <w:p w14:paraId="1865E1AC" w14:textId="3D130F0A" w:rsidR="00856F4D" w:rsidRDefault="00856F4D" w:rsidP="00856F4D">
      <w:pPr>
        <w:pStyle w:val="Heading3"/>
        <w:rPr>
          <w:noProof/>
        </w:rPr>
      </w:pPr>
      <w:r>
        <w:rPr>
          <w:noProof/>
        </w:rPr>
        <w:t>FF-</w:t>
      </w:r>
      <w:r w:rsidR="003F7AFC">
        <w:rPr>
          <w:noProof/>
        </w:rPr>
        <w:t>3</w:t>
      </w:r>
      <w:r>
        <w:rPr>
          <w:noProof/>
        </w:rPr>
        <w:t xml:space="preserve">: Proposed Amended Regulation: </w:t>
      </w:r>
      <w:r w:rsidR="008D1A15">
        <w:rPr>
          <w:noProof/>
        </w:rPr>
        <w:t>4.0170R – Conflicts of Interest</w:t>
      </w:r>
    </w:p>
    <w:p w14:paraId="6EDFCEA5" w14:textId="3EA9A629" w:rsidR="00856F4D" w:rsidRDefault="004F2DDD" w:rsidP="00003DCA">
      <w:pPr>
        <w:pStyle w:val="p"/>
        <w:spacing w:before="120" w:after="120"/>
        <w:ind w:left="360" w:right="187"/>
      </w:pPr>
      <w:r>
        <w:t xml:space="preserve">Associate Vice President </w:t>
      </w:r>
      <w:r w:rsidR="00856F4D">
        <w:t>Robyn Blank presented</w:t>
      </w:r>
      <w:r w:rsidR="00266E24">
        <w:t xml:space="preserve"> the proposed amendment to</w:t>
      </w:r>
      <w:r w:rsidR="00856F4D">
        <w:t xml:space="preserve"> </w:t>
      </w:r>
      <w:r w:rsidR="006B7D2E">
        <w:t>Regulation 4.0170R, Conflicts of Interest</w:t>
      </w:r>
      <w:r w:rsidR="005B425A">
        <w:t xml:space="preserve">. She noted </w:t>
      </w:r>
      <w:r w:rsidR="00DC128E">
        <w:t xml:space="preserve">that UNF faculty and staff are </w:t>
      </w:r>
      <w:r w:rsidR="005B425A">
        <w:t>subject to the</w:t>
      </w:r>
      <w:r w:rsidR="00DC128E">
        <w:t xml:space="preserve"> Florida Code of Ethics for Public Officers and </w:t>
      </w:r>
      <w:r w:rsidR="003E1B41">
        <w:t>E</w:t>
      </w:r>
      <w:r w:rsidR="00DC128E">
        <w:t>mployees</w:t>
      </w:r>
      <w:r w:rsidR="00534BB3">
        <w:t xml:space="preserve">. The revision reflects the new disclosure process in Workday </w:t>
      </w:r>
      <w:r w:rsidR="00BD13EE">
        <w:t xml:space="preserve">for outside activities, employment of relatives, and amorous relationships. </w:t>
      </w:r>
    </w:p>
    <w:p w14:paraId="7C628B6D" w14:textId="588FC73F" w:rsidR="002174ED" w:rsidRDefault="00C71095" w:rsidP="00003DCA">
      <w:pPr>
        <w:pStyle w:val="p"/>
        <w:spacing w:before="120" w:after="120"/>
        <w:ind w:left="360" w:right="187"/>
      </w:pPr>
      <w:r w:rsidRPr="00172157">
        <w:t>The regulation was vetted through CROC</w:t>
      </w:r>
      <w:r w:rsidR="00973836" w:rsidRPr="00172157">
        <w:t xml:space="preserve"> and</w:t>
      </w:r>
      <w:r w:rsidRPr="00172157">
        <w:t xml:space="preserve"> the </w:t>
      </w:r>
      <w:r w:rsidR="00973836" w:rsidRPr="00172157">
        <w:t>E</w:t>
      </w:r>
      <w:r w:rsidRPr="00172157">
        <w:t xml:space="preserve">xecutive </w:t>
      </w:r>
      <w:r w:rsidR="00973836" w:rsidRPr="00172157">
        <w:t>C</w:t>
      </w:r>
      <w:r w:rsidRPr="00172157">
        <w:t xml:space="preserve">abinet, and no comments were received during the 30-day notice period. </w:t>
      </w:r>
    </w:p>
    <w:p w14:paraId="02B404FF" w14:textId="081E3F7B" w:rsidR="002174ED" w:rsidRDefault="00856F4D" w:rsidP="00CC51F6">
      <w:pPr>
        <w:pStyle w:val="p"/>
        <w:spacing w:before="120" w:after="120"/>
        <w:ind w:left="360" w:right="187"/>
      </w:pPr>
      <w:r>
        <w:t xml:space="preserve">Chair Gol requested a motion to APPROVE the amended regulation. </w:t>
      </w:r>
      <w:r w:rsidR="001B7B02">
        <w:t xml:space="preserve">BOT Chair </w:t>
      </w:r>
      <w:r>
        <w:t>Hyde made a MOTION to APPROVE, and Trustee Moore SECONDED. The committee unanimously approved the amend</w:t>
      </w:r>
      <w:r w:rsidR="00C71095">
        <w:t>ed regulation</w:t>
      </w:r>
      <w:r>
        <w:t>.</w:t>
      </w:r>
    </w:p>
    <w:p w14:paraId="0AB91E0F" w14:textId="282B9748" w:rsidR="00856F4D" w:rsidRDefault="00856F4D" w:rsidP="00856F4D">
      <w:pPr>
        <w:pStyle w:val="Heading3"/>
        <w:rPr>
          <w:noProof/>
        </w:rPr>
      </w:pPr>
      <w:r>
        <w:rPr>
          <w:noProof/>
        </w:rPr>
        <w:t>FF-</w:t>
      </w:r>
      <w:r w:rsidR="003F7AFC">
        <w:rPr>
          <w:noProof/>
        </w:rPr>
        <w:t>4</w:t>
      </w:r>
      <w:r>
        <w:rPr>
          <w:noProof/>
        </w:rPr>
        <w:t xml:space="preserve">: </w:t>
      </w:r>
      <w:r w:rsidR="00355DE2">
        <w:rPr>
          <w:noProof/>
        </w:rPr>
        <w:t>Former ADT Building Use Permit Between TSI and UNF</w:t>
      </w:r>
    </w:p>
    <w:p w14:paraId="20C9CB3A" w14:textId="6F5F061A" w:rsidR="00A1734D" w:rsidRDefault="00FE12B7" w:rsidP="00003DCA">
      <w:pPr>
        <w:pStyle w:val="p"/>
        <w:spacing w:before="120" w:after="120"/>
        <w:ind w:left="360" w:right="187"/>
      </w:pPr>
      <w:r>
        <w:t xml:space="preserve">Vice President Bennett </w:t>
      </w:r>
      <w:r w:rsidR="00EE7667">
        <w:t>stated that</w:t>
      </w:r>
      <w:r w:rsidR="00DA14A5">
        <w:t xml:space="preserve"> </w:t>
      </w:r>
      <w:r w:rsidR="00EE7667">
        <w:t>ADT recently vacated the building</w:t>
      </w:r>
      <w:r w:rsidR="00DA14A5">
        <w:t xml:space="preserve"> owned by TSI</w:t>
      </w:r>
      <w:r w:rsidR="00E24C53">
        <w:t>.</w:t>
      </w:r>
      <w:r w:rsidR="00DA14A5">
        <w:t xml:space="preserve"> </w:t>
      </w:r>
      <w:r w:rsidR="00E24C53">
        <w:t>A</w:t>
      </w:r>
      <w:r w:rsidR="00624098">
        <w:t xml:space="preserve"> </w:t>
      </w:r>
      <w:r w:rsidR="00E24C53">
        <w:t>permit request</w:t>
      </w:r>
      <w:r w:rsidR="00847982">
        <w:t xml:space="preserve"> between UNF and the DSO</w:t>
      </w:r>
      <w:r w:rsidR="000C41ED">
        <w:t xml:space="preserve"> was presented</w:t>
      </w:r>
      <w:r w:rsidR="00847982">
        <w:t xml:space="preserve"> to allow the </w:t>
      </w:r>
      <w:r w:rsidR="00F26A3A">
        <w:t>university</w:t>
      </w:r>
      <w:r w:rsidR="00847982">
        <w:t xml:space="preserve"> to utilize the facility</w:t>
      </w:r>
      <w:r w:rsidR="004504F2">
        <w:t xml:space="preserve">. </w:t>
      </w:r>
      <w:r w:rsidR="002F53CD">
        <w:t xml:space="preserve">TSI will </w:t>
      </w:r>
      <w:r w:rsidR="00C30B59">
        <w:t>maintain operational and maintenance costs</w:t>
      </w:r>
      <w:r w:rsidR="000C41ED">
        <w:t>, while UNF will</w:t>
      </w:r>
      <w:r w:rsidR="00C30B59">
        <w:t xml:space="preserve"> be responsible for </w:t>
      </w:r>
      <w:r w:rsidR="0035170F">
        <w:t xml:space="preserve">any infrastructure changes and improvements. </w:t>
      </w:r>
    </w:p>
    <w:p w14:paraId="6751AAA4" w14:textId="544E440C" w:rsidR="00856F4D" w:rsidRDefault="00856F4D" w:rsidP="00003DCA">
      <w:pPr>
        <w:pStyle w:val="p"/>
        <w:spacing w:before="120" w:after="120"/>
        <w:ind w:left="360" w:right="187"/>
      </w:pPr>
      <w:r>
        <w:t>Chair Gol requested a motion to APPROVE</w:t>
      </w:r>
      <w:r w:rsidR="0035170F">
        <w:t xml:space="preserve"> the permit</w:t>
      </w:r>
      <w:r>
        <w:t xml:space="preserve">. </w:t>
      </w:r>
      <w:r w:rsidR="006A63AC">
        <w:t>Trustee</w:t>
      </w:r>
      <w:r>
        <w:t xml:space="preserve"> </w:t>
      </w:r>
      <w:r w:rsidR="0035170F">
        <w:t>Lazzara</w:t>
      </w:r>
      <w:r>
        <w:t xml:space="preserve"> made a MOTION to APPROVE, and Trustee M</w:t>
      </w:r>
      <w:r w:rsidR="00FF06FA">
        <w:t>oore</w:t>
      </w:r>
      <w:r>
        <w:t xml:space="preserve"> SECONDED. The </w:t>
      </w:r>
      <w:r w:rsidR="001141A7">
        <w:t>committee</w:t>
      </w:r>
      <w:r w:rsidR="00B84F07">
        <w:t xml:space="preserve"> </w:t>
      </w:r>
      <w:r>
        <w:t xml:space="preserve">unanimously approved </w:t>
      </w:r>
      <w:r w:rsidR="001141A7">
        <w:t>the permit.</w:t>
      </w:r>
    </w:p>
    <w:p w14:paraId="430C3663" w14:textId="48BD4BE0" w:rsidR="00856F4D" w:rsidRDefault="00856F4D" w:rsidP="00856F4D">
      <w:pPr>
        <w:pStyle w:val="Heading3"/>
        <w:rPr>
          <w:noProof/>
        </w:rPr>
      </w:pPr>
      <w:r>
        <w:rPr>
          <w:noProof/>
        </w:rPr>
        <w:t>FF-</w:t>
      </w:r>
      <w:r w:rsidR="00A1734D">
        <w:rPr>
          <w:noProof/>
        </w:rPr>
        <w:t>5</w:t>
      </w:r>
      <w:r>
        <w:rPr>
          <w:noProof/>
        </w:rPr>
        <w:t xml:space="preserve">: </w:t>
      </w:r>
      <w:r w:rsidR="00A1734D">
        <w:rPr>
          <w:noProof/>
        </w:rPr>
        <w:t>FY2025-2026 Carry</w:t>
      </w:r>
      <w:r w:rsidR="00575767">
        <w:rPr>
          <w:noProof/>
        </w:rPr>
        <w:t xml:space="preserve"> F</w:t>
      </w:r>
      <w:r w:rsidR="00A1734D">
        <w:rPr>
          <w:noProof/>
        </w:rPr>
        <w:t>orward and Fixed Captial Outlay Budget</w:t>
      </w:r>
    </w:p>
    <w:p w14:paraId="622C9FEE" w14:textId="5E0E778C" w:rsidR="00A56BE3" w:rsidRDefault="00883C76" w:rsidP="00003DCA">
      <w:pPr>
        <w:pStyle w:val="p"/>
        <w:spacing w:before="120" w:after="120"/>
        <w:ind w:left="360" w:right="187"/>
      </w:pPr>
      <w:r>
        <w:t xml:space="preserve">Vice President Bennett </w:t>
      </w:r>
      <w:r w:rsidR="005E35B8">
        <w:t xml:space="preserve">presented the FY26 </w:t>
      </w:r>
      <w:r w:rsidR="00DD753C">
        <w:t>Carry Forward</w:t>
      </w:r>
      <w:r w:rsidR="005E35B8">
        <w:t xml:space="preserve"> Budget</w:t>
      </w:r>
      <w:r w:rsidR="00B90D00">
        <w:t xml:space="preserve">, referencing the </w:t>
      </w:r>
      <w:r w:rsidR="005E35B8">
        <w:t xml:space="preserve">preliminary </w:t>
      </w:r>
      <w:r>
        <w:t xml:space="preserve">operational budget </w:t>
      </w:r>
      <w:r w:rsidR="00B90D00">
        <w:t>discussed at the</w:t>
      </w:r>
      <w:r w:rsidR="00DD445A">
        <w:t xml:space="preserve"> June meeting</w:t>
      </w:r>
      <w:r w:rsidR="00492D13">
        <w:t xml:space="preserve">. </w:t>
      </w:r>
      <w:r w:rsidR="00E624CF">
        <w:t>He explained that c</w:t>
      </w:r>
      <w:r w:rsidR="00492D13">
        <w:t>arry</w:t>
      </w:r>
      <w:r w:rsidR="00422B2E">
        <w:t>forward funds are unspent E&amp;G ope</w:t>
      </w:r>
      <w:r w:rsidR="00773335">
        <w:t xml:space="preserve">rational dollars from the previous </w:t>
      </w:r>
      <w:r w:rsidR="009F19ED">
        <w:t xml:space="preserve">fiscal </w:t>
      </w:r>
      <w:r w:rsidR="00773335">
        <w:t>year</w:t>
      </w:r>
      <w:r w:rsidR="000F1977">
        <w:t xml:space="preserve">, </w:t>
      </w:r>
      <w:r w:rsidR="00773335">
        <w:t xml:space="preserve">allocated on a one-time basis. </w:t>
      </w:r>
      <w:r w:rsidR="00803E51">
        <w:t>A</w:t>
      </w:r>
      <w:r w:rsidR="00A56453">
        <w:t>n executive summary</w:t>
      </w:r>
      <w:r w:rsidR="004D6AC7">
        <w:t xml:space="preserve"> was </w:t>
      </w:r>
      <w:r w:rsidR="00496F30">
        <w:t>provided</w:t>
      </w:r>
      <w:r w:rsidR="000F1977">
        <w:t>,</w:t>
      </w:r>
      <w:r w:rsidR="00496F30">
        <w:t xml:space="preserve"> with </w:t>
      </w:r>
      <w:r w:rsidR="004D6AC7">
        <w:t>detailed documents available in the meeting materials</w:t>
      </w:r>
      <w:r w:rsidR="00496F30">
        <w:t xml:space="preserve"> online</w:t>
      </w:r>
      <w:r w:rsidR="004D6AC7">
        <w:t xml:space="preserve">. </w:t>
      </w:r>
    </w:p>
    <w:p w14:paraId="6974E562" w14:textId="77777777" w:rsidR="002310BF" w:rsidRDefault="002310BF" w:rsidP="00003DCA">
      <w:pPr>
        <w:pStyle w:val="p"/>
        <w:spacing w:before="120" w:after="120"/>
        <w:ind w:left="360" w:right="187"/>
      </w:pPr>
    </w:p>
    <w:p w14:paraId="01A617B3" w14:textId="77777777" w:rsidR="002310BF" w:rsidRDefault="002310BF" w:rsidP="00003DCA">
      <w:pPr>
        <w:pStyle w:val="p"/>
        <w:spacing w:before="120" w:after="120"/>
        <w:ind w:left="360" w:right="187"/>
      </w:pPr>
    </w:p>
    <w:p w14:paraId="5B8B5FD4" w14:textId="77777777" w:rsidR="004D6AC7" w:rsidRDefault="004D6AC7" w:rsidP="00003DCA">
      <w:pPr>
        <w:pStyle w:val="p"/>
        <w:spacing w:before="120" w:after="120"/>
        <w:ind w:left="360" w:right="187"/>
      </w:pPr>
    </w:p>
    <w:p w14:paraId="309B5593" w14:textId="4778D0A8" w:rsidR="00517C97" w:rsidRDefault="00DC2415" w:rsidP="00003DCA">
      <w:pPr>
        <w:pStyle w:val="p"/>
        <w:spacing w:before="120" w:after="120"/>
        <w:ind w:left="360" w:right="187"/>
      </w:pPr>
      <w:r>
        <w:t xml:space="preserve">The carry forward balance </w:t>
      </w:r>
      <w:r w:rsidR="00BB2191">
        <w:t>of</w:t>
      </w:r>
      <w:r w:rsidR="00F133A9">
        <w:t xml:space="preserve"> </w:t>
      </w:r>
      <w:r w:rsidR="00AE7843">
        <w:t>$48.8M</w:t>
      </w:r>
      <w:r w:rsidR="00BB2191">
        <w:t xml:space="preserve"> was </w:t>
      </w:r>
      <w:r w:rsidR="00B0347D">
        <w:t xml:space="preserve">reduced by </w:t>
      </w:r>
      <w:r w:rsidR="00BB2191">
        <w:t>a</w:t>
      </w:r>
      <w:r w:rsidR="00AE7843">
        <w:t xml:space="preserve"> statutory reserve of </w:t>
      </w:r>
      <w:r w:rsidR="00A81B7B">
        <w:t>$17.5M</w:t>
      </w:r>
      <w:r w:rsidR="00B0347D">
        <w:t xml:space="preserve"> (7%)</w:t>
      </w:r>
      <w:r w:rsidR="00A81B7B">
        <w:t xml:space="preserve"> and required rollover</w:t>
      </w:r>
      <w:r w:rsidR="00B32416">
        <w:t>s</w:t>
      </w:r>
      <w:r w:rsidR="00A81B7B">
        <w:t xml:space="preserve"> </w:t>
      </w:r>
      <w:r w:rsidR="00B32416">
        <w:t>totaling $4.2M</w:t>
      </w:r>
      <w:r w:rsidR="00517C97">
        <w:t xml:space="preserve"> (</w:t>
      </w:r>
      <w:r w:rsidR="00A81B7B">
        <w:t>Plant, Nursing Pipeline</w:t>
      </w:r>
      <w:r w:rsidR="00440368">
        <w:t xml:space="preserve"> and Startups</w:t>
      </w:r>
      <w:r w:rsidR="00517C97">
        <w:t>)</w:t>
      </w:r>
      <w:r w:rsidR="00B32416">
        <w:t xml:space="preserve">, </w:t>
      </w:r>
      <w:r w:rsidR="00FE5E0B">
        <w:t>resulting in</w:t>
      </w:r>
      <w:r w:rsidR="002310BF">
        <w:t xml:space="preserve"> </w:t>
      </w:r>
      <w:r w:rsidR="008A17BD">
        <w:t>$27M</w:t>
      </w:r>
      <w:r w:rsidR="00B32416">
        <w:t xml:space="preserve"> available</w:t>
      </w:r>
      <w:r w:rsidR="00FE5E0B">
        <w:t xml:space="preserve"> for allocation</w:t>
      </w:r>
      <w:r w:rsidR="008A17BD">
        <w:t>.</w:t>
      </w:r>
    </w:p>
    <w:p w14:paraId="7C304993" w14:textId="00E9960D" w:rsidR="0025386E" w:rsidRDefault="0025386E" w:rsidP="00003DCA">
      <w:pPr>
        <w:pStyle w:val="p"/>
        <w:spacing w:before="120" w:after="120"/>
        <w:ind w:left="360" w:right="187"/>
      </w:pPr>
      <w:r>
        <w:t>Key allocation</w:t>
      </w:r>
      <w:r w:rsidR="00FE5E0B">
        <w:t>s</w:t>
      </w:r>
      <w:r>
        <w:t xml:space="preserve"> include: </w:t>
      </w:r>
    </w:p>
    <w:p w14:paraId="680444C1" w14:textId="77777777" w:rsidR="00035A66" w:rsidRDefault="00827566" w:rsidP="00003DCA">
      <w:pPr>
        <w:pStyle w:val="p"/>
        <w:numPr>
          <w:ilvl w:val="0"/>
          <w:numId w:val="22"/>
        </w:numPr>
        <w:ind w:right="187"/>
      </w:pPr>
      <w:r>
        <w:t xml:space="preserve">$5M </w:t>
      </w:r>
      <w:r w:rsidR="0025386E">
        <w:t xml:space="preserve">for </w:t>
      </w:r>
      <w:r>
        <w:t>projects</w:t>
      </w:r>
      <w:r w:rsidR="0025386E">
        <w:t>, including deferred maintenance</w:t>
      </w:r>
      <w:r w:rsidR="00B04E2C">
        <w:t xml:space="preserve"> (as required by new state law)</w:t>
      </w:r>
      <w:r w:rsidR="00035A66">
        <w:t>.</w:t>
      </w:r>
    </w:p>
    <w:p w14:paraId="6290325C" w14:textId="17CA190F" w:rsidR="001873A2" w:rsidRDefault="00035A66" w:rsidP="00003DCA">
      <w:pPr>
        <w:pStyle w:val="p"/>
        <w:numPr>
          <w:ilvl w:val="0"/>
          <w:numId w:val="22"/>
        </w:numPr>
        <w:ind w:right="187"/>
      </w:pPr>
      <w:r>
        <w:t xml:space="preserve">$3.3M </w:t>
      </w:r>
      <w:r w:rsidR="00FB65A5">
        <w:t>in</w:t>
      </w:r>
      <w:r>
        <w:t xml:space="preserve"> lump sum bonuses for</w:t>
      </w:r>
      <w:r w:rsidR="00EC403F">
        <w:t xml:space="preserve"> faculty </w:t>
      </w:r>
      <w:r w:rsidR="007928F7">
        <w:t>and</w:t>
      </w:r>
      <w:r w:rsidR="00EC403F">
        <w:t xml:space="preserve"> staff </w:t>
      </w:r>
      <w:r>
        <w:t>with</w:t>
      </w:r>
      <w:r w:rsidR="00765CCC">
        <w:t xml:space="preserve"> satisfactory and above evaluations. </w:t>
      </w:r>
    </w:p>
    <w:p w14:paraId="44AECEF5" w14:textId="7294FF68" w:rsidR="004D6AC7" w:rsidRDefault="00926CBE" w:rsidP="00003DCA">
      <w:pPr>
        <w:pStyle w:val="p"/>
        <w:numPr>
          <w:ilvl w:val="0"/>
          <w:numId w:val="22"/>
        </w:numPr>
        <w:ind w:right="187"/>
      </w:pPr>
      <w:r>
        <w:t xml:space="preserve">The remaining balance will fund </w:t>
      </w:r>
      <w:r w:rsidR="005D3577">
        <w:t xml:space="preserve">currency and network </w:t>
      </w:r>
      <w:r w:rsidR="00483836">
        <w:t>infrastructure, software, startups</w:t>
      </w:r>
      <w:r w:rsidR="0038567E">
        <w:t xml:space="preserve">, strategic marketing, downtown classrooms and other </w:t>
      </w:r>
      <w:r w:rsidR="001873A2">
        <w:t>initiatives</w:t>
      </w:r>
      <w:r w:rsidR="0038567E">
        <w:t xml:space="preserve">. </w:t>
      </w:r>
    </w:p>
    <w:p w14:paraId="6F2EE9D6" w14:textId="15918404" w:rsidR="001B1A21" w:rsidRDefault="001B1A21" w:rsidP="00003DCA">
      <w:pPr>
        <w:pStyle w:val="p"/>
        <w:spacing w:before="120" w:after="120"/>
        <w:ind w:left="360" w:right="187"/>
      </w:pPr>
      <w:r>
        <w:t xml:space="preserve">Trustee Patel </w:t>
      </w:r>
      <w:r w:rsidR="00926CBE">
        <w:t>inquired</w:t>
      </w:r>
      <w:r w:rsidR="0059147E">
        <w:t xml:space="preserve"> whether</w:t>
      </w:r>
      <w:r>
        <w:t xml:space="preserve"> the $2M </w:t>
      </w:r>
      <w:r w:rsidR="0059147E">
        <w:t xml:space="preserve">allocated </w:t>
      </w:r>
      <w:r>
        <w:t xml:space="preserve">for Workday </w:t>
      </w:r>
      <w:r w:rsidR="0059147E">
        <w:t xml:space="preserve">was </w:t>
      </w:r>
      <w:r w:rsidR="004E3C39">
        <w:t xml:space="preserve">additional </w:t>
      </w:r>
      <w:r w:rsidR="0059147E">
        <w:t xml:space="preserve">or </w:t>
      </w:r>
      <w:r w:rsidR="004E3C39">
        <w:t xml:space="preserve">anticipated. VP Bennett clarified </w:t>
      </w:r>
      <w:r w:rsidR="002377DF">
        <w:t>it covers</w:t>
      </w:r>
      <w:r w:rsidR="004E3C39">
        <w:t xml:space="preserve"> ongoing licensing</w:t>
      </w:r>
      <w:r w:rsidR="00B44DF3">
        <w:t xml:space="preserve">, </w:t>
      </w:r>
      <w:r w:rsidR="004E3C39">
        <w:t>maintenance</w:t>
      </w:r>
      <w:r w:rsidR="00B44DF3">
        <w:t>, and consulting</w:t>
      </w:r>
      <w:r w:rsidR="004E3C39">
        <w:t xml:space="preserve">. </w:t>
      </w:r>
    </w:p>
    <w:p w14:paraId="0EA0E213" w14:textId="20EFDFF8" w:rsidR="008E7A95" w:rsidRDefault="00C31C71" w:rsidP="00003DCA">
      <w:pPr>
        <w:pStyle w:val="p"/>
        <w:spacing w:before="120" w:after="120"/>
        <w:ind w:left="360" w:right="187"/>
      </w:pPr>
      <w:r>
        <w:t xml:space="preserve">Trustee Lazzara </w:t>
      </w:r>
      <w:r w:rsidR="002377DF">
        <w:t>raised</w:t>
      </w:r>
      <w:r>
        <w:t xml:space="preserve"> concern</w:t>
      </w:r>
      <w:r w:rsidR="002377DF">
        <w:t>s</w:t>
      </w:r>
      <w:r>
        <w:t xml:space="preserve"> about low-wage staff. VP Bennett </w:t>
      </w:r>
      <w:r w:rsidR="00305408">
        <w:t>explained</w:t>
      </w:r>
      <w:r>
        <w:t xml:space="preserve"> the carry forward </w:t>
      </w:r>
      <w:r w:rsidR="00305408">
        <w:t>funding supports a</w:t>
      </w:r>
      <w:r>
        <w:t xml:space="preserve"> flat lump sum</w:t>
      </w:r>
      <w:r w:rsidR="00305408">
        <w:t>,</w:t>
      </w:r>
      <w:r>
        <w:t xml:space="preserve"> and $1M was </w:t>
      </w:r>
      <w:r w:rsidR="00727539">
        <w:t xml:space="preserve">also </w:t>
      </w:r>
      <w:r>
        <w:t>set aside in the operational budget to address under</w:t>
      </w:r>
      <w:r w:rsidR="00305408">
        <w:t>-</w:t>
      </w:r>
      <w:r>
        <w:t>market pay</w:t>
      </w:r>
      <w:r w:rsidR="00305408">
        <w:t>.</w:t>
      </w:r>
    </w:p>
    <w:p w14:paraId="6F112A9B" w14:textId="3525F1E6" w:rsidR="00305408" w:rsidRDefault="008E7A95" w:rsidP="00003DCA">
      <w:pPr>
        <w:pStyle w:val="p"/>
        <w:spacing w:before="120" w:after="120"/>
        <w:ind w:left="360" w:right="187"/>
      </w:pPr>
      <w:r>
        <w:t>VP Benne</w:t>
      </w:r>
      <w:r w:rsidR="00003DCA">
        <w:t>t</w:t>
      </w:r>
      <w:r>
        <w:t xml:space="preserve">t </w:t>
      </w:r>
      <w:r w:rsidR="00305408">
        <w:t xml:space="preserve">also </w:t>
      </w:r>
      <w:r w:rsidR="008B1F1C">
        <w:t>presented</w:t>
      </w:r>
      <w:r>
        <w:t xml:space="preserve"> the Fixed Capital Outlay (FCO) Budget</w:t>
      </w:r>
      <w:r w:rsidR="00305408">
        <w:t>:</w:t>
      </w:r>
    </w:p>
    <w:p w14:paraId="6BB0C186" w14:textId="2C86209D" w:rsidR="00AE7A15" w:rsidRDefault="00C904B9" w:rsidP="00AE7A15">
      <w:pPr>
        <w:pStyle w:val="ListParagraph"/>
        <w:numPr>
          <w:ilvl w:val="0"/>
          <w:numId w:val="21"/>
        </w:numPr>
      </w:pPr>
      <w:r>
        <w:t>T</w:t>
      </w:r>
      <w:r w:rsidR="008E1A72">
        <w:t>otal projects</w:t>
      </w:r>
      <w:r w:rsidR="00AE7A15">
        <w:t xml:space="preserve"> value:</w:t>
      </w:r>
      <w:r w:rsidR="008E1A72">
        <w:t xml:space="preserve"> $345M</w:t>
      </w:r>
    </w:p>
    <w:p w14:paraId="2DEEDEB0" w14:textId="77777777" w:rsidR="00C43999" w:rsidRDefault="00AE7A15" w:rsidP="00C43999">
      <w:pPr>
        <w:pStyle w:val="ListParagraph"/>
        <w:numPr>
          <w:ilvl w:val="0"/>
          <w:numId w:val="21"/>
        </w:numPr>
      </w:pPr>
      <w:r>
        <w:t xml:space="preserve">Estimated </w:t>
      </w:r>
      <w:r w:rsidR="00D96B9E">
        <w:t xml:space="preserve">$162.6M </w:t>
      </w:r>
    </w:p>
    <w:p w14:paraId="66DE9CD9" w14:textId="77777777" w:rsidR="004363FD" w:rsidRDefault="00C43999" w:rsidP="00003DCA">
      <w:pPr>
        <w:pStyle w:val="ListParagraph"/>
        <w:numPr>
          <w:ilvl w:val="1"/>
          <w:numId w:val="21"/>
        </w:numPr>
        <w:spacing w:before="120"/>
      </w:pPr>
      <w:r>
        <w:t>Small c</w:t>
      </w:r>
      <w:r w:rsidR="000D1987">
        <w:t>arry</w:t>
      </w:r>
      <w:r w:rsidR="002D6EAF">
        <w:t xml:space="preserve"> </w:t>
      </w:r>
      <w:r w:rsidR="000D1987">
        <w:t>forward projects</w:t>
      </w:r>
      <w:r w:rsidR="0087717E">
        <w:t xml:space="preserve"> </w:t>
      </w:r>
      <w:r w:rsidR="001776E2">
        <w:t>(</w:t>
      </w:r>
      <w:r>
        <w:t>&lt;</w:t>
      </w:r>
      <w:r w:rsidR="0042754C">
        <w:t xml:space="preserve"> $2M</w:t>
      </w:r>
      <w:r w:rsidR="001776E2">
        <w:t>)</w:t>
      </w:r>
      <w:r w:rsidR="004363FD">
        <w:t xml:space="preserve">: </w:t>
      </w:r>
      <w:r w:rsidR="003622C4">
        <w:t xml:space="preserve">$9.5M </w:t>
      </w:r>
    </w:p>
    <w:p w14:paraId="006A35E3" w14:textId="77777777" w:rsidR="00DE4F5A" w:rsidRDefault="003622C4" w:rsidP="00C43999">
      <w:pPr>
        <w:pStyle w:val="ListParagraph"/>
        <w:numPr>
          <w:ilvl w:val="1"/>
          <w:numId w:val="21"/>
        </w:numPr>
      </w:pPr>
      <w:r>
        <w:t>Large project</w:t>
      </w:r>
      <w:r w:rsidR="00D97791">
        <w:t>s</w:t>
      </w:r>
      <w:r w:rsidR="004363FD">
        <w:t>:</w:t>
      </w:r>
      <w:r w:rsidR="00D97791">
        <w:t xml:space="preserve"> </w:t>
      </w:r>
      <w:r w:rsidR="00E53C99">
        <w:t xml:space="preserve">$58.3M </w:t>
      </w:r>
      <w:r w:rsidR="004363FD">
        <w:t>across</w:t>
      </w:r>
      <w:r w:rsidR="00E53C99">
        <w:t xml:space="preserve"> </w:t>
      </w:r>
      <w:r w:rsidR="00B45E53">
        <w:t>twelve (</w:t>
      </w:r>
      <w:r w:rsidR="00E53C99">
        <w:t>12</w:t>
      </w:r>
      <w:r w:rsidR="00B45E53">
        <w:t>)</w:t>
      </w:r>
      <w:r w:rsidR="00E53C99">
        <w:t xml:space="preserve"> projects</w:t>
      </w:r>
    </w:p>
    <w:p w14:paraId="78D4A89A" w14:textId="77777777" w:rsidR="00A26553" w:rsidRDefault="00A26553" w:rsidP="00C43999">
      <w:pPr>
        <w:pStyle w:val="ListParagraph"/>
        <w:numPr>
          <w:ilvl w:val="1"/>
          <w:numId w:val="21"/>
        </w:numPr>
      </w:pPr>
      <w:r>
        <w:t xml:space="preserve">State </w:t>
      </w:r>
      <w:r w:rsidR="00E53C99">
        <w:t xml:space="preserve">appropriated </w:t>
      </w:r>
      <w:r w:rsidR="0097455A">
        <w:t xml:space="preserve">projects </w:t>
      </w:r>
      <w:r w:rsidR="00E53C99">
        <w:t>(PECO and CITF)</w:t>
      </w:r>
      <w:r>
        <w:t xml:space="preserve">: </w:t>
      </w:r>
      <w:r w:rsidR="00E20265">
        <w:t>$24.7M</w:t>
      </w:r>
    </w:p>
    <w:p w14:paraId="27DCE637" w14:textId="5BFA4DFD" w:rsidR="00BE5EC5" w:rsidRDefault="00A26553" w:rsidP="00CC51F6">
      <w:pPr>
        <w:pStyle w:val="ListParagraph"/>
        <w:numPr>
          <w:ilvl w:val="1"/>
          <w:numId w:val="21"/>
        </w:numPr>
      </w:pPr>
      <w:r>
        <w:t>N</w:t>
      </w:r>
      <w:r w:rsidR="001E0233">
        <w:t>on-appropriated projects</w:t>
      </w:r>
      <w:r w:rsidR="00671CD7">
        <w:t xml:space="preserve"> </w:t>
      </w:r>
      <w:r>
        <w:t>(</w:t>
      </w:r>
      <w:r w:rsidR="00BE447F">
        <w:t>bonds</w:t>
      </w:r>
      <w:r w:rsidR="00671CD7">
        <w:t>, auxiliar</w:t>
      </w:r>
      <w:r w:rsidR="00BE447F">
        <w:t>ies</w:t>
      </w:r>
      <w:r w:rsidR="00671CD7">
        <w:t xml:space="preserve"> and grant</w:t>
      </w:r>
      <w:r w:rsidR="00BE447F">
        <w:t>s</w:t>
      </w:r>
      <w:r>
        <w:t>):</w:t>
      </w:r>
      <w:r w:rsidR="00317A16">
        <w:t xml:space="preserve"> $70.1M. </w:t>
      </w:r>
    </w:p>
    <w:p w14:paraId="1E057C50" w14:textId="1338E436" w:rsidR="008E7A95" w:rsidRDefault="00BE447F" w:rsidP="007D2B3B">
      <w:pPr>
        <w:pStyle w:val="p"/>
        <w:spacing w:before="120" w:after="120"/>
        <w:ind w:left="360" w:right="187"/>
      </w:pPr>
      <w:r>
        <w:t>Detailed project</w:t>
      </w:r>
      <w:r w:rsidR="00A26553">
        <w:t xml:space="preserve"> information</w:t>
      </w:r>
      <w:r>
        <w:t xml:space="preserve"> was </w:t>
      </w:r>
      <w:r w:rsidR="00C32D8E">
        <w:t>available</w:t>
      </w:r>
      <w:r>
        <w:t xml:space="preserve"> in the online materials. </w:t>
      </w:r>
    </w:p>
    <w:p w14:paraId="765FE38B" w14:textId="0690D51D" w:rsidR="00856F4D" w:rsidRDefault="00856F4D" w:rsidP="007D2B3B">
      <w:pPr>
        <w:pStyle w:val="p"/>
        <w:spacing w:before="120" w:after="120"/>
        <w:ind w:left="360" w:right="187"/>
      </w:pPr>
      <w:r>
        <w:t xml:space="preserve">Chair Gol requested a motion to APPROVE the </w:t>
      </w:r>
      <w:r w:rsidR="00B469A7">
        <w:t>C</w:t>
      </w:r>
      <w:r w:rsidR="0038412E">
        <w:t xml:space="preserve">arry </w:t>
      </w:r>
      <w:r w:rsidR="00B469A7">
        <w:t>F</w:t>
      </w:r>
      <w:r w:rsidR="0038412E">
        <w:t>orward and Fixed Capital Outlay budgets</w:t>
      </w:r>
      <w:r>
        <w:t xml:space="preserve">. </w:t>
      </w:r>
      <w:r w:rsidR="008F1157">
        <w:t xml:space="preserve">Trustee </w:t>
      </w:r>
      <w:r w:rsidR="0038412E">
        <w:t>Patel</w:t>
      </w:r>
      <w:r>
        <w:t xml:space="preserve"> made a MOTION to APPROVE, and </w:t>
      </w:r>
      <w:r w:rsidR="00C32D8E">
        <w:t>BOT Chair</w:t>
      </w:r>
      <w:r w:rsidR="008F1157">
        <w:t xml:space="preserve"> Hyde</w:t>
      </w:r>
      <w:r>
        <w:t xml:space="preserve"> SECONDED. The committee unanimously approved the </w:t>
      </w:r>
      <w:r w:rsidR="0064591F">
        <w:t>budgets</w:t>
      </w:r>
      <w:r w:rsidR="00F229B7">
        <w:t>.</w:t>
      </w:r>
    </w:p>
    <w:p w14:paraId="57A94F5F" w14:textId="7B6A660B" w:rsidR="00856F4D" w:rsidRDefault="00856F4D" w:rsidP="00856F4D">
      <w:pPr>
        <w:pStyle w:val="Heading3"/>
        <w:rPr>
          <w:noProof/>
        </w:rPr>
      </w:pPr>
      <w:r>
        <w:rPr>
          <w:noProof/>
        </w:rPr>
        <w:t>FF-</w:t>
      </w:r>
      <w:r w:rsidR="00A56BE3">
        <w:rPr>
          <w:noProof/>
        </w:rPr>
        <w:t>6</w:t>
      </w:r>
      <w:r>
        <w:rPr>
          <w:noProof/>
        </w:rPr>
        <w:t xml:space="preserve">: </w:t>
      </w:r>
      <w:r w:rsidR="00A56BE3">
        <w:rPr>
          <w:noProof/>
        </w:rPr>
        <w:t>FY 2024-2025 Accounts Receivable Write-Offs Report</w:t>
      </w:r>
      <w:r>
        <w:rPr>
          <w:noProof/>
        </w:rPr>
        <w:t xml:space="preserve"> </w:t>
      </w:r>
    </w:p>
    <w:p w14:paraId="1979C437" w14:textId="7AF0F195" w:rsidR="002D209E" w:rsidRDefault="00FE7B32" w:rsidP="007D2B3B">
      <w:pPr>
        <w:pStyle w:val="p"/>
        <w:spacing w:before="120" w:after="120"/>
        <w:ind w:left="360" w:right="187"/>
      </w:pPr>
      <w:r>
        <w:t>V</w:t>
      </w:r>
      <w:r w:rsidR="00AA5FD9">
        <w:t xml:space="preserve">ice </w:t>
      </w:r>
      <w:r>
        <w:t>P</w:t>
      </w:r>
      <w:r w:rsidR="00AA5FD9">
        <w:t>resident</w:t>
      </w:r>
      <w:r>
        <w:t xml:space="preserve"> Bennett presented </w:t>
      </w:r>
      <w:r w:rsidR="004E1C0D">
        <w:t>the annual summary of</w:t>
      </w:r>
      <w:r w:rsidR="00A811A3">
        <w:t xml:space="preserve"> accounts receivable and write-offs </w:t>
      </w:r>
      <w:r w:rsidR="004E1C0D">
        <w:t>for Board approval</w:t>
      </w:r>
      <w:r w:rsidR="00A811A3">
        <w:t xml:space="preserve">. </w:t>
      </w:r>
      <w:r w:rsidR="00B23CE4">
        <w:t>He</w:t>
      </w:r>
      <w:r w:rsidR="00A811A3">
        <w:t xml:space="preserve"> reminded the committee that </w:t>
      </w:r>
      <w:r w:rsidR="000B6D22">
        <w:t xml:space="preserve">these </w:t>
      </w:r>
      <w:r w:rsidR="00B23CE4">
        <w:t xml:space="preserve">write-offs </w:t>
      </w:r>
      <w:r w:rsidR="000B6D22">
        <w:t xml:space="preserve">are for financial </w:t>
      </w:r>
      <w:r w:rsidR="00B23CE4">
        <w:t>reporting purposes</w:t>
      </w:r>
      <w:r w:rsidR="000B6D22">
        <w:t xml:space="preserve"> only</w:t>
      </w:r>
      <w:r w:rsidR="00B23CE4">
        <w:t>;</w:t>
      </w:r>
      <w:r w:rsidR="000B6D22">
        <w:t xml:space="preserve"> </w:t>
      </w:r>
      <w:r w:rsidR="00A90ACD">
        <w:t>students are</w:t>
      </w:r>
      <w:r w:rsidR="002D209E">
        <w:t xml:space="preserve"> still responsible for repaying</w:t>
      </w:r>
      <w:r w:rsidR="00A90ACD">
        <w:t xml:space="preserve"> the </w:t>
      </w:r>
      <w:r w:rsidR="000B6D22">
        <w:t>debts,</w:t>
      </w:r>
      <w:r w:rsidR="00A90ACD">
        <w:t xml:space="preserve"> </w:t>
      </w:r>
      <w:r w:rsidR="002D209E">
        <w:t>which are</w:t>
      </w:r>
      <w:r w:rsidR="00A90ACD">
        <w:t xml:space="preserve"> sent to collections when appropriate</w:t>
      </w:r>
      <w:r w:rsidR="00A21DE2">
        <w:t xml:space="preserve">. </w:t>
      </w:r>
    </w:p>
    <w:p w14:paraId="29833EF7" w14:textId="0D87D383" w:rsidR="00F229B7" w:rsidRDefault="00FE66C0" w:rsidP="007D2B3B">
      <w:pPr>
        <w:pStyle w:val="p"/>
        <w:spacing w:before="120" w:after="120"/>
        <w:ind w:left="360" w:right="187"/>
      </w:pPr>
      <w:bookmarkStart w:id="1" w:name="_Hlk209534811"/>
      <w:r>
        <w:t xml:space="preserve">The summary included </w:t>
      </w:r>
      <w:r w:rsidR="002D209E">
        <w:t xml:space="preserve">outstanding </w:t>
      </w:r>
      <w:r>
        <w:t xml:space="preserve">debts </w:t>
      </w:r>
      <w:r w:rsidR="00EF13C3">
        <w:t>related to</w:t>
      </w:r>
      <w:r>
        <w:t xml:space="preserve"> </w:t>
      </w:r>
      <w:r w:rsidR="004A59DE">
        <w:t xml:space="preserve">tuition, housing, and parking </w:t>
      </w:r>
      <w:r w:rsidR="00EF13C3">
        <w:t>along with</w:t>
      </w:r>
      <w:r w:rsidR="0072393F">
        <w:t xml:space="preserve"> a comparison </w:t>
      </w:r>
      <w:r w:rsidR="00EF13C3">
        <w:t>between</w:t>
      </w:r>
      <w:r w:rsidR="0072393F">
        <w:t xml:space="preserve"> FY24 and FY25.</w:t>
      </w:r>
      <w:r w:rsidR="00CA5232">
        <w:t xml:space="preserve"> Total write-offs for FY25 </w:t>
      </w:r>
      <w:r w:rsidR="00E41360">
        <w:t>reached</w:t>
      </w:r>
      <w:r w:rsidR="00CA5232">
        <w:t xml:space="preserve"> $771K, </w:t>
      </w:r>
      <w:r w:rsidR="00E41360">
        <w:t>an increase of</w:t>
      </w:r>
      <w:r w:rsidR="00CA5232">
        <w:t xml:space="preserve"> $45K from FY24.</w:t>
      </w:r>
      <w:r w:rsidR="0072393F">
        <w:t xml:space="preserve"> </w:t>
      </w:r>
      <w:r w:rsidR="00265B40">
        <w:t>Tuition</w:t>
      </w:r>
      <w:r w:rsidR="00EF13C3">
        <w:t>-related debt</w:t>
      </w:r>
      <w:r w:rsidR="00974EF1">
        <w:t xml:space="preserve"> </w:t>
      </w:r>
      <w:r w:rsidR="00E41360">
        <w:t>declined slightly, and</w:t>
      </w:r>
      <w:r w:rsidR="00265B40">
        <w:t xml:space="preserve"> housing </w:t>
      </w:r>
      <w:r w:rsidR="00974EF1">
        <w:t xml:space="preserve">debt </w:t>
      </w:r>
      <w:r w:rsidR="00B93A3C">
        <w:t>increased</w:t>
      </w:r>
      <w:r w:rsidR="00790DFE">
        <w:t xml:space="preserve">, </w:t>
      </w:r>
      <w:r w:rsidR="00E41360">
        <w:t xml:space="preserve">but the </w:t>
      </w:r>
      <w:r w:rsidR="00974EF1">
        <w:t xml:space="preserve">average debt </w:t>
      </w:r>
      <w:r w:rsidR="00CA5232">
        <w:t xml:space="preserve">per student </w:t>
      </w:r>
      <w:r w:rsidR="00E41360">
        <w:t>decreased overall</w:t>
      </w:r>
      <w:r w:rsidR="00A34A44">
        <w:t xml:space="preserve">. </w:t>
      </w:r>
    </w:p>
    <w:bookmarkEnd w:id="1"/>
    <w:p w14:paraId="5D58E3E3" w14:textId="47788DFD" w:rsidR="00856F4D" w:rsidRPr="00A56D4F" w:rsidRDefault="00856F4D" w:rsidP="007D2B3B">
      <w:pPr>
        <w:pStyle w:val="p"/>
        <w:spacing w:before="120" w:after="120"/>
        <w:ind w:left="360" w:right="187"/>
        <w:rPr>
          <w:noProof/>
        </w:rPr>
      </w:pPr>
      <w:r>
        <w:lastRenderedPageBreak/>
        <w:t>Chair Gol</w:t>
      </w:r>
      <w:r w:rsidRPr="00C07E80">
        <w:t xml:space="preserve"> </w:t>
      </w:r>
      <w:r w:rsidR="00974EF1">
        <w:t>requested</w:t>
      </w:r>
      <w:r w:rsidRPr="00C07E80">
        <w:t xml:space="preserve"> a </w:t>
      </w:r>
      <w:r w:rsidR="00F31463">
        <w:t>motion</w:t>
      </w:r>
      <w:r w:rsidRPr="00C07E80">
        <w:t xml:space="preserve"> to </w:t>
      </w:r>
      <w:r w:rsidR="00F31463">
        <w:t>APPROVE</w:t>
      </w:r>
      <w:r w:rsidRPr="00C07E80">
        <w:t xml:space="preserve"> the </w:t>
      </w:r>
      <w:r w:rsidR="00EA2AF7">
        <w:t>Accounts Receivable Write-Offs</w:t>
      </w:r>
      <w:r w:rsidRPr="00C07E80">
        <w:t>.</w:t>
      </w:r>
      <w:r w:rsidR="00CD3594">
        <w:t xml:space="preserve"> </w:t>
      </w:r>
      <w:r w:rsidR="001F2513">
        <w:t>Trustee</w:t>
      </w:r>
      <w:r>
        <w:t xml:space="preserve"> </w:t>
      </w:r>
      <w:r w:rsidR="00765CBA">
        <w:t>Lazzara</w:t>
      </w:r>
      <w:r w:rsidRPr="00C07E80">
        <w:t xml:space="preserve"> made a MOTION to APPROVE and Trustee </w:t>
      </w:r>
      <w:r w:rsidR="00765CBA">
        <w:t>McElroy</w:t>
      </w:r>
      <w:r>
        <w:t xml:space="preserve"> </w:t>
      </w:r>
      <w:r w:rsidRPr="00C07E80">
        <w:t>SECONDED. The committee unanimously approved the motion.</w:t>
      </w:r>
    </w:p>
    <w:p w14:paraId="27DFA594" w14:textId="11242334" w:rsidR="00A84314" w:rsidRDefault="00085F7B" w:rsidP="00A84314">
      <w:pPr>
        <w:pStyle w:val="Heading3"/>
        <w:rPr>
          <w:noProof/>
        </w:rPr>
      </w:pPr>
      <w:r>
        <w:rPr>
          <w:noProof/>
        </w:rPr>
        <w:t>FF-</w:t>
      </w:r>
      <w:r w:rsidR="00A9258B">
        <w:rPr>
          <w:noProof/>
        </w:rPr>
        <w:t>7</w:t>
      </w:r>
      <w:r w:rsidR="001D0D53">
        <w:rPr>
          <w:noProof/>
        </w:rPr>
        <w:t>:</w:t>
      </w:r>
      <w:r>
        <w:rPr>
          <w:noProof/>
        </w:rPr>
        <w:t xml:space="preserve"> </w:t>
      </w:r>
      <w:r w:rsidR="00A9258B">
        <w:rPr>
          <w:noProof/>
        </w:rPr>
        <w:t>Annual Review of Fiscal Year 2025 Bonuses</w:t>
      </w:r>
    </w:p>
    <w:p w14:paraId="3587889E" w14:textId="56EB8F0C" w:rsidR="00AD372D" w:rsidRDefault="00D95E51" w:rsidP="007D2B3B">
      <w:pPr>
        <w:pStyle w:val="p"/>
        <w:spacing w:before="120" w:after="120"/>
        <w:ind w:left="360" w:right="187"/>
      </w:pPr>
      <w:r>
        <w:t>V</w:t>
      </w:r>
      <w:r w:rsidR="004730EF">
        <w:t xml:space="preserve">ice </w:t>
      </w:r>
      <w:r>
        <w:t>P</w:t>
      </w:r>
      <w:r w:rsidR="004730EF">
        <w:t>resident</w:t>
      </w:r>
      <w:r>
        <w:t xml:space="preserve"> Bennett</w:t>
      </w:r>
      <w:r w:rsidR="000A2A24">
        <w:t xml:space="preserve"> </w:t>
      </w:r>
      <w:r w:rsidR="00E95132">
        <w:t>presented</w:t>
      </w:r>
      <w:r w:rsidR="000A2A24">
        <w:t xml:space="preserve"> the annual review of bonuses paid in FY2</w:t>
      </w:r>
      <w:r w:rsidR="00406B07">
        <w:t>02</w:t>
      </w:r>
      <w:r w:rsidR="000A2A24">
        <w:t>5</w:t>
      </w:r>
      <w:r w:rsidR="00E95132">
        <w:t xml:space="preserve">, a requirement under </w:t>
      </w:r>
      <w:r w:rsidR="000A2A24">
        <w:t>state statute for Board approval</w:t>
      </w:r>
      <w:r w:rsidR="0060560C">
        <w:t>.</w:t>
      </w:r>
      <w:r w:rsidR="00BA24E2">
        <w:t xml:space="preserve"> </w:t>
      </w:r>
      <w:bookmarkStart w:id="2" w:name="_Hlk209534845"/>
      <w:r w:rsidR="00646352">
        <w:t>Bonus</w:t>
      </w:r>
      <w:r w:rsidR="007E5D79">
        <w:t xml:space="preserve"> categories</w:t>
      </w:r>
      <w:r w:rsidR="00646352">
        <w:t xml:space="preserve"> include</w:t>
      </w:r>
      <w:r w:rsidR="004E3FF0">
        <w:t>d</w:t>
      </w:r>
      <w:r w:rsidR="007E5D79">
        <w:t xml:space="preserve"> performance, recruitment, and retention.</w:t>
      </w:r>
      <w:r w:rsidR="00083F79">
        <w:t xml:space="preserve"> </w:t>
      </w:r>
      <w:r w:rsidR="00CA5232">
        <w:t xml:space="preserve">A total of 2,438 bonuses were paid, amounting to $3.3M. The largest portion of this was nearly $1.5M in one-time lump sum payments for E&amp;G budgeted employees. </w:t>
      </w:r>
    </w:p>
    <w:bookmarkEnd w:id="2"/>
    <w:p w14:paraId="5AC92C2D" w14:textId="7210EC61" w:rsidR="00E0658E" w:rsidRDefault="00E0658E" w:rsidP="007D2B3B">
      <w:pPr>
        <w:pStyle w:val="p"/>
        <w:spacing w:before="120" w:after="120"/>
        <w:ind w:left="360" w:right="187"/>
      </w:pPr>
      <w:r>
        <w:t xml:space="preserve">Trustee Lazzara asked if it’s typical </w:t>
      </w:r>
      <w:r w:rsidR="00930086">
        <w:t>for</w:t>
      </w:r>
      <w:r>
        <w:t xml:space="preserve"> other SUS universities to </w:t>
      </w:r>
      <w:r w:rsidR="00930086">
        <w:t>report</w:t>
      </w:r>
      <w:r>
        <w:t xml:space="preserve"> $0 in recruitment bonuses. VP Bennett </w:t>
      </w:r>
      <w:r w:rsidR="00930086">
        <w:t xml:space="preserve">explained that recruitment bonuses are typically structured as </w:t>
      </w:r>
      <w:r>
        <w:t>signing bonus</w:t>
      </w:r>
      <w:r w:rsidR="00930086">
        <w:t>es</w:t>
      </w:r>
      <w:r>
        <w:t xml:space="preserve">, </w:t>
      </w:r>
      <w:r w:rsidR="00930086">
        <w:t>which</w:t>
      </w:r>
      <w:r>
        <w:t xml:space="preserve"> UNF </w:t>
      </w:r>
      <w:r w:rsidR="00AA2486">
        <w:t>does not commonly offer.</w:t>
      </w:r>
      <w:r>
        <w:t xml:space="preserve"> </w:t>
      </w:r>
    </w:p>
    <w:p w14:paraId="2C77939D" w14:textId="2C0FCAB1" w:rsidR="00E4418E" w:rsidRDefault="00E4418E" w:rsidP="007D2B3B">
      <w:pPr>
        <w:pStyle w:val="p"/>
        <w:spacing w:before="120" w:after="120"/>
        <w:ind w:left="360" w:right="187"/>
      </w:pPr>
      <w:r>
        <w:t xml:space="preserve">Chair Gol requested a motion to APPROVE the </w:t>
      </w:r>
      <w:r w:rsidR="003D78F3">
        <w:t>FY2</w:t>
      </w:r>
      <w:r w:rsidR="00406B07">
        <w:t>02</w:t>
      </w:r>
      <w:r w:rsidR="003D78F3">
        <w:t>5 Bonus Review</w:t>
      </w:r>
      <w:r>
        <w:t xml:space="preserve">. </w:t>
      </w:r>
      <w:r w:rsidR="00CB61B6">
        <w:t>Trustee</w:t>
      </w:r>
      <w:r>
        <w:t xml:space="preserve"> </w:t>
      </w:r>
      <w:r w:rsidR="003D78F3">
        <w:t>McElroy</w:t>
      </w:r>
      <w:r>
        <w:t xml:space="preserve"> made a MOTION to APPROVE, and Trustee </w:t>
      </w:r>
      <w:r w:rsidR="000C2FD1">
        <w:t>Moore</w:t>
      </w:r>
      <w:r>
        <w:t xml:space="preserve"> SECONDED. The </w:t>
      </w:r>
      <w:r w:rsidR="00AA2486">
        <w:t xml:space="preserve">committee unanimously </w:t>
      </w:r>
      <w:r w:rsidR="000C2FD1">
        <w:t xml:space="preserve">approved </w:t>
      </w:r>
      <w:r w:rsidR="00AA2486">
        <w:t>the motion</w:t>
      </w:r>
      <w:r w:rsidR="000C2FD1">
        <w:t>.</w:t>
      </w:r>
    </w:p>
    <w:p w14:paraId="2C69CF74" w14:textId="596EA44B" w:rsidR="00391DA0" w:rsidRDefault="00EE14AB" w:rsidP="00894E49">
      <w:pPr>
        <w:pStyle w:val="Heading2"/>
      </w:pPr>
      <w:r>
        <w:t>Discussion Items</w:t>
      </w:r>
    </w:p>
    <w:p w14:paraId="0AEC4E71" w14:textId="26CDD8C9" w:rsidR="004769D7" w:rsidRDefault="00EE14AB" w:rsidP="00EE14AB">
      <w:pPr>
        <w:pStyle w:val="Heading3"/>
        <w:rPr>
          <w:noProof/>
        </w:rPr>
      </w:pPr>
      <w:r>
        <w:rPr>
          <w:noProof/>
        </w:rPr>
        <w:t>DISC-1: Finance and Facilities FY26 Annual Work Plan</w:t>
      </w:r>
    </w:p>
    <w:p w14:paraId="2483F902" w14:textId="6AF64BD0" w:rsidR="00054AFF" w:rsidRPr="00054AFF" w:rsidRDefault="00C13E62" w:rsidP="007D2B3B">
      <w:pPr>
        <w:pStyle w:val="p"/>
        <w:spacing w:before="120" w:after="120"/>
        <w:ind w:left="360" w:right="187"/>
      </w:pPr>
      <w:r>
        <w:t>Vice President Bennett reviewed the Finance and Facilities FY2</w:t>
      </w:r>
      <w:r w:rsidR="008B1869">
        <w:t>02</w:t>
      </w:r>
      <w:r>
        <w:t xml:space="preserve">6 Annual Workplan. He </w:t>
      </w:r>
      <w:r w:rsidR="0080100D">
        <w:t xml:space="preserve">noted </w:t>
      </w:r>
      <w:r w:rsidR="008B1869">
        <w:t>that several items</w:t>
      </w:r>
      <w:r w:rsidR="0080100D">
        <w:t xml:space="preserve"> currently </w:t>
      </w:r>
      <w:r w:rsidR="008B1869">
        <w:t>listed will</w:t>
      </w:r>
      <w:r w:rsidR="00004E4A">
        <w:t xml:space="preserve"> be discussed at the next meeting</w:t>
      </w:r>
      <w:r w:rsidR="0023367C">
        <w:t xml:space="preserve">, including </w:t>
      </w:r>
      <w:r w:rsidR="00EB57CC">
        <w:t xml:space="preserve">the draft financial statement and a </w:t>
      </w:r>
      <w:r w:rsidR="0023367C">
        <w:t>potential</w:t>
      </w:r>
      <w:r w:rsidR="00EB57CC">
        <w:t xml:space="preserve"> </w:t>
      </w:r>
      <w:r w:rsidR="00F21A4E">
        <w:t>housing update</w:t>
      </w:r>
      <w:r w:rsidR="00004E4A">
        <w:t xml:space="preserve">. </w:t>
      </w:r>
      <w:r w:rsidR="00C557AF">
        <w:t>Capital Improvement Plans, tuition schedules</w:t>
      </w:r>
      <w:r w:rsidR="0023367C">
        <w:t>,</w:t>
      </w:r>
      <w:r w:rsidR="00C557AF">
        <w:t xml:space="preserve"> and </w:t>
      </w:r>
      <w:r w:rsidR="0023367C">
        <w:t>other recurring</w:t>
      </w:r>
      <w:r w:rsidR="00C557AF">
        <w:t xml:space="preserve"> items will be </w:t>
      </w:r>
      <w:r w:rsidR="00C64156">
        <w:t>revisited</w:t>
      </w:r>
      <w:r w:rsidR="00C557AF">
        <w:t xml:space="preserve"> throughout the year. </w:t>
      </w:r>
      <w:r w:rsidR="00C64156">
        <w:t xml:space="preserve">Committee members were invited to </w:t>
      </w:r>
      <w:r w:rsidR="00354691">
        <w:t xml:space="preserve">contact VP Bennett if they would like to </w:t>
      </w:r>
      <w:r w:rsidR="00C64156">
        <w:t>propose additional agenda items</w:t>
      </w:r>
      <w:r w:rsidR="00CB4146">
        <w:t xml:space="preserve">. </w:t>
      </w:r>
    </w:p>
    <w:p w14:paraId="4FE872B2" w14:textId="3506FF18" w:rsidR="00FE612F" w:rsidRDefault="00FE612F" w:rsidP="00FE612F">
      <w:pPr>
        <w:pStyle w:val="Heading3"/>
      </w:pPr>
      <w:r>
        <w:t>DISC-2: Reports and Ratios:</w:t>
      </w:r>
    </w:p>
    <w:p w14:paraId="6AC372F1" w14:textId="6230DE94" w:rsidR="00FE612F" w:rsidRDefault="00EF73A2" w:rsidP="00EF73A2">
      <w:pPr>
        <w:pStyle w:val="ListParagraph"/>
        <w:numPr>
          <w:ilvl w:val="2"/>
          <w:numId w:val="1"/>
        </w:numPr>
        <w:tabs>
          <w:tab w:val="clear" w:pos="2160"/>
          <w:tab w:val="num" w:pos="1260"/>
        </w:tabs>
        <w:ind w:hanging="990"/>
        <w:rPr>
          <w:b/>
          <w:bCs/>
        </w:rPr>
      </w:pPr>
      <w:r w:rsidRPr="00EF73A2">
        <w:rPr>
          <w:b/>
          <w:bCs/>
        </w:rPr>
        <w:t>Budget Reports</w:t>
      </w:r>
    </w:p>
    <w:p w14:paraId="64A42980" w14:textId="77777777" w:rsidR="007206DF" w:rsidRDefault="00665353" w:rsidP="00665353">
      <w:pPr>
        <w:pStyle w:val="ListParagraph"/>
        <w:numPr>
          <w:ilvl w:val="0"/>
          <w:numId w:val="16"/>
        </w:numPr>
      </w:pPr>
      <w:r>
        <w:t>FY2</w:t>
      </w:r>
      <w:r w:rsidR="00354691">
        <w:t>02</w:t>
      </w:r>
      <w:r>
        <w:t>5</w:t>
      </w:r>
      <w:r w:rsidR="00354691">
        <w:t xml:space="preserve"> revenue collection reached</w:t>
      </w:r>
      <w:r w:rsidR="005F1F8B">
        <w:t xml:space="preserve"> </w:t>
      </w:r>
      <w:r w:rsidR="00380C27">
        <w:t xml:space="preserve">98.5% of </w:t>
      </w:r>
      <w:r w:rsidR="00354691">
        <w:t>projections, with</w:t>
      </w:r>
      <w:r w:rsidR="00DB3749">
        <w:t xml:space="preserve"> </w:t>
      </w:r>
      <w:r w:rsidR="005E6D72">
        <w:t xml:space="preserve">93% of expenses reported. </w:t>
      </w:r>
    </w:p>
    <w:p w14:paraId="222CC4D2" w14:textId="72343B56" w:rsidR="0030654B" w:rsidRDefault="00474961" w:rsidP="00665353">
      <w:pPr>
        <w:pStyle w:val="ListParagraph"/>
        <w:numPr>
          <w:ilvl w:val="0"/>
          <w:numId w:val="16"/>
        </w:numPr>
      </w:pPr>
      <w:r>
        <w:t xml:space="preserve">Our FY26 budget from appropriations and tuition is </w:t>
      </w:r>
      <w:r w:rsidR="009C64C1">
        <w:t>approximately</w:t>
      </w:r>
      <w:r w:rsidR="007206DF">
        <w:t xml:space="preserve"> </w:t>
      </w:r>
      <w:r w:rsidR="008A59B0">
        <w:t xml:space="preserve">$9.7M </w:t>
      </w:r>
      <w:r>
        <w:t>under the prior year</w:t>
      </w:r>
      <w:r w:rsidR="001A5E18">
        <w:t xml:space="preserve">. </w:t>
      </w:r>
    </w:p>
    <w:p w14:paraId="02280578" w14:textId="2FC4734A" w:rsidR="001A4C65" w:rsidRDefault="00BE3A39" w:rsidP="0060709B">
      <w:pPr>
        <w:pStyle w:val="ListParagraph"/>
        <w:numPr>
          <w:ilvl w:val="0"/>
          <w:numId w:val="16"/>
        </w:numPr>
      </w:pPr>
      <w:r>
        <w:t>The prior</w:t>
      </w:r>
      <w:r w:rsidR="007B7827">
        <w:t xml:space="preserve"> </w:t>
      </w:r>
      <w:r w:rsidR="006F1F16">
        <w:t>year’s</w:t>
      </w:r>
      <w:r w:rsidR="0060709B">
        <w:t xml:space="preserve"> E&amp;G balance</w:t>
      </w:r>
      <w:r w:rsidR="007B7827">
        <w:t xml:space="preserve"> rolled into carryforward </w:t>
      </w:r>
      <w:r w:rsidR="00ED18B6">
        <w:t>covered the gap, resulting</w:t>
      </w:r>
      <w:r w:rsidR="001F7EBC">
        <w:t xml:space="preserve"> in </w:t>
      </w:r>
      <w:r w:rsidR="00094A1E">
        <w:t xml:space="preserve">$275K more than </w:t>
      </w:r>
      <w:r w:rsidR="00ED18B6">
        <w:t>the previous</w:t>
      </w:r>
      <w:r w:rsidR="00094A1E">
        <w:t xml:space="preserve"> year overall. </w:t>
      </w:r>
    </w:p>
    <w:p w14:paraId="07237F74" w14:textId="12C415C5" w:rsidR="006240FA" w:rsidRDefault="0064407A" w:rsidP="00D110B1">
      <w:pPr>
        <w:pStyle w:val="ListParagraph"/>
        <w:numPr>
          <w:ilvl w:val="0"/>
          <w:numId w:val="16"/>
        </w:numPr>
      </w:pPr>
      <w:r>
        <w:t>All a</w:t>
      </w:r>
      <w:r w:rsidR="00C94502">
        <w:t xml:space="preserve">uxiliaries </w:t>
      </w:r>
      <w:r w:rsidR="00D110B1">
        <w:t xml:space="preserve">closed </w:t>
      </w:r>
      <w:r w:rsidR="00C94502">
        <w:t>FY2</w:t>
      </w:r>
      <w:r w:rsidR="00ED18B6">
        <w:t>02</w:t>
      </w:r>
      <w:r w:rsidR="00C94502">
        <w:t xml:space="preserve">5 with a </w:t>
      </w:r>
      <w:r w:rsidR="001E7A6B">
        <w:t>$73.5M fund balance</w:t>
      </w:r>
      <w:r w:rsidR="00ED18B6">
        <w:t>,</w:t>
      </w:r>
      <w:r w:rsidR="001E7A6B">
        <w:t xml:space="preserve"> slightly </w:t>
      </w:r>
      <w:r w:rsidR="00ED18B6">
        <w:t>below</w:t>
      </w:r>
      <w:r w:rsidR="001E7A6B">
        <w:t xml:space="preserve"> the beginning balance due to </w:t>
      </w:r>
      <w:r w:rsidR="00FC46FD">
        <w:t xml:space="preserve">lower </w:t>
      </w:r>
      <w:r w:rsidR="001E7A6B">
        <w:t xml:space="preserve">student credit hours. </w:t>
      </w:r>
    </w:p>
    <w:p w14:paraId="2EEA8C57" w14:textId="77777777" w:rsidR="00AE42D2" w:rsidRDefault="0015439A" w:rsidP="00D110B1">
      <w:pPr>
        <w:pStyle w:val="ListParagraph"/>
        <w:numPr>
          <w:ilvl w:val="0"/>
          <w:numId w:val="16"/>
        </w:numPr>
      </w:pPr>
      <w:r>
        <w:t xml:space="preserve">Athletics </w:t>
      </w:r>
      <w:r w:rsidR="00556DAE">
        <w:t>ended the year with</w:t>
      </w:r>
      <w:r>
        <w:t xml:space="preserve"> a $6K fund balan</w:t>
      </w:r>
      <w:r w:rsidR="00556DAE">
        <w:t xml:space="preserve">ce. </w:t>
      </w:r>
    </w:p>
    <w:p w14:paraId="11EB4213" w14:textId="674331CB" w:rsidR="0089154B" w:rsidRDefault="0015439A" w:rsidP="00D110B1">
      <w:pPr>
        <w:pStyle w:val="ListParagraph"/>
        <w:numPr>
          <w:ilvl w:val="0"/>
          <w:numId w:val="16"/>
        </w:numPr>
      </w:pPr>
      <w:r>
        <w:t>Student Government</w:t>
      </w:r>
      <w:r w:rsidR="00FC46FD">
        <w:t>’s fund balance decreased</w:t>
      </w:r>
      <w:r w:rsidR="00BA296C">
        <w:t xml:space="preserve"> by </w:t>
      </w:r>
      <w:r w:rsidR="00556DAE">
        <w:t>$744K</w:t>
      </w:r>
      <w:r w:rsidR="00BA296C">
        <w:t xml:space="preserve">, </w:t>
      </w:r>
      <w:r w:rsidR="008F247A">
        <w:t>closing</w:t>
      </w:r>
      <w:r w:rsidR="00BA296C">
        <w:t xml:space="preserve"> at </w:t>
      </w:r>
      <w:r w:rsidR="008200F3">
        <w:t>$2.1M</w:t>
      </w:r>
      <w:r w:rsidR="008F247A">
        <w:t xml:space="preserve">, due to </w:t>
      </w:r>
      <w:r w:rsidR="000E44A4">
        <w:t xml:space="preserve">intentional </w:t>
      </w:r>
      <w:r w:rsidR="008F247A">
        <w:t xml:space="preserve">investments in </w:t>
      </w:r>
      <w:r w:rsidR="00F84765">
        <w:t>student-focused initiatives</w:t>
      </w:r>
      <w:r w:rsidR="000E44A4">
        <w:t xml:space="preserve">. </w:t>
      </w:r>
    </w:p>
    <w:p w14:paraId="3D777917" w14:textId="6E93810E" w:rsidR="000E44A4" w:rsidRDefault="00BE1072" w:rsidP="00BB74F0">
      <w:pPr>
        <w:pStyle w:val="ListParagraph"/>
        <w:numPr>
          <w:ilvl w:val="0"/>
          <w:numId w:val="16"/>
        </w:numPr>
      </w:pPr>
      <w:r>
        <w:t xml:space="preserve">Distance Learning </w:t>
      </w:r>
      <w:r w:rsidR="005A41BC">
        <w:t>began with</w:t>
      </w:r>
      <w:r w:rsidR="00F52D31">
        <w:t xml:space="preserve"> $1.4M </w:t>
      </w:r>
      <w:r w:rsidR="00AA4389">
        <w:t xml:space="preserve">and ended at $115K, a </w:t>
      </w:r>
      <w:r w:rsidR="00F84765">
        <w:t xml:space="preserve">net change of </w:t>
      </w:r>
      <w:r w:rsidR="00AA4389">
        <w:t xml:space="preserve">$1.3M. </w:t>
      </w:r>
    </w:p>
    <w:p w14:paraId="310075C0" w14:textId="369F0E70" w:rsidR="00EF73A2" w:rsidRDefault="00EF73A2" w:rsidP="00EF73A2">
      <w:pPr>
        <w:pStyle w:val="ListParagraph"/>
        <w:numPr>
          <w:ilvl w:val="2"/>
          <w:numId w:val="1"/>
        </w:numPr>
        <w:tabs>
          <w:tab w:val="clear" w:pos="2160"/>
          <w:tab w:val="num" w:pos="1260"/>
        </w:tabs>
        <w:ind w:hanging="990"/>
        <w:rPr>
          <w:b/>
          <w:bCs/>
        </w:rPr>
      </w:pPr>
      <w:r>
        <w:rPr>
          <w:b/>
          <w:bCs/>
        </w:rPr>
        <w:lastRenderedPageBreak/>
        <w:t>Capital Projects and Change Orders Quarterly Report</w:t>
      </w:r>
    </w:p>
    <w:p w14:paraId="2B5F6844" w14:textId="2DB50963" w:rsidR="00285797" w:rsidRDefault="00D16BEE" w:rsidP="00285797">
      <w:pPr>
        <w:pStyle w:val="ListParagraph"/>
        <w:numPr>
          <w:ilvl w:val="0"/>
          <w:numId w:val="17"/>
        </w:numPr>
      </w:pPr>
      <w:r>
        <w:t xml:space="preserve">There are </w:t>
      </w:r>
      <w:r w:rsidR="00AC019B">
        <w:t>58</w:t>
      </w:r>
      <w:r w:rsidR="00F84765">
        <w:t xml:space="preserve"> </w:t>
      </w:r>
      <w:r w:rsidR="00AC019B">
        <w:t>current projects</w:t>
      </w:r>
      <w:r w:rsidR="00E00CFD">
        <w:t xml:space="preserve"> </w:t>
      </w:r>
      <w:r w:rsidR="00171D3B">
        <w:t>with a budget of</w:t>
      </w:r>
      <w:r w:rsidR="00E00CFD">
        <w:t xml:space="preserve"> $246M and a </w:t>
      </w:r>
      <w:r w:rsidR="00171D3B">
        <w:t xml:space="preserve">remaining </w:t>
      </w:r>
      <w:r w:rsidR="00E00CFD">
        <w:t xml:space="preserve">balance of $110M after </w:t>
      </w:r>
      <w:r w:rsidR="003536BD">
        <w:t xml:space="preserve">expenses and encumbrances. </w:t>
      </w:r>
    </w:p>
    <w:p w14:paraId="5C300B78" w14:textId="27ADC4DC" w:rsidR="003536BD" w:rsidRDefault="003536BD" w:rsidP="00285797">
      <w:pPr>
        <w:pStyle w:val="ListParagraph"/>
        <w:numPr>
          <w:ilvl w:val="0"/>
          <w:numId w:val="17"/>
        </w:numPr>
      </w:pPr>
      <w:r>
        <w:t>East Ridge Housing is complete</w:t>
      </w:r>
      <w:r w:rsidR="00320C28">
        <w:t>; th</w:t>
      </w:r>
      <w:r w:rsidR="001B05BF">
        <w:t xml:space="preserve">e $1.5M balance </w:t>
      </w:r>
      <w:r w:rsidR="00E3172A">
        <w:t xml:space="preserve">will </w:t>
      </w:r>
      <w:r w:rsidR="00320C28">
        <w:t>cover</w:t>
      </w:r>
      <w:r w:rsidR="00E3172A">
        <w:t xml:space="preserve"> final invoices</w:t>
      </w:r>
      <w:r w:rsidR="00561DBE">
        <w:t>.</w:t>
      </w:r>
    </w:p>
    <w:p w14:paraId="1DF7BA0B" w14:textId="77777777" w:rsidR="004D4B96" w:rsidRDefault="00561DBE" w:rsidP="00285797">
      <w:pPr>
        <w:pStyle w:val="ListParagraph"/>
        <w:numPr>
          <w:ilvl w:val="0"/>
          <w:numId w:val="17"/>
        </w:numPr>
      </w:pPr>
      <w:r>
        <w:t>Coggin College of Business Phase II</w:t>
      </w:r>
      <w:r w:rsidR="00320C28">
        <w:t xml:space="preserve"> </w:t>
      </w:r>
      <w:r w:rsidR="00B65583">
        <w:t>is expected</w:t>
      </w:r>
      <w:r w:rsidR="00320C28">
        <w:t xml:space="preserve"> to be completed by</w:t>
      </w:r>
      <w:r w:rsidR="00B65583">
        <w:t xml:space="preserve"> August 2026</w:t>
      </w:r>
      <w:r w:rsidR="004D4B96">
        <w:t>.</w:t>
      </w:r>
    </w:p>
    <w:p w14:paraId="2A9B335C" w14:textId="67B779FC" w:rsidR="001B05BF" w:rsidRDefault="004D4B96" w:rsidP="00285797">
      <w:pPr>
        <w:pStyle w:val="ListParagraph"/>
        <w:numPr>
          <w:ilvl w:val="0"/>
          <w:numId w:val="17"/>
        </w:numPr>
      </w:pPr>
      <w:r>
        <w:t>T</w:t>
      </w:r>
      <w:r w:rsidR="00B65583">
        <w:t xml:space="preserve">he ESports </w:t>
      </w:r>
      <w:r w:rsidR="000C7FC1">
        <w:t xml:space="preserve">Arena in the Student Union </w:t>
      </w:r>
      <w:r>
        <w:t>is scheduled for completion in</w:t>
      </w:r>
      <w:r w:rsidR="000C7FC1">
        <w:t xml:space="preserve"> July 2026. </w:t>
      </w:r>
    </w:p>
    <w:p w14:paraId="2A6A0D88" w14:textId="77777777" w:rsidR="004D4B96" w:rsidRDefault="004D4B96" w:rsidP="00285797">
      <w:pPr>
        <w:pStyle w:val="ListParagraph"/>
        <w:numPr>
          <w:ilvl w:val="0"/>
          <w:numId w:val="17"/>
        </w:numPr>
      </w:pPr>
      <w:r>
        <w:t>Construction for t</w:t>
      </w:r>
      <w:r w:rsidR="000C7FC1">
        <w:t xml:space="preserve">he Student Support &amp; Academic Building </w:t>
      </w:r>
      <w:r w:rsidR="003D747D">
        <w:t>will begin soon</w:t>
      </w:r>
      <w:r>
        <w:t>.</w:t>
      </w:r>
    </w:p>
    <w:p w14:paraId="4475575B" w14:textId="23D8364D" w:rsidR="000C7FC1" w:rsidRDefault="007E7A8F" w:rsidP="00285797">
      <w:pPr>
        <w:pStyle w:val="ListParagraph"/>
        <w:numPr>
          <w:ilvl w:val="0"/>
          <w:numId w:val="17"/>
        </w:numPr>
      </w:pPr>
      <w:r>
        <w:t>Arena Locker Room Reno</w:t>
      </w:r>
      <w:r w:rsidR="00166E05">
        <w:t xml:space="preserve">vations </w:t>
      </w:r>
      <w:r w:rsidR="004D4B96">
        <w:t>are expected to</w:t>
      </w:r>
      <w:r w:rsidR="00166E05">
        <w:t xml:space="preserve"> finish </w:t>
      </w:r>
      <w:r w:rsidR="004D4B96">
        <w:t>by</w:t>
      </w:r>
      <w:r w:rsidR="00166E05">
        <w:t xml:space="preserve"> November 2025. </w:t>
      </w:r>
    </w:p>
    <w:p w14:paraId="54582C19" w14:textId="30A4AE62" w:rsidR="00D16BEE" w:rsidRPr="00AC019B" w:rsidRDefault="001B7990" w:rsidP="00285797">
      <w:pPr>
        <w:pStyle w:val="ListParagraph"/>
        <w:numPr>
          <w:ilvl w:val="0"/>
          <w:numId w:val="17"/>
        </w:numPr>
      </w:pPr>
      <w:r>
        <w:t xml:space="preserve">Funds are held </w:t>
      </w:r>
      <w:r w:rsidR="005A1F76">
        <w:t xml:space="preserve">on completed projects </w:t>
      </w:r>
      <w:r>
        <w:t xml:space="preserve">for </w:t>
      </w:r>
      <w:r w:rsidR="00644F6E">
        <w:t>post</w:t>
      </w:r>
      <w:r w:rsidR="00C014E3">
        <w:t>-</w:t>
      </w:r>
      <w:r w:rsidR="005A1F76">
        <w:t xml:space="preserve">project </w:t>
      </w:r>
      <w:r w:rsidR="00644F6E">
        <w:t>audit</w:t>
      </w:r>
      <w:r>
        <w:t>s</w:t>
      </w:r>
      <w:r w:rsidR="00644F6E">
        <w:t xml:space="preserve"> </w:t>
      </w:r>
      <w:r w:rsidR="00C014E3">
        <w:t>conducted by an external</w:t>
      </w:r>
      <w:r w:rsidR="00644F6E">
        <w:t xml:space="preserve"> firm</w:t>
      </w:r>
      <w:r w:rsidR="005A1F76">
        <w:t>.</w:t>
      </w:r>
    </w:p>
    <w:p w14:paraId="1993EDF9" w14:textId="55123240" w:rsidR="00EF73A2" w:rsidRDefault="00EF73A2" w:rsidP="00EF73A2">
      <w:pPr>
        <w:pStyle w:val="ListParagraph"/>
        <w:numPr>
          <w:ilvl w:val="2"/>
          <w:numId w:val="1"/>
        </w:numPr>
        <w:tabs>
          <w:tab w:val="clear" w:pos="2160"/>
          <w:tab w:val="num" w:pos="1260"/>
        </w:tabs>
        <w:ind w:hanging="990"/>
        <w:rPr>
          <w:b/>
          <w:bCs/>
        </w:rPr>
      </w:pPr>
      <w:r>
        <w:rPr>
          <w:b/>
          <w:bCs/>
        </w:rPr>
        <w:t>Treasu</w:t>
      </w:r>
      <w:r w:rsidR="004A0C64">
        <w:rPr>
          <w:b/>
          <w:bCs/>
        </w:rPr>
        <w:t>rer’s Report</w:t>
      </w:r>
    </w:p>
    <w:p w14:paraId="60B925DB" w14:textId="132E2092" w:rsidR="00166E05" w:rsidRPr="0067715E" w:rsidRDefault="000723C4" w:rsidP="00166E05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Cash balance </w:t>
      </w:r>
      <w:r w:rsidR="00EA7946">
        <w:t>as of</w:t>
      </w:r>
      <w:r>
        <w:t xml:space="preserve"> June </w:t>
      </w:r>
      <w:r w:rsidR="00EA7946">
        <w:t>2025:</w:t>
      </w:r>
      <w:r>
        <w:t xml:space="preserve"> </w:t>
      </w:r>
      <w:r w:rsidR="0067715E">
        <w:t>$187M</w:t>
      </w:r>
    </w:p>
    <w:p w14:paraId="0E4FA398" w14:textId="65947CAF" w:rsidR="0067715E" w:rsidRPr="00AF754E" w:rsidRDefault="0067715E" w:rsidP="00166E05">
      <w:pPr>
        <w:pStyle w:val="ListParagraph"/>
        <w:numPr>
          <w:ilvl w:val="0"/>
          <w:numId w:val="18"/>
        </w:numPr>
        <w:rPr>
          <w:b/>
          <w:bCs/>
        </w:rPr>
      </w:pPr>
      <w:r>
        <w:t>Investments</w:t>
      </w:r>
      <w:r w:rsidR="00EA7946">
        <w:t xml:space="preserve">: </w:t>
      </w:r>
      <w:r>
        <w:t>$189M</w:t>
      </w:r>
    </w:p>
    <w:p w14:paraId="732CA2F1" w14:textId="65FD8B6B" w:rsidR="00AF754E" w:rsidRPr="00166E05" w:rsidRDefault="00EA7946" w:rsidP="00166E05">
      <w:pPr>
        <w:pStyle w:val="ListParagraph"/>
        <w:numPr>
          <w:ilvl w:val="0"/>
          <w:numId w:val="18"/>
        </w:numPr>
        <w:rPr>
          <w:b/>
          <w:bCs/>
        </w:rPr>
      </w:pPr>
      <w:r>
        <w:t>Total d</w:t>
      </w:r>
      <w:r w:rsidR="00AF754E">
        <w:t>ebt</w:t>
      </w:r>
      <w:r>
        <w:t>:</w:t>
      </w:r>
      <w:r w:rsidR="00AF754E">
        <w:t xml:space="preserve"> $174M, </w:t>
      </w:r>
      <w:r>
        <w:t>including</w:t>
      </w:r>
      <w:r w:rsidR="00AF754E">
        <w:t xml:space="preserve"> Osprey Ridge debt</w:t>
      </w:r>
    </w:p>
    <w:p w14:paraId="522770E2" w14:textId="2E19AA13" w:rsidR="004A0C64" w:rsidRDefault="004A0C64" w:rsidP="004A0C64">
      <w:pPr>
        <w:pStyle w:val="Heading2"/>
      </w:pPr>
      <w:r>
        <w:t>Adjournment</w:t>
      </w:r>
    </w:p>
    <w:p w14:paraId="53800D5D" w14:textId="176ACC68" w:rsidR="00B801FB" w:rsidRPr="00B801FB" w:rsidRDefault="007D2B3B" w:rsidP="0062117B">
      <w:pPr>
        <w:tabs>
          <w:tab w:val="left" w:pos="270"/>
        </w:tabs>
      </w:pPr>
      <w:r>
        <w:t>Chair Gol adjourned the</w:t>
      </w:r>
      <w:r w:rsidR="00B801FB">
        <w:t xml:space="preserve"> meeting at </w:t>
      </w:r>
      <w:r w:rsidR="008A5F98">
        <w:t>1:15 PM</w:t>
      </w:r>
      <w:r>
        <w:t>.</w:t>
      </w:r>
    </w:p>
    <w:sectPr w:rsidR="00B801FB" w:rsidRPr="00B801F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6EAB" w14:textId="77777777" w:rsidR="000C0DF9" w:rsidRDefault="000C0DF9" w:rsidP="001457C8">
      <w:r>
        <w:separator/>
      </w:r>
    </w:p>
  </w:endnote>
  <w:endnote w:type="continuationSeparator" w:id="0">
    <w:p w14:paraId="77D33192" w14:textId="77777777" w:rsidR="000C0DF9" w:rsidRDefault="000C0DF9" w:rsidP="001457C8">
      <w:r>
        <w:continuationSeparator/>
      </w:r>
    </w:p>
  </w:endnote>
  <w:endnote w:type="continuationNotice" w:id="1">
    <w:p w14:paraId="3373EEDB" w14:textId="77777777" w:rsidR="000C0DF9" w:rsidRDefault="000C0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793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80CF4" w14:textId="4CCA1B23" w:rsidR="00133668" w:rsidRDefault="00133668" w:rsidP="00133668">
        <w:pPr>
          <w:pStyle w:val="Footer"/>
          <w:tabs>
            <w:tab w:val="left" w:pos="9173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E69B" w14:textId="77777777" w:rsidR="000C0DF9" w:rsidRDefault="000C0DF9" w:rsidP="001457C8">
      <w:r>
        <w:separator/>
      </w:r>
    </w:p>
  </w:footnote>
  <w:footnote w:type="continuationSeparator" w:id="0">
    <w:p w14:paraId="3204E434" w14:textId="77777777" w:rsidR="000C0DF9" w:rsidRDefault="000C0DF9" w:rsidP="001457C8">
      <w:r>
        <w:continuationSeparator/>
      </w:r>
    </w:p>
  </w:footnote>
  <w:footnote w:type="continuationNotice" w:id="1">
    <w:p w14:paraId="7DB8CBCC" w14:textId="77777777" w:rsidR="000C0DF9" w:rsidRDefault="000C0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C1A4" w14:textId="1D929A92" w:rsidR="001457C8" w:rsidRPr="009354F7" w:rsidRDefault="00A533F5" w:rsidP="00447311">
    <w:pPr>
      <w:rPr>
        <w:b/>
        <w:bCs/>
        <w:noProof/>
        <w:sz w:val="28"/>
        <w:szCs w:val="18"/>
      </w:rPr>
    </w:pPr>
    <w:r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0B73B5" wp14:editId="74FDBA7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67080" cy="838200"/>
              <wp:effectExtent l="0" t="0" r="0" b="0"/>
              <wp:wrapSquare wrapText="bothSides"/>
              <wp:docPr id="2368181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708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1A4B1D" w14:textId="77777777" w:rsidR="001457C8" w:rsidRDefault="001457C8" w:rsidP="001457C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5C774" wp14:editId="680E5ACA">
                                <wp:extent cx="652439" cy="786765"/>
                                <wp:effectExtent l="0" t="0" r="0" b="0"/>
                                <wp:docPr id="1404600813" name="Picture 1404600813" descr="UNF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4600813" name="Picture 1404600813" descr="UNF logo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2439" cy="786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C05473" w14:textId="77777777" w:rsidR="001457C8" w:rsidRDefault="001457C8" w:rsidP="001457C8"/>
                      </w:txbxContent>
                    </wps:txbx>
                    <wps:bodyPr lIns="0" tIns="0" rIns="0" bIns="0" anchor="t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B73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0.4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Q60QEAAKoDAAAOAAAAZHJzL2Uyb0RvYy54bWysU8GO0zAQvSPxD5bvNOmu6FZR0xWwWoRU&#10;LUhdxNl17CbC9lgeb5P+PWMnaWG5IS7O2PP8PO/NZHM/WMNOKmAHrubLRcmZchKazh1r/v358d2a&#10;M4zCNcKAUzU/K+T327dvNr2v1A20YBoVGJE4rHpf8zZGXxUFylZZgQvwylFSQ7Ai0jYciyaIntit&#10;KW7KclX0EBofQCpEOn0Yk3yb+bVWMn7VGlVkpuZUW8xryOshrcV2I6pjEL7t5FSG+IcqrOgcPXqh&#10;ehBRsJfQ/UVlOxkAQceFBFuA1p1UWQOpWZav1Oxb4VXWQuagv9iE/49WPp32/ltgcfgIAzUwi0C/&#10;A/kTyZui91hNmOQpVkjoJHTQwaYvSWB0kbw9X/xUQ2SSDu9Wd+WaMpJS69s19Sv5XVwv+4DxswLL&#10;UlDzQO3KBYjTDuMInSHpLQTTNY+dMXmTRkR9MoGdBDXXxOVE/gfKONbXfHX7vszEDtL1kdm4Sd8o&#10;KYmLw2GgZAoP0JzJF/PFkdtpcuYgzMFhDoSTLdBMRVIK1ou4c3svZzOTgOfhhwh+UhnJnieYeyuq&#10;V2JHbFLo4MNLBN1lJ641TVXTQGQvp+FNE/f7PqOuv9j2FwAAAP//AwBQSwMEFAAGAAgAAAAhAAdK&#10;zyvcAAAABQEAAA8AAABkcnMvZG93bnJldi54bWxMj0FLAzEQhe+C/yGM4EVs4iq1rJstKngQFLFK&#10;z9PNuFmbTNZN2m799aZe9DLM8B5vvlfNR+/ElobYBdZwMVEgiJtgOm41vL89nM9AxIRs0AUmDXuK&#10;MK+PjyosTdjxK20XqRU5hGOJGmxKfSllbCx5jJPQE2ftIwweUz6HVpoBdzncO1koNZUeO84fLPZ0&#10;b6lZLzZew2x/9Xy2nF4vP93L4539br/4aY1an56MtzcgEo3pzwwH/IwOdWZahQ2bKJyGXCT9zoNW&#10;qFxjlZfLQoGsK/mfvv4BAAD//wMAUEsBAi0AFAAGAAgAAAAhALaDOJL+AAAA4QEAABMAAAAAAAAA&#10;AAAAAAAAAAAAAFtDb250ZW50X1R5cGVzXS54bWxQSwECLQAUAAYACAAAACEAOP0h/9YAAACUAQAA&#10;CwAAAAAAAAAAAAAAAAAvAQAAX3JlbHMvLnJlbHNQSwECLQAUAAYACAAAACEAZQ1kOtEBAACqAwAA&#10;DgAAAAAAAAAAAAAAAAAuAgAAZHJzL2Uyb0RvYy54bWxQSwECLQAUAAYACAAAACEAB0rPK9wAAAAF&#10;AQAADwAAAAAAAAAAAAAAAAArBAAAZHJzL2Rvd25yZXYueG1sUEsFBgAAAAAEAAQA8wAAADQFAAAA&#10;AA==&#10;" fillcolor="white [3201]" stroked="f" strokeweight=".5pt">
              <v:textbox inset="0,0,0,0">
                <w:txbxContent>
                  <w:p w14:paraId="341A4B1D" w14:textId="77777777" w:rsidR="001457C8" w:rsidRDefault="001457C8" w:rsidP="001457C8">
                    <w:r>
                      <w:rPr>
                        <w:noProof/>
                      </w:rPr>
                      <w:drawing>
                        <wp:inline distT="0" distB="0" distL="0" distR="0" wp14:anchorId="5815C774" wp14:editId="680E5ACA">
                          <wp:extent cx="652439" cy="786765"/>
                          <wp:effectExtent l="0" t="0" r="0" b="0"/>
                          <wp:docPr id="1404600813" name="Picture 1404600813" descr="UNF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4600813" name="Picture 1404600813" descr="UNF logo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2439" cy="786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C05473" w14:textId="77777777" w:rsidR="001457C8" w:rsidRDefault="001457C8" w:rsidP="001457C8"/>
                </w:txbxContent>
              </v:textbox>
              <w10:wrap type="square"/>
            </v:shape>
          </w:pict>
        </mc:Fallback>
      </mc:AlternateContent>
    </w:r>
    <w:sdt>
      <w:sdtPr>
        <w:rPr>
          <w:b/>
          <w:bCs/>
          <w:noProof/>
          <w:sz w:val="28"/>
          <w:szCs w:val="18"/>
        </w:rPr>
        <w:id w:val="-732390247"/>
        <w:docPartObj>
          <w:docPartGallery w:val="Watermarks"/>
          <w:docPartUnique/>
        </w:docPartObj>
      </w:sdtPr>
      <w:sdtContent>
        <w:r w:rsidR="00000000">
          <w:rPr>
            <w:b/>
            <w:bCs/>
            <w:noProof/>
            <w:sz w:val="28"/>
            <w:szCs w:val="18"/>
          </w:rPr>
          <w:pict w14:anchorId="0CAE3A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457C8" w:rsidRPr="009354F7">
      <w:rPr>
        <w:b/>
        <w:bCs/>
        <w:noProof/>
        <w:sz w:val="28"/>
        <w:szCs w:val="18"/>
      </w:rPr>
      <w:t>Finance and Facilities Committee</w:t>
    </w:r>
    <w:r w:rsidR="00447311">
      <w:rPr>
        <w:b/>
        <w:bCs/>
        <w:noProof/>
        <w:sz w:val="28"/>
        <w:szCs w:val="18"/>
      </w:rPr>
      <w:t xml:space="preserve"> </w:t>
    </w:r>
    <w:r w:rsidR="001457C8" w:rsidRPr="009354F7">
      <w:rPr>
        <w:b/>
        <w:bCs/>
        <w:noProof/>
        <w:sz w:val="28"/>
        <w:szCs w:val="18"/>
      </w:rPr>
      <w:t>Meeting</w:t>
    </w:r>
  </w:p>
  <w:p w14:paraId="6AD688FE" w14:textId="77777777" w:rsidR="001457C8" w:rsidRPr="00447311" w:rsidRDefault="001457C8" w:rsidP="00447311">
    <w:pPr>
      <w:pStyle w:val="NoSpacing"/>
    </w:pPr>
    <w:r w:rsidRPr="00447311">
      <w:t>University of North Florida</w:t>
    </w:r>
  </w:p>
  <w:p w14:paraId="43525F00" w14:textId="54D4D1D8" w:rsidR="001457C8" w:rsidRPr="00447311" w:rsidRDefault="002174ED" w:rsidP="00447311">
    <w:pPr>
      <w:pStyle w:val="NoSpacing"/>
    </w:pPr>
    <w:r>
      <w:t>September 18</w:t>
    </w:r>
    <w:r w:rsidR="001457C8" w:rsidRPr="00447311">
      <w:t xml:space="preserve">, 2025 </w:t>
    </w:r>
    <w:r w:rsidR="00795D06">
      <w:t>12:44 PM</w:t>
    </w:r>
  </w:p>
  <w:p w14:paraId="4A135E0A" w14:textId="5E087518" w:rsidR="001457C8" w:rsidRPr="00447311" w:rsidRDefault="00795D06" w:rsidP="00447311">
    <w:pPr>
      <w:pStyle w:val="NoSpacing"/>
    </w:pPr>
    <w:r>
      <w:t xml:space="preserve">Virtual </w:t>
    </w:r>
  </w:p>
  <w:p w14:paraId="18B3CCA0" w14:textId="77777777" w:rsidR="001457C8" w:rsidRDefault="0014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4333D0C"/>
    <w:multiLevelType w:val="hybridMultilevel"/>
    <w:tmpl w:val="4626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32C4E"/>
    <w:multiLevelType w:val="hybridMultilevel"/>
    <w:tmpl w:val="CBA86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D64B7"/>
    <w:multiLevelType w:val="hybridMultilevel"/>
    <w:tmpl w:val="03DA3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8C3E40"/>
    <w:multiLevelType w:val="hybridMultilevel"/>
    <w:tmpl w:val="CA5824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8161814"/>
    <w:multiLevelType w:val="hybridMultilevel"/>
    <w:tmpl w:val="DC6819E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293A53AF"/>
    <w:multiLevelType w:val="hybridMultilevel"/>
    <w:tmpl w:val="2AA46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75237"/>
    <w:multiLevelType w:val="hybridMultilevel"/>
    <w:tmpl w:val="95961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B302AE"/>
    <w:multiLevelType w:val="hybridMultilevel"/>
    <w:tmpl w:val="5782A1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070621"/>
    <w:multiLevelType w:val="multilevel"/>
    <w:tmpl w:val="7F84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8B52F3"/>
    <w:multiLevelType w:val="hybridMultilevel"/>
    <w:tmpl w:val="01AEDB38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D8A7DFF"/>
    <w:multiLevelType w:val="hybridMultilevel"/>
    <w:tmpl w:val="CAC0BD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BD1963"/>
    <w:multiLevelType w:val="hybridMultilevel"/>
    <w:tmpl w:val="3EA495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8659B9"/>
    <w:multiLevelType w:val="hybridMultilevel"/>
    <w:tmpl w:val="B790A1D0"/>
    <w:lvl w:ilvl="0" w:tplc="E12285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50B4A"/>
    <w:multiLevelType w:val="hybridMultilevel"/>
    <w:tmpl w:val="79CAA8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8F6826"/>
    <w:multiLevelType w:val="hybridMultilevel"/>
    <w:tmpl w:val="F9967AF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D5B6ACA"/>
    <w:multiLevelType w:val="hybridMultilevel"/>
    <w:tmpl w:val="45BE0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000630">
    <w:abstractNumId w:val="0"/>
  </w:num>
  <w:num w:numId="2" w16cid:durableId="563294835">
    <w:abstractNumId w:val="1"/>
  </w:num>
  <w:num w:numId="3" w16cid:durableId="1556356752">
    <w:abstractNumId w:val="13"/>
  </w:num>
  <w:num w:numId="4" w16cid:durableId="1814522346">
    <w:abstractNumId w:val="2"/>
  </w:num>
  <w:num w:numId="5" w16cid:durableId="816264048">
    <w:abstractNumId w:val="12"/>
  </w:num>
  <w:num w:numId="6" w16cid:durableId="2021422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4774723">
    <w:abstractNumId w:val="17"/>
  </w:num>
  <w:num w:numId="8" w16cid:durableId="918906112">
    <w:abstractNumId w:val="20"/>
  </w:num>
  <w:num w:numId="9" w16cid:durableId="385496131">
    <w:abstractNumId w:val="10"/>
  </w:num>
  <w:num w:numId="10" w16cid:durableId="839124591">
    <w:abstractNumId w:val="3"/>
  </w:num>
  <w:num w:numId="11" w16cid:durableId="1783185430">
    <w:abstractNumId w:val="15"/>
  </w:num>
  <w:num w:numId="12" w16cid:durableId="986520811">
    <w:abstractNumId w:val="5"/>
  </w:num>
  <w:num w:numId="13" w16cid:durableId="151601731">
    <w:abstractNumId w:val="16"/>
  </w:num>
  <w:num w:numId="14" w16cid:durableId="1991013146">
    <w:abstractNumId w:val="4"/>
  </w:num>
  <w:num w:numId="15" w16cid:durableId="593779753">
    <w:abstractNumId w:val="7"/>
  </w:num>
  <w:num w:numId="16" w16cid:durableId="1058865534">
    <w:abstractNumId w:val="19"/>
  </w:num>
  <w:num w:numId="17" w16cid:durableId="1500927877">
    <w:abstractNumId w:val="14"/>
  </w:num>
  <w:num w:numId="18" w16cid:durableId="431050577">
    <w:abstractNumId w:val="8"/>
  </w:num>
  <w:num w:numId="19" w16cid:durableId="1492134140">
    <w:abstractNumId w:val="6"/>
  </w:num>
  <w:num w:numId="20" w16cid:durableId="107505046">
    <w:abstractNumId w:val="18"/>
  </w:num>
  <w:num w:numId="21" w16cid:durableId="1275092976">
    <w:abstractNumId w:val="11"/>
  </w:num>
  <w:num w:numId="22" w16cid:durableId="1714114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C8"/>
    <w:rsid w:val="00003DCA"/>
    <w:rsid w:val="00004E4A"/>
    <w:rsid w:val="00005F2F"/>
    <w:rsid w:val="00005F85"/>
    <w:rsid w:val="00017479"/>
    <w:rsid w:val="00020045"/>
    <w:rsid w:val="00025DB1"/>
    <w:rsid w:val="00030955"/>
    <w:rsid w:val="0003279C"/>
    <w:rsid w:val="00035A66"/>
    <w:rsid w:val="000360B6"/>
    <w:rsid w:val="0004239F"/>
    <w:rsid w:val="00054AFF"/>
    <w:rsid w:val="00056BB3"/>
    <w:rsid w:val="000723C4"/>
    <w:rsid w:val="00072727"/>
    <w:rsid w:val="00074D28"/>
    <w:rsid w:val="00083F79"/>
    <w:rsid w:val="00084662"/>
    <w:rsid w:val="00085F7B"/>
    <w:rsid w:val="00094A1E"/>
    <w:rsid w:val="000956C0"/>
    <w:rsid w:val="000A2A24"/>
    <w:rsid w:val="000B1FDD"/>
    <w:rsid w:val="000B3F2C"/>
    <w:rsid w:val="000B6D22"/>
    <w:rsid w:val="000C0DF9"/>
    <w:rsid w:val="000C2FD1"/>
    <w:rsid w:val="000C41ED"/>
    <w:rsid w:val="000C578E"/>
    <w:rsid w:val="000C62D2"/>
    <w:rsid w:val="000C6F6D"/>
    <w:rsid w:val="000C7F71"/>
    <w:rsid w:val="000C7FC1"/>
    <w:rsid w:val="000D0D19"/>
    <w:rsid w:val="000D1987"/>
    <w:rsid w:val="000E44A4"/>
    <w:rsid w:val="000E7367"/>
    <w:rsid w:val="000F1977"/>
    <w:rsid w:val="000F37CD"/>
    <w:rsid w:val="000F5F19"/>
    <w:rsid w:val="000F622D"/>
    <w:rsid w:val="00104B12"/>
    <w:rsid w:val="00104CD3"/>
    <w:rsid w:val="001101CC"/>
    <w:rsid w:val="00113390"/>
    <w:rsid w:val="001141A7"/>
    <w:rsid w:val="00117F14"/>
    <w:rsid w:val="0012076F"/>
    <w:rsid w:val="00121935"/>
    <w:rsid w:val="00133668"/>
    <w:rsid w:val="00133E23"/>
    <w:rsid w:val="001375C0"/>
    <w:rsid w:val="00143289"/>
    <w:rsid w:val="001457C8"/>
    <w:rsid w:val="001518E3"/>
    <w:rsid w:val="00151DEC"/>
    <w:rsid w:val="00152414"/>
    <w:rsid w:val="00152D0A"/>
    <w:rsid w:val="001538A6"/>
    <w:rsid w:val="0015439A"/>
    <w:rsid w:val="00157C02"/>
    <w:rsid w:val="0016346E"/>
    <w:rsid w:val="00166E05"/>
    <w:rsid w:val="00171D3B"/>
    <w:rsid w:val="00172157"/>
    <w:rsid w:val="00174E31"/>
    <w:rsid w:val="00175A2C"/>
    <w:rsid w:val="001772E3"/>
    <w:rsid w:val="00177603"/>
    <w:rsid w:val="001776E2"/>
    <w:rsid w:val="00180B31"/>
    <w:rsid w:val="00182C48"/>
    <w:rsid w:val="001873A2"/>
    <w:rsid w:val="00190CD3"/>
    <w:rsid w:val="001923A7"/>
    <w:rsid w:val="001934A5"/>
    <w:rsid w:val="0019626C"/>
    <w:rsid w:val="00197D6C"/>
    <w:rsid w:val="001A10AF"/>
    <w:rsid w:val="001A4C65"/>
    <w:rsid w:val="001A5E18"/>
    <w:rsid w:val="001B05BF"/>
    <w:rsid w:val="001B0BFB"/>
    <w:rsid w:val="001B0CC1"/>
    <w:rsid w:val="001B1A21"/>
    <w:rsid w:val="001B7990"/>
    <w:rsid w:val="001B7B02"/>
    <w:rsid w:val="001C667E"/>
    <w:rsid w:val="001D0D53"/>
    <w:rsid w:val="001E0233"/>
    <w:rsid w:val="001E1580"/>
    <w:rsid w:val="001E3EFC"/>
    <w:rsid w:val="001E7A6B"/>
    <w:rsid w:val="001F2513"/>
    <w:rsid w:val="001F7EBC"/>
    <w:rsid w:val="00201193"/>
    <w:rsid w:val="002016C2"/>
    <w:rsid w:val="0020279C"/>
    <w:rsid w:val="00205649"/>
    <w:rsid w:val="00206E2E"/>
    <w:rsid w:val="0021288C"/>
    <w:rsid w:val="00213EE5"/>
    <w:rsid w:val="002174ED"/>
    <w:rsid w:val="00227F49"/>
    <w:rsid w:val="002310BF"/>
    <w:rsid w:val="00232FFC"/>
    <w:rsid w:val="0023367C"/>
    <w:rsid w:val="002358DB"/>
    <w:rsid w:val="00237660"/>
    <w:rsid w:val="002377DF"/>
    <w:rsid w:val="0025386E"/>
    <w:rsid w:val="00256445"/>
    <w:rsid w:val="00260CB8"/>
    <w:rsid w:val="0026263C"/>
    <w:rsid w:val="002635DA"/>
    <w:rsid w:val="00263D0F"/>
    <w:rsid w:val="002648CF"/>
    <w:rsid w:val="00264CC0"/>
    <w:rsid w:val="00265B40"/>
    <w:rsid w:val="00266624"/>
    <w:rsid w:val="00266E24"/>
    <w:rsid w:val="002674A5"/>
    <w:rsid w:val="00275E03"/>
    <w:rsid w:val="002808D1"/>
    <w:rsid w:val="002827C4"/>
    <w:rsid w:val="00285797"/>
    <w:rsid w:val="0029168B"/>
    <w:rsid w:val="002937DE"/>
    <w:rsid w:val="002943E5"/>
    <w:rsid w:val="002A233F"/>
    <w:rsid w:val="002A2403"/>
    <w:rsid w:val="002A6588"/>
    <w:rsid w:val="002B1D5E"/>
    <w:rsid w:val="002B2CB6"/>
    <w:rsid w:val="002B455F"/>
    <w:rsid w:val="002C03AB"/>
    <w:rsid w:val="002C1B70"/>
    <w:rsid w:val="002C1BDC"/>
    <w:rsid w:val="002C6F0E"/>
    <w:rsid w:val="002D209E"/>
    <w:rsid w:val="002D27FB"/>
    <w:rsid w:val="002D4A5F"/>
    <w:rsid w:val="002D4F77"/>
    <w:rsid w:val="002D56C8"/>
    <w:rsid w:val="002D6EAF"/>
    <w:rsid w:val="002E3D5C"/>
    <w:rsid w:val="002F3EB9"/>
    <w:rsid w:val="002F4F11"/>
    <w:rsid w:val="002F53CD"/>
    <w:rsid w:val="002F5AE0"/>
    <w:rsid w:val="00302FF5"/>
    <w:rsid w:val="0030472C"/>
    <w:rsid w:val="00305408"/>
    <w:rsid w:val="0030654B"/>
    <w:rsid w:val="00317A16"/>
    <w:rsid w:val="00320C28"/>
    <w:rsid w:val="00326558"/>
    <w:rsid w:val="0033382B"/>
    <w:rsid w:val="00346416"/>
    <w:rsid w:val="0035170F"/>
    <w:rsid w:val="003536BD"/>
    <w:rsid w:val="00353CB1"/>
    <w:rsid w:val="00354359"/>
    <w:rsid w:val="00354632"/>
    <w:rsid w:val="00354691"/>
    <w:rsid w:val="00355DE2"/>
    <w:rsid w:val="003622C4"/>
    <w:rsid w:val="0036399B"/>
    <w:rsid w:val="0038012E"/>
    <w:rsid w:val="00380C27"/>
    <w:rsid w:val="00381BAE"/>
    <w:rsid w:val="0038412E"/>
    <w:rsid w:val="003854C2"/>
    <w:rsid w:val="0038567E"/>
    <w:rsid w:val="00390036"/>
    <w:rsid w:val="00391DA0"/>
    <w:rsid w:val="00392DD5"/>
    <w:rsid w:val="00396465"/>
    <w:rsid w:val="003969F5"/>
    <w:rsid w:val="003A3F67"/>
    <w:rsid w:val="003A7846"/>
    <w:rsid w:val="003B26EF"/>
    <w:rsid w:val="003B34F5"/>
    <w:rsid w:val="003C0887"/>
    <w:rsid w:val="003D0360"/>
    <w:rsid w:val="003D1885"/>
    <w:rsid w:val="003D1EEC"/>
    <w:rsid w:val="003D463A"/>
    <w:rsid w:val="003D747D"/>
    <w:rsid w:val="003D78F3"/>
    <w:rsid w:val="003D7A89"/>
    <w:rsid w:val="003E03F6"/>
    <w:rsid w:val="003E1B41"/>
    <w:rsid w:val="003E3319"/>
    <w:rsid w:val="003E5849"/>
    <w:rsid w:val="003F20C6"/>
    <w:rsid w:val="003F22B5"/>
    <w:rsid w:val="003F4F10"/>
    <w:rsid w:val="003F6981"/>
    <w:rsid w:val="003F7AFC"/>
    <w:rsid w:val="0040241D"/>
    <w:rsid w:val="0040601E"/>
    <w:rsid w:val="00406B07"/>
    <w:rsid w:val="00406DB6"/>
    <w:rsid w:val="00410747"/>
    <w:rsid w:val="00417340"/>
    <w:rsid w:val="004204F2"/>
    <w:rsid w:val="00422B2E"/>
    <w:rsid w:val="0042754C"/>
    <w:rsid w:val="004363FD"/>
    <w:rsid w:val="00436FD8"/>
    <w:rsid w:val="00440368"/>
    <w:rsid w:val="00441639"/>
    <w:rsid w:val="00447311"/>
    <w:rsid w:val="004504F2"/>
    <w:rsid w:val="00452818"/>
    <w:rsid w:val="004569FF"/>
    <w:rsid w:val="00464E28"/>
    <w:rsid w:val="004730EF"/>
    <w:rsid w:val="00474961"/>
    <w:rsid w:val="004769D7"/>
    <w:rsid w:val="00477AC1"/>
    <w:rsid w:val="00477D24"/>
    <w:rsid w:val="0048249F"/>
    <w:rsid w:val="00483836"/>
    <w:rsid w:val="0048555E"/>
    <w:rsid w:val="00486C2C"/>
    <w:rsid w:val="00492D13"/>
    <w:rsid w:val="00493302"/>
    <w:rsid w:val="004949DA"/>
    <w:rsid w:val="00496184"/>
    <w:rsid w:val="00496F30"/>
    <w:rsid w:val="004A0C64"/>
    <w:rsid w:val="004A1403"/>
    <w:rsid w:val="004A59DE"/>
    <w:rsid w:val="004B4546"/>
    <w:rsid w:val="004B67D6"/>
    <w:rsid w:val="004C0CF5"/>
    <w:rsid w:val="004C4798"/>
    <w:rsid w:val="004D02BB"/>
    <w:rsid w:val="004D4B96"/>
    <w:rsid w:val="004D6AC7"/>
    <w:rsid w:val="004E1C0D"/>
    <w:rsid w:val="004E3C39"/>
    <w:rsid w:val="004E3FF0"/>
    <w:rsid w:val="004F280D"/>
    <w:rsid w:val="004F2DDD"/>
    <w:rsid w:val="004F7751"/>
    <w:rsid w:val="00500830"/>
    <w:rsid w:val="00503F83"/>
    <w:rsid w:val="00510A12"/>
    <w:rsid w:val="00517C97"/>
    <w:rsid w:val="0053351E"/>
    <w:rsid w:val="00534BB3"/>
    <w:rsid w:val="005459F1"/>
    <w:rsid w:val="005472C8"/>
    <w:rsid w:val="00555710"/>
    <w:rsid w:val="00555A05"/>
    <w:rsid w:val="00556DAE"/>
    <w:rsid w:val="00561017"/>
    <w:rsid w:val="00561DBE"/>
    <w:rsid w:val="00563FF5"/>
    <w:rsid w:val="005656C1"/>
    <w:rsid w:val="00566A8B"/>
    <w:rsid w:val="00567841"/>
    <w:rsid w:val="00570A83"/>
    <w:rsid w:val="00575767"/>
    <w:rsid w:val="00582DC1"/>
    <w:rsid w:val="00586FFA"/>
    <w:rsid w:val="00590B75"/>
    <w:rsid w:val="0059147E"/>
    <w:rsid w:val="0059424C"/>
    <w:rsid w:val="005A07F8"/>
    <w:rsid w:val="005A1F76"/>
    <w:rsid w:val="005A41BC"/>
    <w:rsid w:val="005B1778"/>
    <w:rsid w:val="005B425A"/>
    <w:rsid w:val="005B469D"/>
    <w:rsid w:val="005B62FB"/>
    <w:rsid w:val="005C025B"/>
    <w:rsid w:val="005C5DC5"/>
    <w:rsid w:val="005D3577"/>
    <w:rsid w:val="005E1867"/>
    <w:rsid w:val="005E2480"/>
    <w:rsid w:val="005E35B8"/>
    <w:rsid w:val="005E5021"/>
    <w:rsid w:val="005E602C"/>
    <w:rsid w:val="005E6D72"/>
    <w:rsid w:val="005F075A"/>
    <w:rsid w:val="005F1F8B"/>
    <w:rsid w:val="005F4227"/>
    <w:rsid w:val="005F4F53"/>
    <w:rsid w:val="005F7192"/>
    <w:rsid w:val="0060321E"/>
    <w:rsid w:val="00603237"/>
    <w:rsid w:val="0060560C"/>
    <w:rsid w:val="006063E6"/>
    <w:rsid w:val="0060709B"/>
    <w:rsid w:val="0061003D"/>
    <w:rsid w:val="00610DE3"/>
    <w:rsid w:val="006128CD"/>
    <w:rsid w:val="00615468"/>
    <w:rsid w:val="0062117B"/>
    <w:rsid w:val="00624098"/>
    <w:rsid w:val="006240FA"/>
    <w:rsid w:val="00626B6B"/>
    <w:rsid w:val="006307CA"/>
    <w:rsid w:val="00643E44"/>
    <w:rsid w:val="0064407A"/>
    <w:rsid w:val="006445DE"/>
    <w:rsid w:val="00644F6E"/>
    <w:rsid w:val="0064591F"/>
    <w:rsid w:val="00645D4C"/>
    <w:rsid w:val="00646352"/>
    <w:rsid w:val="006511D9"/>
    <w:rsid w:val="00652611"/>
    <w:rsid w:val="00657802"/>
    <w:rsid w:val="00663963"/>
    <w:rsid w:val="00665353"/>
    <w:rsid w:val="00671CD7"/>
    <w:rsid w:val="00675CD4"/>
    <w:rsid w:val="0067715E"/>
    <w:rsid w:val="00677725"/>
    <w:rsid w:val="0068389A"/>
    <w:rsid w:val="00684AA7"/>
    <w:rsid w:val="00685306"/>
    <w:rsid w:val="0068708E"/>
    <w:rsid w:val="00691670"/>
    <w:rsid w:val="00696C4D"/>
    <w:rsid w:val="006A0296"/>
    <w:rsid w:val="006A63AC"/>
    <w:rsid w:val="006B3252"/>
    <w:rsid w:val="006B6AF9"/>
    <w:rsid w:val="006B7D2E"/>
    <w:rsid w:val="006C59BF"/>
    <w:rsid w:val="006D3958"/>
    <w:rsid w:val="006D7C64"/>
    <w:rsid w:val="006E0AEC"/>
    <w:rsid w:val="006E2B5B"/>
    <w:rsid w:val="006F1F16"/>
    <w:rsid w:val="006F2106"/>
    <w:rsid w:val="006F29EB"/>
    <w:rsid w:val="00701E6F"/>
    <w:rsid w:val="00711AF6"/>
    <w:rsid w:val="007206DF"/>
    <w:rsid w:val="0072393F"/>
    <w:rsid w:val="00724D36"/>
    <w:rsid w:val="00727539"/>
    <w:rsid w:val="00731A80"/>
    <w:rsid w:val="007351A5"/>
    <w:rsid w:val="007377B5"/>
    <w:rsid w:val="00743D7C"/>
    <w:rsid w:val="0075048C"/>
    <w:rsid w:val="00754B64"/>
    <w:rsid w:val="00762D12"/>
    <w:rsid w:val="00765CBA"/>
    <w:rsid w:val="00765CCC"/>
    <w:rsid w:val="00773335"/>
    <w:rsid w:val="00775A22"/>
    <w:rsid w:val="0078003B"/>
    <w:rsid w:val="00785598"/>
    <w:rsid w:val="00790DFE"/>
    <w:rsid w:val="007928F7"/>
    <w:rsid w:val="007941E5"/>
    <w:rsid w:val="00794C16"/>
    <w:rsid w:val="00795D06"/>
    <w:rsid w:val="007A1B81"/>
    <w:rsid w:val="007B37D3"/>
    <w:rsid w:val="007B54C2"/>
    <w:rsid w:val="007B7827"/>
    <w:rsid w:val="007C4781"/>
    <w:rsid w:val="007D2B3B"/>
    <w:rsid w:val="007E355F"/>
    <w:rsid w:val="007E4A21"/>
    <w:rsid w:val="007E5D79"/>
    <w:rsid w:val="007E7A8F"/>
    <w:rsid w:val="007F0B6E"/>
    <w:rsid w:val="007F1CA9"/>
    <w:rsid w:val="007F440C"/>
    <w:rsid w:val="0080100D"/>
    <w:rsid w:val="008010C7"/>
    <w:rsid w:val="00803E51"/>
    <w:rsid w:val="0080554A"/>
    <w:rsid w:val="00805B82"/>
    <w:rsid w:val="008200F3"/>
    <w:rsid w:val="0082099B"/>
    <w:rsid w:val="00823B19"/>
    <w:rsid w:val="00827566"/>
    <w:rsid w:val="00832272"/>
    <w:rsid w:val="00832B66"/>
    <w:rsid w:val="00834464"/>
    <w:rsid w:val="00847982"/>
    <w:rsid w:val="0085037B"/>
    <w:rsid w:val="0085041C"/>
    <w:rsid w:val="00856468"/>
    <w:rsid w:val="00856AE9"/>
    <w:rsid w:val="00856F4D"/>
    <w:rsid w:val="00856FFE"/>
    <w:rsid w:val="00860EAA"/>
    <w:rsid w:val="00862D2D"/>
    <w:rsid w:val="008656D1"/>
    <w:rsid w:val="00865896"/>
    <w:rsid w:val="0087717E"/>
    <w:rsid w:val="00877B28"/>
    <w:rsid w:val="0088361C"/>
    <w:rsid w:val="00883C76"/>
    <w:rsid w:val="00883EFC"/>
    <w:rsid w:val="00884A73"/>
    <w:rsid w:val="0089154B"/>
    <w:rsid w:val="0089460E"/>
    <w:rsid w:val="00894E49"/>
    <w:rsid w:val="00897A3F"/>
    <w:rsid w:val="008A0895"/>
    <w:rsid w:val="008A17BD"/>
    <w:rsid w:val="008A275C"/>
    <w:rsid w:val="008A59B0"/>
    <w:rsid w:val="008A5F98"/>
    <w:rsid w:val="008B1869"/>
    <w:rsid w:val="008B19D3"/>
    <w:rsid w:val="008B1F1C"/>
    <w:rsid w:val="008C70A8"/>
    <w:rsid w:val="008D1A15"/>
    <w:rsid w:val="008D468A"/>
    <w:rsid w:val="008D6D2D"/>
    <w:rsid w:val="008D75D6"/>
    <w:rsid w:val="008E02D3"/>
    <w:rsid w:val="008E1A72"/>
    <w:rsid w:val="008E7A95"/>
    <w:rsid w:val="008F1157"/>
    <w:rsid w:val="008F247A"/>
    <w:rsid w:val="008F302B"/>
    <w:rsid w:val="008F5408"/>
    <w:rsid w:val="008F7D0E"/>
    <w:rsid w:val="009058B5"/>
    <w:rsid w:val="0091204B"/>
    <w:rsid w:val="00914A14"/>
    <w:rsid w:val="00915CD1"/>
    <w:rsid w:val="00921174"/>
    <w:rsid w:val="00926CBE"/>
    <w:rsid w:val="00930086"/>
    <w:rsid w:val="00932517"/>
    <w:rsid w:val="00936767"/>
    <w:rsid w:val="00937374"/>
    <w:rsid w:val="009426C7"/>
    <w:rsid w:val="00944716"/>
    <w:rsid w:val="009519F6"/>
    <w:rsid w:val="0095219B"/>
    <w:rsid w:val="00955660"/>
    <w:rsid w:val="00964A9E"/>
    <w:rsid w:val="00971929"/>
    <w:rsid w:val="00973836"/>
    <w:rsid w:val="0097455A"/>
    <w:rsid w:val="00974C69"/>
    <w:rsid w:val="00974EF1"/>
    <w:rsid w:val="00977622"/>
    <w:rsid w:val="009829DC"/>
    <w:rsid w:val="009852FB"/>
    <w:rsid w:val="00991CE5"/>
    <w:rsid w:val="00993CC7"/>
    <w:rsid w:val="009A1626"/>
    <w:rsid w:val="009A65E2"/>
    <w:rsid w:val="009B23C3"/>
    <w:rsid w:val="009B293B"/>
    <w:rsid w:val="009B4F71"/>
    <w:rsid w:val="009C04E1"/>
    <w:rsid w:val="009C1F38"/>
    <w:rsid w:val="009C4CC3"/>
    <w:rsid w:val="009C64C1"/>
    <w:rsid w:val="009D10F3"/>
    <w:rsid w:val="009F047D"/>
    <w:rsid w:val="009F19ED"/>
    <w:rsid w:val="009F1D3D"/>
    <w:rsid w:val="009F6131"/>
    <w:rsid w:val="009F7CC9"/>
    <w:rsid w:val="00A00B29"/>
    <w:rsid w:val="00A02DA4"/>
    <w:rsid w:val="00A10ABF"/>
    <w:rsid w:val="00A1734D"/>
    <w:rsid w:val="00A21DE2"/>
    <w:rsid w:val="00A2361F"/>
    <w:rsid w:val="00A26553"/>
    <w:rsid w:val="00A27D0A"/>
    <w:rsid w:val="00A34A44"/>
    <w:rsid w:val="00A37DFE"/>
    <w:rsid w:val="00A42195"/>
    <w:rsid w:val="00A42E7C"/>
    <w:rsid w:val="00A43D0C"/>
    <w:rsid w:val="00A51606"/>
    <w:rsid w:val="00A533F5"/>
    <w:rsid w:val="00A56453"/>
    <w:rsid w:val="00A565DA"/>
    <w:rsid w:val="00A56BE3"/>
    <w:rsid w:val="00A615EF"/>
    <w:rsid w:val="00A61E7D"/>
    <w:rsid w:val="00A76947"/>
    <w:rsid w:val="00A811A3"/>
    <w:rsid w:val="00A81B7B"/>
    <w:rsid w:val="00A84314"/>
    <w:rsid w:val="00A90ACD"/>
    <w:rsid w:val="00A91044"/>
    <w:rsid w:val="00A9258B"/>
    <w:rsid w:val="00AA049F"/>
    <w:rsid w:val="00AA2486"/>
    <w:rsid w:val="00AA4389"/>
    <w:rsid w:val="00AA5FD9"/>
    <w:rsid w:val="00AB1F2F"/>
    <w:rsid w:val="00AC019B"/>
    <w:rsid w:val="00AC35D5"/>
    <w:rsid w:val="00AD372D"/>
    <w:rsid w:val="00AE42D2"/>
    <w:rsid w:val="00AE4356"/>
    <w:rsid w:val="00AE7843"/>
    <w:rsid w:val="00AE7A15"/>
    <w:rsid w:val="00AF201F"/>
    <w:rsid w:val="00AF325E"/>
    <w:rsid w:val="00AF754E"/>
    <w:rsid w:val="00B0347D"/>
    <w:rsid w:val="00B04E2C"/>
    <w:rsid w:val="00B135F9"/>
    <w:rsid w:val="00B15425"/>
    <w:rsid w:val="00B2272E"/>
    <w:rsid w:val="00B23CE4"/>
    <w:rsid w:val="00B309A2"/>
    <w:rsid w:val="00B3198E"/>
    <w:rsid w:val="00B32416"/>
    <w:rsid w:val="00B33B69"/>
    <w:rsid w:val="00B402E1"/>
    <w:rsid w:val="00B412C8"/>
    <w:rsid w:val="00B44DF3"/>
    <w:rsid w:val="00B45E53"/>
    <w:rsid w:val="00B469A7"/>
    <w:rsid w:val="00B4748A"/>
    <w:rsid w:val="00B5706A"/>
    <w:rsid w:val="00B6243C"/>
    <w:rsid w:val="00B62B28"/>
    <w:rsid w:val="00B65583"/>
    <w:rsid w:val="00B65FE5"/>
    <w:rsid w:val="00B70E2C"/>
    <w:rsid w:val="00B73AF6"/>
    <w:rsid w:val="00B75F03"/>
    <w:rsid w:val="00B801FB"/>
    <w:rsid w:val="00B84F07"/>
    <w:rsid w:val="00B8561E"/>
    <w:rsid w:val="00B90D00"/>
    <w:rsid w:val="00B9198F"/>
    <w:rsid w:val="00B93A3C"/>
    <w:rsid w:val="00BA24E2"/>
    <w:rsid w:val="00BA296C"/>
    <w:rsid w:val="00BA5793"/>
    <w:rsid w:val="00BA7611"/>
    <w:rsid w:val="00BB2191"/>
    <w:rsid w:val="00BB5506"/>
    <w:rsid w:val="00BB6A45"/>
    <w:rsid w:val="00BB74F0"/>
    <w:rsid w:val="00BD13EE"/>
    <w:rsid w:val="00BD2448"/>
    <w:rsid w:val="00BD64B5"/>
    <w:rsid w:val="00BE1072"/>
    <w:rsid w:val="00BE2075"/>
    <w:rsid w:val="00BE3A39"/>
    <w:rsid w:val="00BE4158"/>
    <w:rsid w:val="00BE447F"/>
    <w:rsid w:val="00BE5EC5"/>
    <w:rsid w:val="00BF4611"/>
    <w:rsid w:val="00BF51F8"/>
    <w:rsid w:val="00BF71AF"/>
    <w:rsid w:val="00C014E3"/>
    <w:rsid w:val="00C13E62"/>
    <w:rsid w:val="00C207FB"/>
    <w:rsid w:val="00C20963"/>
    <w:rsid w:val="00C23383"/>
    <w:rsid w:val="00C30B59"/>
    <w:rsid w:val="00C31C71"/>
    <w:rsid w:val="00C31DD3"/>
    <w:rsid w:val="00C32D8E"/>
    <w:rsid w:val="00C35A8F"/>
    <w:rsid w:val="00C401B5"/>
    <w:rsid w:val="00C43999"/>
    <w:rsid w:val="00C44948"/>
    <w:rsid w:val="00C50F05"/>
    <w:rsid w:val="00C53198"/>
    <w:rsid w:val="00C53943"/>
    <w:rsid w:val="00C54947"/>
    <w:rsid w:val="00C557AF"/>
    <w:rsid w:val="00C5620B"/>
    <w:rsid w:val="00C563A1"/>
    <w:rsid w:val="00C565CA"/>
    <w:rsid w:val="00C64156"/>
    <w:rsid w:val="00C6467B"/>
    <w:rsid w:val="00C71095"/>
    <w:rsid w:val="00C80739"/>
    <w:rsid w:val="00C817DD"/>
    <w:rsid w:val="00C87D60"/>
    <w:rsid w:val="00C904B9"/>
    <w:rsid w:val="00C933C6"/>
    <w:rsid w:val="00C93A17"/>
    <w:rsid w:val="00C94502"/>
    <w:rsid w:val="00CA5232"/>
    <w:rsid w:val="00CB0B0A"/>
    <w:rsid w:val="00CB4146"/>
    <w:rsid w:val="00CB61B6"/>
    <w:rsid w:val="00CB75BD"/>
    <w:rsid w:val="00CC4350"/>
    <w:rsid w:val="00CC44EC"/>
    <w:rsid w:val="00CC51F6"/>
    <w:rsid w:val="00CD1C4E"/>
    <w:rsid w:val="00CD3594"/>
    <w:rsid w:val="00CD689D"/>
    <w:rsid w:val="00CD7499"/>
    <w:rsid w:val="00CE2BDC"/>
    <w:rsid w:val="00CF2C2B"/>
    <w:rsid w:val="00D04657"/>
    <w:rsid w:val="00D110B1"/>
    <w:rsid w:val="00D13001"/>
    <w:rsid w:val="00D16BEE"/>
    <w:rsid w:val="00D16C3D"/>
    <w:rsid w:val="00D17503"/>
    <w:rsid w:val="00D21C7D"/>
    <w:rsid w:val="00D221AC"/>
    <w:rsid w:val="00D27E28"/>
    <w:rsid w:val="00D30C3F"/>
    <w:rsid w:val="00D311E3"/>
    <w:rsid w:val="00D3163D"/>
    <w:rsid w:val="00D4102C"/>
    <w:rsid w:val="00D44CD1"/>
    <w:rsid w:val="00D50495"/>
    <w:rsid w:val="00D51690"/>
    <w:rsid w:val="00D57183"/>
    <w:rsid w:val="00D72CD4"/>
    <w:rsid w:val="00D73D0D"/>
    <w:rsid w:val="00D80758"/>
    <w:rsid w:val="00D80E53"/>
    <w:rsid w:val="00D87685"/>
    <w:rsid w:val="00D9300F"/>
    <w:rsid w:val="00D932C5"/>
    <w:rsid w:val="00D95E51"/>
    <w:rsid w:val="00D96ADF"/>
    <w:rsid w:val="00D96B9E"/>
    <w:rsid w:val="00D97791"/>
    <w:rsid w:val="00D97A7F"/>
    <w:rsid w:val="00DA14A5"/>
    <w:rsid w:val="00DA39E6"/>
    <w:rsid w:val="00DA5BCD"/>
    <w:rsid w:val="00DA6451"/>
    <w:rsid w:val="00DB34D8"/>
    <w:rsid w:val="00DB3749"/>
    <w:rsid w:val="00DB535E"/>
    <w:rsid w:val="00DB68CA"/>
    <w:rsid w:val="00DC128E"/>
    <w:rsid w:val="00DC2415"/>
    <w:rsid w:val="00DC6CD5"/>
    <w:rsid w:val="00DD445A"/>
    <w:rsid w:val="00DD753C"/>
    <w:rsid w:val="00DE095A"/>
    <w:rsid w:val="00DE43A8"/>
    <w:rsid w:val="00DE4F5A"/>
    <w:rsid w:val="00DE702F"/>
    <w:rsid w:val="00DF460C"/>
    <w:rsid w:val="00DF4BF4"/>
    <w:rsid w:val="00DF4C2C"/>
    <w:rsid w:val="00DF71C0"/>
    <w:rsid w:val="00E00CFD"/>
    <w:rsid w:val="00E00FA4"/>
    <w:rsid w:val="00E01325"/>
    <w:rsid w:val="00E0658E"/>
    <w:rsid w:val="00E06DEB"/>
    <w:rsid w:val="00E079F2"/>
    <w:rsid w:val="00E113FF"/>
    <w:rsid w:val="00E11636"/>
    <w:rsid w:val="00E17AC0"/>
    <w:rsid w:val="00E17C7D"/>
    <w:rsid w:val="00E20265"/>
    <w:rsid w:val="00E21203"/>
    <w:rsid w:val="00E21272"/>
    <w:rsid w:val="00E24C53"/>
    <w:rsid w:val="00E2611E"/>
    <w:rsid w:val="00E3066E"/>
    <w:rsid w:val="00E30A51"/>
    <w:rsid w:val="00E3172A"/>
    <w:rsid w:val="00E31B9F"/>
    <w:rsid w:val="00E34F21"/>
    <w:rsid w:val="00E41360"/>
    <w:rsid w:val="00E4256A"/>
    <w:rsid w:val="00E4276B"/>
    <w:rsid w:val="00E4418E"/>
    <w:rsid w:val="00E53C99"/>
    <w:rsid w:val="00E6234B"/>
    <w:rsid w:val="00E624CF"/>
    <w:rsid w:val="00E6535A"/>
    <w:rsid w:val="00E65AD2"/>
    <w:rsid w:val="00E66344"/>
    <w:rsid w:val="00E7208A"/>
    <w:rsid w:val="00E72951"/>
    <w:rsid w:val="00E80D2F"/>
    <w:rsid w:val="00E94784"/>
    <w:rsid w:val="00E95132"/>
    <w:rsid w:val="00E95E11"/>
    <w:rsid w:val="00EA2AF7"/>
    <w:rsid w:val="00EA7946"/>
    <w:rsid w:val="00EB07BD"/>
    <w:rsid w:val="00EB0DB1"/>
    <w:rsid w:val="00EB196B"/>
    <w:rsid w:val="00EB57CC"/>
    <w:rsid w:val="00EB5F85"/>
    <w:rsid w:val="00EC3425"/>
    <w:rsid w:val="00EC403F"/>
    <w:rsid w:val="00EC6D3E"/>
    <w:rsid w:val="00ED167F"/>
    <w:rsid w:val="00ED18B6"/>
    <w:rsid w:val="00ED28CB"/>
    <w:rsid w:val="00ED6578"/>
    <w:rsid w:val="00ED7CC0"/>
    <w:rsid w:val="00EE14AB"/>
    <w:rsid w:val="00EE2028"/>
    <w:rsid w:val="00EE314C"/>
    <w:rsid w:val="00EE7667"/>
    <w:rsid w:val="00EF13C3"/>
    <w:rsid w:val="00EF1D90"/>
    <w:rsid w:val="00EF4D10"/>
    <w:rsid w:val="00EF73A2"/>
    <w:rsid w:val="00F03551"/>
    <w:rsid w:val="00F045FC"/>
    <w:rsid w:val="00F04747"/>
    <w:rsid w:val="00F133A9"/>
    <w:rsid w:val="00F21A4E"/>
    <w:rsid w:val="00F22567"/>
    <w:rsid w:val="00F229B7"/>
    <w:rsid w:val="00F24A1C"/>
    <w:rsid w:val="00F26A3A"/>
    <w:rsid w:val="00F26B12"/>
    <w:rsid w:val="00F2750A"/>
    <w:rsid w:val="00F31161"/>
    <w:rsid w:val="00F31463"/>
    <w:rsid w:val="00F37838"/>
    <w:rsid w:val="00F42748"/>
    <w:rsid w:val="00F50262"/>
    <w:rsid w:val="00F52D31"/>
    <w:rsid w:val="00F7675D"/>
    <w:rsid w:val="00F80626"/>
    <w:rsid w:val="00F84765"/>
    <w:rsid w:val="00F904E4"/>
    <w:rsid w:val="00F94448"/>
    <w:rsid w:val="00F96B96"/>
    <w:rsid w:val="00FA0A7A"/>
    <w:rsid w:val="00FA3734"/>
    <w:rsid w:val="00FB28D7"/>
    <w:rsid w:val="00FB65A5"/>
    <w:rsid w:val="00FC46FD"/>
    <w:rsid w:val="00FD0279"/>
    <w:rsid w:val="00FD55AD"/>
    <w:rsid w:val="00FE12B7"/>
    <w:rsid w:val="00FE1D66"/>
    <w:rsid w:val="00FE5E0B"/>
    <w:rsid w:val="00FE612F"/>
    <w:rsid w:val="00FE661F"/>
    <w:rsid w:val="00FE66C0"/>
    <w:rsid w:val="00FE7B32"/>
    <w:rsid w:val="00FF06FA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06E5C"/>
  <w15:chartTrackingRefBased/>
  <w15:docId w15:val="{E6F5F4C2-DB0B-4751-8B2C-E08C466F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49F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049F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A049F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AA049F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AA049F"/>
    <w:pPr>
      <w:numPr>
        <w:ilvl w:val="2"/>
        <w:numId w:val="1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7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7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7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49F"/>
    <w:rPr>
      <w:rFonts w:ascii="Calibri" w:eastAsia="Calibri" w:hAnsi="Calibri" w:cs="Calibri"/>
      <w:b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AA049F"/>
    <w:rPr>
      <w:rFonts w:ascii="Calibri" w:eastAsia="Calibri" w:hAnsi="Calibri" w:cs="Calibri"/>
      <w:b/>
      <w:noProof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AA049F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Heading4Char">
    <w:name w:val="Heading 4 Char"/>
    <w:link w:val="Heading4"/>
    <w:rsid w:val="00AA049F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7C8"/>
    <w:rPr>
      <w:b/>
      <w:bCs/>
      <w:smallCaps/>
      <w:color w:val="0F4761" w:themeColor="accent1" w:themeShade="BF"/>
      <w:spacing w:val="5"/>
    </w:rPr>
  </w:style>
  <w:style w:type="paragraph" w:customStyle="1" w:styleId="p">
    <w:name w:val="p"/>
    <w:basedOn w:val="Normal"/>
    <w:rsid w:val="00AA049F"/>
  </w:style>
  <w:style w:type="paragraph" w:styleId="Header">
    <w:name w:val="header"/>
    <w:basedOn w:val="Normal"/>
    <w:link w:val="HeaderChar"/>
    <w:rsid w:val="00AA0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049F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AA0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049F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container">
    <w:name w:val="container"/>
    <w:basedOn w:val="Normal"/>
    <w:rsid w:val="00AA049F"/>
    <w:rPr>
      <w:rFonts w:eastAsia="Calibri" w:cs="Calibri"/>
      <w:color w:val="7B7B89"/>
    </w:rPr>
  </w:style>
  <w:style w:type="paragraph" w:styleId="NoSpacing">
    <w:name w:val="No Spacing"/>
    <w:uiPriority w:val="1"/>
    <w:qFormat/>
    <w:rsid w:val="00447311"/>
    <w:pPr>
      <w:spacing w:after="0" w:line="240" w:lineRule="auto"/>
    </w:pPr>
    <w:rPr>
      <w:rFonts w:ascii="Calibri" w:eastAsia="Calibri" w:hAnsi="Calibri" w:cs="Calibri"/>
      <w:noProof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0007438\AppData\Local\Microsoft\Windows\INetCache\Content.Outlook\NKE0KGWC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ec6c407b13c09e5c9c17bee33ef47150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f92792cb488a3d2b70c84d86119f26f1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58348-7B4B-4086-9D10-408A3D70AC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2.xml><?xml version="1.0" encoding="utf-8"?>
<ds:datastoreItem xmlns:ds="http://schemas.openxmlformats.org/officeDocument/2006/customXml" ds:itemID="{1FE9A2FC-10C1-42C0-AAE6-81C389C0E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970E1-767F-4824-877E-A6985ADA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27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Knopp, Raygan</dc:creator>
  <cp:keywords/>
  <dc:description/>
  <cp:lastModifiedBy>Knopp, Raygan</cp:lastModifiedBy>
  <cp:revision>16</cp:revision>
  <dcterms:created xsi:type="dcterms:W3CDTF">2025-09-23T19:48:00Z</dcterms:created>
  <dcterms:modified xsi:type="dcterms:W3CDTF">2025-09-30T16:00:00Z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672b8b64-f521-4727-8141-9cfb8a3c7725</vt:lpwstr>
  </property>
  <property fmtid="{D5CDD505-2E9C-101B-9397-08002B2CF9AE}" pid="3" name="ContentTypeId">
    <vt:lpwstr>0x0101009B87D041BCA7994B8AC280426C4735BC</vt:lpwstr>
  </property>
  <property fmtid="{D5CDD505-2E9C-101B-9397-08002B2CF9AE}" pid="4" name="MediaServiceImageTags">
    <vt:lpwstr/>
  </property>
</Properties>
</file>