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7B495" w14:textId="77777777" w:rsidR="00101B84" w:rsidRPr="00101B84" w:rsidRDefault="00101B84" w:rsidP="00101B84">
      <w:pPr>
        <w:pStyle w:val="Heading1"/>
      </w:pPr>
      <w:r w:rsidRPr="00101B84">
        <w:t>Minutes</w:t>
      </w:r>
    </w:p>
    <w:p w14:paraId="56179C28" w14:textId="77777777" w:rsidR="00A77B3E" w:rsidRPr="00101B84" w:rsidRDefault="00787614" w:rsidP="0062120A">
      <w:pPr>
        <w:pStyle w:val="Heading2"/>
        <w:numPr>
          <w:ilvl w:val="0"/>
          <w:numId w:val="0"/>
        </w:numPr>
        <w:rPr>
          <w:noProof/>
        </w:rPr>
      </w:pPr>
      <w:r>
        <w:rPr>
          <w:noProof/>
        </w:rPr>
        <w:t xml:space="preserve">Trustee </w:t>
      </w:r>
      <w:r w:rsidR="00FB44AD" w:rsidRPr="00101B84">
        <w:rPr>
          <w:noProof/>
        </w:rPr>
        <w:t>Attendanc</w:t>
      </w:r>
      <w:r w:rsidR="00101B84">
        <w:rPr>
          <w:noProof/>
        </w:rPr>
        <w:t>e</w:t>
      </w:r>
    </w:p>
    <w:p w14:paraId="62CE972D" w14:textId="77777777" w:rsidR="00A77B3E" w:rsidRPr="007645C8" w:rsidRDefault="00101B84" w:rsidP="007645C8">
      <w:pPr>
        <w:spacing w:before="80" w:after="240"/>
        <w:rPr>
          <w:rFonts w:ascii="Calibri" w:hAnsi="Calibri" w:cs="Calibri"/>
          <w:bCs/>
          <w:noProof/>
          <w:color w:val="000000" w:themeColor="text1"/>
        </w:rPr>
      </w:pPr>
      <w:r>
        <w:rPr>
          <w:rFonts w:ascii="Calibri" w:hAnsi="Calibri" w:cs="Calibri"/>
          <w:b/>
          <w:noProof/>
          <w:color w:val="000000" w:themeColor="text1"/>
        </w:rPr>
        <w:t>Present:</w:t>
      </w:r>
      <w:r w:rsidR="00787614">
        <w:rPr>
          <w:rFonts w:ascii="Calibri" w:hAnsi="Calibri" w:cs="Calibri"/>
          <w:b/>
          <w:noProof/>
          <w:color w:val="000000" w:themeColor="text1"/>
        </w:rPr>
        <w:t xml:space="preserve"> </w:t>
      </w:r>
      <w:r w:rsidR="00787614" w:rsidRPr="00787614">
        <w:rPr>
          <w:rFonts w:ascii="Calibri" w:hAnsi="Calibri" w:cs="Calibri"/>
          <w:bCs/>
          <w:noProof/>
          <w:color w:val="000000" w:themeColor="text1"/>
        </w:rPr>
        <w:t>Kevin Hyde</w:t>
      </w:r>
      <w:r w:rsidR="00787614">
        <w:rPr>
          <w:rFonts w:ascii="Calibri" w:hAnsi="Calibri" w:cs="Calibri"/>
          <w:bCs/>
          <w:noProof/>
          <w:color w:val="000000" w:themeColor="text1"/>
        </w:rPr>
        <w:t xml:space="preserve"> (ex officio), </w:t>
      </w:r>
      <w:r w:rsidR="00787614" w:rsidRPr="00787614">
        <w:rPr>
          <w:rFonts w:ascii="Calibri" w:hAnsi="Calibri" w:cs="Calibri"/>
          <w:bCs/>
          <w:noProof/>
          <w:color w:val="000000" w:themeColor="text1"/>
        </w:rPr>
        <w:t xml:space="preserve">Chair, Governance Committee; Paul McElroy, Board Vice-Chair and Chair, Audit and Compliance Committee; </w:t>
      </w:r>
      <w:r w:rsidR="00365914">
        <w:rPr>
          <w:rFonts w:ascii="Calibri" w:hAnsi="Calibri" w:cs="Calibri"/>
          <w:bCs/>
          <w:noProof/>
          <w:color w:val="000000" w:themeColor="text1"/>
        </w:rPr>
        <w:t xml:space="preserve">Dr. </w:t>
      </w:r>
      <w:r w:rsidR="00787614" w:rsidRPr="00787614">
        <w:rPr>
          <w:rFonts w:ascii="Calibri" w:hAnsi="Calibri" w:cs="Calibri"/>
          <w:bCs/>
          <w:noProof/>
          <w:color w:val="000000" w:themeColor="text1"/>
        </w:rPr>
        <w:t>Annie Egan, Chair, Academic and Student Affairs Committee; John Gol, Chair, Finance and Facilities Committee</w:t>
      </w:r>
      <w:r w:rsidR="00AF6D2B">
        <w:rPr>
          <w:rFonts w:ascii="Calibri" w:hAnsi="Calibri" w:cs="Calibri"/>
          <w:bCs/>
          <w:noProof/>
          <w:color w:val="000000" w:themeColor="text1"/>
        </w:rPr>
        <w:t>; and Jason Barrett, Chair, Strategic Plan Implementation and Monitoring Committee.</w:t>
      </w:r>
    </w:p>
    <w:p w14:paraId="2A8A81B9" w14:textId="77777777" w:rsidR="00A77B3E" w:rsidRPr="007645C8" w:rsidRDefault="00FB44AD" w:rsidP="0062120A">
      <w:pPr>
        <w:pStyle w:val="Heading2"/>
      </w:pPr>
      <w:r w:rsidRPr="007645C8">
        <w:t xml:space="preserve">Call to Order </w:t>
      </w:r>
    </w:p>
    <w:p w14:paraId="1E9F7106" w14:textId="77777777" w:rsidR="000831A9" w:rsidRPr="00101B84" w:rsidRDefault="00FB44AD">
      <w:pPr>
        <w:pStyle w:val="p"/>
        <w:spacing w:after="150"/>
        <w:ind w:right="180"/>
        <w:rPr>
          <w:rFonts w:ascii="Calibri" w:hAnsi="Calibri" w:cs="Calibri"/>
          <w:color w:val="000000" w:themeColor="text1"/>
        </w:rPr>
      </w:pPr>
      <w:r w:rsidRPr="00101B84">
        <w:rPr>
          <w:rFonts w:ascii="Calibri" w:hAnsi="Calibri" w:cs="Calibri"/>
          <w:color w:val="000000" w:themeColor="text1"/>
        </w:rPr>
        <w:t xml:space="preserve">Chair Hyde </w:t>
      </w:r>
      <w:r w:rsidR="00EB4FFB">
        <w:rPr>
          <w:rFonts w:ascii="Calibri" w:hAnsi="Calibri" w:cs="Calibri"/>
          <w:color w:val="000000" w:themeColor="text1"/>
        </w:rPr>
        <w:t>called</w:t>
      </w:r>
      <w:r w:rsidRPr="00101B84">
        <w:rPr>
          <w:rFonts w:ascii="Calibri" w:hAnsi="Calibri" w:cs="Calibri"/>
          <w:color w:val="000000" w:themeColor="text1"/>
        </w:rPr>
        <w:t xml:space="preserve"> the meeting to order</w:t>
      </w:r>
      <w:r w:rsidR="00EB4FFB">
        <w:rPr>
          <w:rFonts w:ascii="Calibri" w:hAnsi="Calibri" w:cs="Calibri"/>
          <w:color w:val="000000" w:themeColor="text1"/>
        </w:rPr>
        <w:t xml:space="preserve"> at</w:t>
      </w:r>
      <w:r w:rsidR="00F41B5E">
        <w:rPr>
          <w:rFonts w:ascii="Calibri" w:hAnsi="Calibri" w:cs="Calibri"/>
          <w:color w:val="000000" w:themeColor="text1"/>
        </w:rPr>
        <w:t xml:space="preserve"> 12:00 PM.</w:t>
      </w:r>
      <w:r w:rsidR="007645C8">
        <w:rPr>
          <w:rFonts w:ascii="Calibri" w:hAnsi="Calibri" w:cs="Calibri"/>
          <w:color w:val="000000" w:themeColor="text1"/>
        </w:rPr>
        <w:t xml:space="preserve"> There were no requests for public comment.</w:t>
      </w:r>
    </w:p>
    <w:p w14:paraId="65BFAC59" w14:textId="77777777" w:rsidR="00787614" w:rsidRDefault="00787614" w:rsidP="0062120A">
      <w:pPr>
        <w:pStyle w:val="Heading2"/>
        <w:rPr>
          <w:noProof/>
        </w:rPr>
      </w:pPr>
      <w:r>
        <w:rPr>
          <w:noProof/>
        </w:rPr>
        <w:t>Discussion</w:t>
      </w:r>
    </w:p>
    <w:p w14:paraId="0543C2E1" w14:textId="77777777" w:rsidR="007645C8" w:rsidRDefault="007645C8" w:rsidP="00EB4FFB">
      <w:pPr>
        <w:spacing w:after="240"/>
      </w:pPr>
      <w:r w:rsidRPr="007645C8">
        <w:t xml:space="preserve">Chair Hyde, the Committee Chairs, President Limayem, and the executive staff reviewed draft agendas for </w:t>
      </w:r>
      <w:r w:rsidR="00EF40BC">
        <w:t xml:space="preserve">February 22, 2024, </w:t>
      </w:r>
      <w:r w:rsidR="00EF40BC" w:rsidRPr="007645C8">
        <w:t>Academic and Student Affairs</w:t>
      </w:r>
      <w:r w:rsidR="00EF40BC">
        <w:t xml:space="preserve"> and</w:t>
      </w:r>
      <w:r w:rsidR="00EF40BC" w:rsidRPr="007645C8">
        <w:t xml:space="preserve"> Finance and Facilities </w:t>
      </w:r>
      <w:r w:rsidR="00EF40BC">
        <w:t xml:space="preserve">Committee meetings, </w:t>
      </w:r>
      <w:r>
        <w:t xml:space="preserve">February </w:t>
      </w:r>
      <w:r w:rsidR="00380EBA">
        <w:t>15</w:t>
      </w:r>
      <w:r w:rsidRPr="007645C8">
        <w:t>, 202</w:t>
      </w:r>
      <w:r w:rsidR="00380EBA">
        <w:t>4</w:t>
      </w:r>
      <w:r w:rsidRPr="007645C8">
        <w:t>, Audit and Compliance and Governance Committee meetings</w:t>
      </w:r>
      <w:r w:rsidR="00380EBA">
        <w:t xml:space="preserve">, </w:t>
      </w:r>
      <w:r w:rsidRPr="007645C8">
        <w:t xml:space="preserve">and the </w:t>
      </w:r>
      <w:r w:rsidR="00380EBA">
        <w:t>February 26</w:t>
      </w:r>
      <w:r w:rsidRPr="007645C8">
        <w:t>, 202</w:t>
      </w:r>
      <w:r w:rsidR="00380EBA">
        <w:t>4</w:t>
      </w:r>
      <w:r w:rsidRPr="007645C8">
        <w:t>, Board of Trustees Quarterly meeting.</w:t>
      </w:r>
    </w:p>
    <w:p w14:paraId="729ABF79" w14:textId="77777777" w:rsidR="0089030A" w:rsidRDefault="00380EBA" w:rsidP="00F40F9A">
      <w:pPr>
        <w:spacing w:after="240"/>
      </w:pPr>
      <w:r w:rsidRPr="00380EBA">
        <w:t xml:space="preserve">During the review of the </w:t>
      </w:r>
      <w:r w:rsidR="00EF40BC">
        <w:t xml:space="preserve">February 22, </w:t>
      </w:r>
      <w:proofErr w:type="gramStart"/>
      <w:r w:rsidR="00EF40BC">
        <w:t>2024</w:t>
      </w:r>
      <w:proofErr w:type="gramEnd"/>
      <w:r w:rsidR="00EF40BC">
        <w:t xml:space="preserve"> </w:t>
      </w:r>
      <w:r w:rsidRPr="00380EBA">
        <w:t xml:space="preserve">Academic and Student Affairs </w:t>
      </w:r>
      <w:r w:rsidR="00EF40BC">
        <w:t>C</w:t>
      </w:r>
      <w:r w:rsidRPr="00380EBA">
        <w:t>ommittee meeting agenda, Provost Patterson discussed t</w:t>
      </w:r>
      <w:r>
        <w:t>wo</w:t>
      </w:r>
      <w:r w:rsidRPr="00380EBA">
        <w:t xml:space="preserve"> proposed amended regulations</w:t>
      </w:r>
      <w:r w:rsidR="001A5132">
        <w:t xml:space="preserve">: </w:t>
      </w:r>
      <w:r>
        <w:t>5.0010R Student Conduct Code</w:t>
      </w:r>
      <w:r w:rsidR="001A5132">
        <w:t xml:space="preserve"> and 2.0470R Financial Aid</w:t>
      </w:r>
      <w:r>
        <w:t xml:space="preserve">. She indicated Ms. Robyn Blank, Chief Compliance Office, and </w:t>
      </w:r>
      <w:r w:rsidRPr="00380EBA">
        <w:t xml:space="preserve">Trustee Egan </w:t>
      </w:r>
      <w:r>
        <w:t xml:space="preserve">had a conversation regarding </w:t>
      </w:r>
      <w:r w:rsidR="001A5132">
        <w:t>proposed amended regulation 5.0010R</w:t>
      </w:r>
      <w:r w:rsidR="00F649BD">
        <w:t>, which is to adhere to Florida Statute 553.865</w:t>
      </w:r>
      <w:r w:rsidR="00B153FF">
        <w:t xml:space="preserve"> </w:t>
      </w:r>
      <w:r w:rsidR="00B153FF" w:rsidRPr="00B153FF">
        <w:rPr>
          <w:i/>
          <w:iCs/>
        </w:rPr>
        <w:t>Safety in Private Spaces Act</w:t>
      </w:r>
      <w:r w:rsidRPr="00B153FF">
        <w:rPr>
          <w:i/>
          <w:iCs/>
        </w:rPr>
        <w:t>.</w:t>
      </w:r>
      <w:r w:rsidR="00F649BD">
        <w:t xml:space="preserve"> </w:t>
      </w:r>
      <w:r w:rsidR="0089030A" w:rsidRPr="0089030A">
        <w:t xml:space="preserve">Trustee Egan explained that Ms. Blank clarified how the enforcement of the proposed amended regulations would look like, and this aspect will be part of the discussion during the meeting. </w:t>
      </w:r>
      <w:r w:rsidR="00A82EC0">
        <w:t xml:space="preserve">Provost Patterson reassured the Board that this should not be a punitive process. </w:t>
      </w:r>
      <w:r w:rsidR="0089030A" w:rsidRPr="0089030A">
        <w:t>President Limayem shared insights from his conversation with UPD and Chief of Police, Frank Mackesy, emphasizing that UPD's goal is to assist students rather than punish them. Trustee Egan inquired about any anticipated public comment at the upcoming meeting, and Vice President and General Counsel, Karen Stone, mentioned that while it's possible, there are currently no requests for public comment.</w:t>
      </w:r>
    </w:p>
    <w:p w14:paraId="1397DE79" w14:textId="62E3C650" w:rsidR="00F41B5E" w:rsidRDefault="00380EBA" w:rsidP="00F40F9A">
      <w:pPr>
        <w:spacing w:after="240"/>
      </w:pPr>
      <w:r>
        <w:t>Ms. Blank shared that UNF staff is completing a project to create uniformity among the committee charters</w:t>
      </w:r>
      <w:r w:rsidR="00365914">
        <w:t xml:space="preserve"> by using a standardized template for each charter</w:t>
      </w:r>
      <w:r w:rsidR="00A82EC0">
        <w:t xml:space="preserve">. Vice President and Chief Information Officer, Brian Verkamp, will provide an update </w:t>
      </w:r>
      <w:r w:rsidR="0089030A">
        <w:t xml:space="preserve">on the progress made with specific initiatives related to enhancing student success. </w:t>
      </w:r>
      <w:r w:rsidR="00A82EC0">
        <w:t>Chair Hyde and President Limayem congratulated VP Verkamp on his award</w:t>
      </w:r>
      <w:r w:rsidR="0089030A">
        <w:t xml:space="preserve"> as the</w:t>
      </w:r>
      <w:r w:rsidR="00A82EC0">
        <w:t xml:space="preserve"> CIO of the Year for </w:t>
      </w:r>
      <w:r w:rsidR="0089030A">
        <w:t>E</w:t>
      </w:r>
      <w:r w:rsidR="00A82EC0">
        <w:t xml:space="preserve">xcellence in </w:t>
      </w:r>
      <w:r w:rsidR="0089030A">
        <w:t>T</w:t>
      </w:r>
      <w:r w:rsidR="00A82EC0">
        <w:t xml:space="preserve">echnology </w:t>
      </w:r>
      <w:r w:rsidR="0089030A">
        <w:t>L</w:t>
      </w:r>
      <w:r w:rsidR="00A82EC0">
        <w:t>eadership. President Limayem noted at future meetings VPs will present their contribution to the strategic plan, as well as their departmental unit.</w:t>
      </w:r>
      <w:r w:rsidR="00F649BD">
        <w:t xml:space="preserve"> There will be an update on UNF’s support for students in community engagement, partnerships, and internships</w:t>
      </w:r>
      <w:r w:rsidR="006B0D82">
        <w:t xml:space="preserve"> at the upcoming Academic and Student Affairs committee meeting.</w:t>
      </w:r>
    </w:p>
    <w:p w14:paraId="443E8C4B" w14:textId="4F87F32E" w:rsidR="009F73CA" w:rsidRDefault="00EF40BC" w:rsidP="00EF40BC">
      <w:pPr>
        <w:spacing w:after="240"/>
      </w:pPr>
      <w:r>
        <w:lastRenderedPageBreak/>
        <w:t>Trustee</w:t>
      </w:r>
      <w:r w:rsidR="0023502D">
        <w:t xml:space="preserve"> Gol </w:t>
      </w:r>
      <w:r>
        <w:t xml:space="preserve">turned the conversation over to </w:t>
      </w:r>
      <w:r w:rsidR="0023502D" w:rsidRPr="0023502D">
        <w:t>Vice President</w:t>
      </w:r>
      <w:r w:rsidR="0023502D">
        <w:t xml:space="preserve"> of Administration and Finance, Scott </w:t>
      </w:r>
      <w:r w:rsidR="0023502D" w:rsidRPr="0023502D">
        <w:t>Bennett</w:t>
      </w:r>
      <w:r w:rsidR="006B0D82">
        <w:t>, who</w:t>
      </w:r>
      <w:r>
        <w:t xml:space="preserve"> </w:t>
      </w:r>
      <w:r w:rsidR="0023502D" w:rsidRPr="0023502D">
        <w:t xml:space="preserve">reviewed the agenda for the </w:t>
      </w:r>
      <w:r w:rsidR="0023502D">
        <w:t>February</w:t>
      </w:r>
      <w:r>
        <w:t xml:space="preserve"> 22, </w:t>
      </w:r>
      <w:proofErr w:type="gramStart"/>
      <w:r>
        <w:t>2024</w:t>
      </w:r>
      <w:proofErr w:type="gramEnd"/>
      <w:r w:rsidR="0023502D" w:rsidRPr="0023502D">
        <w:t xml:space="preserve"> Finance and Facilities Committee meeting. </w:t>
      </w:r>
      <w:r w:rsidR="008B7448">
        <w:t xml:space="preserve">VP Bennett shared that he would present reports and ratios, in addition to benchmarking the comparison between other SUS Universities.  Trustee Gol asked if there were any surprises in the ratios. VP Bennett confirmed there is not and stated they are standard. </w:t>
      </w:r>
    </w:p>
    <w:p w14:paraId="093BED61" w14:textId="77777777" w:rsidR="006B0D82" w:rsidRDefault="00EF40BC" w:rsidP="00EB4FFB">
      <w:pPr>
        <w:spacing w:after="240"/>
      </w:pPr>
      <w:r w:rsidRPr="00EF40BC">
        <w:t xml:space="preserve">Trustee McElroy reviewed the agenda for the </w:t>
      </w:r>
      <w:r>
        <w:t xml:space="preserve">February 15, </w:t>
      </w:r>
      <w:proofErr w:type="gramStart"/>
      <w:r>
        <w:t>2024</w:t>
      </w:r>
      <w:proofErr w:type="gramEnd"/>
      <w:r>
        <w:t xml:space="preserve"> </w:t>
      </w:r>
      <w:r w:rsidRPr="00EF40BC">
        <w:t xml:space="preserve">Audit and Compliance Committee meeting. </w:t>
      </w:r>
      <w:r w:rsidR="00110CC0">
        <w:t xml:space="preserve">Ms. Blank shared that the new EOI director and Title IX coordinator, </w:t>
      </w:r>
      <w:r w:rsidR="006E0BBF">
        <w:t xml:space="preserve">Ms. </w:t>
      </w:r>
      <w:r w:rsidR="00110CC0">
        <w:t>Tricia Buchholz, will join the meeting. Additionally, Senior Associate Athletics Director for Compliance and Senior Woman Administrator, Ms. Donna Kirk, will present a deep dive into Title IX compliance in the athletics sphere. Ms. Julia Hann</w:t>
      </w:r>
      <w:r w:rsidR="006E0BBF">
        <w:t>, Chief Audit Executive,</w:t>
      </w:r>
      <w:r w:rsidR="00110CC0">
        <w:t xml:space="preserve"> and Dr. Abby Willcox</w:t>
      </w:r>
      <w:r w:rsidR="006E0BBF">
        <w:t xml:space="preserve">, AVP of Institutional Research, will share updates to the recent </w:t>
      </w:r>
      <w:r w:rsidR="008B7448">
        <w:t>P</w:t>
      </w:r>
      <w:r w:rsidR="006E0BBF">
        <w:t>erformance-</w:t>
      </w:r>
      <w:r w:rsidR="008B7448">
        <w:t>B</w:t>
      </w:r>
      <w:r w:rsidR="006E0BBF">
        <w:t xml:space="preserve">ased </w:t>
      </w:r>
      <w:r w:rsidR="008B7448">
        <w:t>F</w:t>
      </w:r>
      <w:r w:rsidR="006E0BBF">
        <w:t xml:space="preserve">unding </w:t>
      </w:r>
      <w:r w:rsidR="008B7448">
        <w:t>D</w:t>
      </w:r>
      <w:r w:rsidR="006E0BBF">
        <w:t xml:space="preserve">ata </w:t>
      </w:r>
      <w:r w:rsidR="008B7448">
        <w:t>I</w:t>
      </w:r>
      <w:r w:rsidR="006E0BBF">
        <w:t xml:space="preserve">ntegrity </w:t>
      </w:r>
      <w:r w:rsidR="008B7448">
        <w:t>A</w:t>
      </w:r>
      <w:r w:rsidR="006E0BBF">
        <w:t xml:space="preserve">udit. </w:t>
      </w:r>
      <w:r w:rsidR="004304F6">
        <w:t>T</w:t>
      </w:r>
      <w:r w:rsidR="006E0BBF">
        <w:t xml:space="preserve">here will </w:t>
      </w:r>
      <w:r w:rsidR="004304F6">
        <w:t xml:space="preserve">also </w:t>
      </w:r>
      <w:r w:rsidR="006E0BBF">
        <w:t xml:space="preserve">be an update about UNF’s Enterprise Risk Management (ERM). VP Bennett shared there will be an update on the Governor’s Office engagement with Ernst &amp; Young to conduct a risk assessment and compliance review of programs funded through the State Fiscal Recovery Fund (SFRF). VP Bennett confirmed that </w:t>
      </w:r>
      <w:r w:rsidR="006457CE">
        <w:t>he does not anticipate any issues</w:t>
      </w:r>
      <w:r w:rsidR="006B0D82">
        <w:t>.</w:t>
      </w:r>
    </w:p>
    <w:p w14:paraId="3AB87B6D" w14:textId="6057FFAD" w:rsidR="005E7BD9" w:rsidRDefault="008B2BAB" w:rsidP="00CB0932">
      <w:pPr>
        <w:spacing w:after="240"/>
      </w:pPr>
      <w:r>
        <w:t xml:space="preserve">Chair Hyde asked VP Stone to walkthrough the agenda for the February 15, </w:t>
      </w:r>
      <w:proofErr w:type="gramStart"/>
      <w:r>
        <w:t>2024</w:t>
      </w:r>
      <w:proofErr w:type="gramEnd"/>
      <w:r>
        <w:t xml:space="preserve"> Governance Committee meeting. VP Stone thanked Ms. Blank for her partnership and hard work in helping create consistency among the committee charters. </w:t>
      </w:r>
      <w:r w:rsidR="006B0D82">
        <w:t xml:space="preserve">Work has been done </w:t>
      </w:r>
      <w:r>
        <w:t>on the draft committee charter for the Strategic Plan Monitoring and Implementation Committee</w:t>
      </w:r>
      <w:r w:rsidR="00960519">
        <w:t xml:space="preserve"> to be consistent with UNF’s best practices and other committee charters</w:t>
      </w:r>
      <w:r>
        <w:t>.</w:t>
      </w:r>
      <w:r w:rsidR="00960519">
        <w:t xml:space="preserve"> Ms. Blank will provide an update on the </w:t>
      </w:r>
      <w:r w:rsidR="006B0D82">
        <w:t xml:space="preserve">Board of Trustees </w:t>
      </w:r>
      <w:r w:rsidR="00960519">
        <w:t xml:space="preserve">Bylaws Review and </w:t>
      </w:r>
      <w:r w:rsidR="006B0D82">
        <w:t xml:space="preserve">provide suggested amendments.  Proposed charter and bylaw changes will be for discussion only and will be brought back to the Board and Committees for final approval </w:t>
      </w:r>
      <w:proofErr w:type="gramStart"/>
      <w:r w:rsidR="006B0D82">
        <w:t>at a later date</w:t>
      </w:r>
      <w:proofErr w:type="gramEnd"/>
      <w:r w:rsidR="006B0D82">
        <w:t xml:space="preserve">.  </w:t>
      </w:r>
      <w:r w:rsidR="00C979F4">
        <w:t xml:space="preserve">VP Stone stated, per accreditation requirements and the Board Action Plan, this is the year </w:t>
      </w:r>
      <w:r w:rsidR="00FC7010">
        <w:t xml:space="preserve">to conduct a Board of Trustees </w:t>
      </w:r>
      <w:r w:rsidR="00C979F4">
        <w:t>Self-Assessment</w:t>
      </w:r>
      <w:r w:rsidR="00FC7010">
        <w:t xml:space="preserve">.  A </w:t>
      </w:r>
      <w:r w:rsidR="00C979F4">
        <w:t>draft Self-Assessment Tool</w:t>
      </w:r>
      <w:r w:rsidR="00FC7010">
        <w:t xml:space="preserve"> has been drafted based on feedback in the past about the length and other specifications and will be presented for committee discussion and input.  </w:t>
      </w:r>
      <w:r w:rsidR="00672FEB">
        <w:t>The</w:t>
      </w:r>
      <w:r w:rsidR="009F73CA">
        <w:t xml:space="preserve"> goal would be to bring </w:t>
      </w:r>
      <w:r w:rsidR="00672FEB">
        <w:t>a final draft</w:t>
      </w:r>
      <w:r w:rsidR="009F73CA">
        <w:t xml:space="preserve"> back to the committee for Board approval, ideally sharing the results by fall.</w:t>
      </w:r>
    </w:p>
    <w:p w14:paraId="5263DA64" w14:textId="716E5099" w:rsidR="00475109" w:rsidRDefault="002672F5" w:rsidP="00FC7010">
      <w:pPr>
        <w:spacing w:after="240"/>
      </w:pPr>
      <w:r>
        <w:t>Chair Hyde</w:t>
      </w:r>
      <w:r w:rsidRPr="002672F5">
        <w:t xml:space="preserve"> reviewed the agenda items for the </w:t>
      </w:r>
      <w:r>
        <w:t xml:space="preserve">February 26, </w:t>
      </w:r>
      <w:proofErr w:type="gramStart"/>
      <w:r>
        <w:t>2024</w:t>
      </w:r>
      <w:proofErr w:type="gramEnd"/>
      <w:r w:rsidRPr="002672F5">
        <w:t xml:space="preserve"> Board of Trustees quarterly meeting.</w:t>
      </w:r>
      <w:r>
        <w:t xml:space="preserve"> President Limayem shared that he will update the Board on the progress of Presidential Goals and that there will not be any surprises. The President reminded the Board that everything is built around the strategic plan. Chair Hyde noted </w:t>
      </w:r>
      <w:r w:rsidR="00FC7010">
        <w:t xml:space="preserve">the Board will continue with roundtable discussions with a focus on strategic and policy driven items.  </w:t>
      </w:r>
      <w:r>
        <w:t>President Limayem added that he will begin the roundtable discussion with a brief overview of follow-ups from the previous roundtable d</w:t>
      </w:r>
      <w:r w:rsidR="004304F6">
        <w:t>iscussions.</w:t>
      </w:r>
    </w:p>
    <w:p w14:paraId="5BBE0757" w14:textId="49072E32" w:rsidR="00A73B34" w:rsidRDefault="00A73B34" w:rsidP="00EB4FFB">
      <w:pPr>
        <w:spacing w:after="240"/>
      </w:pPr>
      <w:r>
        <w:t xml:space="preserve">VP Stone shared the student presentation at the full Board meeting will be a student sharing her study abroad experience via Zoom, while currently residing in Mexico. VP Stone noted this would be an opportunity for the Trustees to learn more about the high impact student engaged practices. There </w:t>
      </w:r>
      <w:r w:rsidR="00FC7010">
        <w:t>has been an</w:t>
      </w:r>
      <w:r>
        <w:t xml:space="preserve"> increase in students applying for study abroad programs. VP Stone stated there </w:t>
      </w:r>
      <w:r w:rsidR="008576C4">
        <w:t xml:space="preserve">were 600 </w:t>
      </w:r>
      <w:r w:rsidR="008576C4">
        <w:lastRenderedPageBreak/>
        <w:t xml:space="preserve">student who applied for study abroad last year, and this year we are </w:t>
      </w:r>
      <w:r w:rsidR="00FC7010">
        <w:t xml:space="preserve">already </w:t>
      </w:r>
      <w:r w:rsidR="008576C4">
        <w:t xml:space="preserve">up to 1,100 students. Trustee McElroy inquired about the international applications increase and asked how many students generally get approved. Provost Patterson shared that most of the students who apply are generally accepted, </w:t>
      </w:r>
      <w:proofErr w:type="gramStart"/>
      <w:r w:rsidR="008576C4">
        <w:t>as long as</w:t>
      </w:r>
      <w:proofErr w:type="gramEnd"/>
      <w:r w:rsidR="008576C4">
        <w:t xml:space="preserve"> they adhere to good academic progress. Trustee McElroy asked if there is capacity to handle 1,100 applications. Provost Patterson indicated the applications are not submitted at the same time, as well as they are submitted to several professors for courses within various </w:t>
      </w:r>
      <w:r w:rsidR="00FB44AD">
        <w:t xml:space="preserve">colleges. </w:t>
      </w:r>
      <w:r w:rsidR="00FB44AD">
        <w:rPr>
          <w:rStyle w:val="ui-provider"/>
        </w:rPr>
        <w:t xml:space="preserve">VP Stone added that </w:t>
      </w:r>
      <w:r w:rsidR="00FC7010">
        <w:rPr>
          <w:rStyle w:val="ui-provider"/>
        </w:rPr>
        <w:t>j</w:t>
      </w:r>
      <w:r w:rsidR="00FB44AD">
        <w:rPr>
          <w:rStyle w:val="ui-provider"/>
        </w:rPr>
        <w:t>ust this year, 450 students were sent to over 20 countries, as there is a surge of interest in studying abroad. </w:t>
      </w:r>
    </w:p>
    <w:p w14:paraId="242C8CB8" w14:textId="77777777" w:rsidR="00475109" w:rsidRDefault="004304F6" w:rsidP="00EB4FFB">
      <w:pPr>
        <w:spacing w:after="240"/>
      </w:pPr>
      <w:r>
        <w:t>Vice President of Government and Community Relations, Ms. Heather Duncan, provided a brief legislative update. VP Duncan noted the budget request is preliminary and that we are waiting for the allocations to come out. Furthermore, VP Duncan noted the tremendous support UNF has received through Trustees, community leaders,</w:t>
      </w:r>
      <w:r w:rsidR="00CB0932">
        <w:t xml:space="preserve"> and UDAE. </w:t>
      </w:r>
      <w:r w:rsidR="00475109">
        <w:t xml:space="preserve">President Limayem thanked </w:t>
      </w:r>
      <w:r w:rsidR="00CB0932">
        <w:t xml:space="preserve">Trustee </w:t>
      </w:r>
      <w:r w:rsidR="00475109">
        <w:t xml:space="preserve">McElroy and </w:t>
      </w:r>
      <w:r w:rsidR="00CB0932">
        <w:t>C</w:t>
      </w:r>
      <w:r w:rsidR="00475109">
        <w:t>hair Hyde of taking time from their day to go to Tallahassee and support</w:t>
      </w:r>
      <w:r w:rsidR="00CB0932">
        <w:t xml:space="preserve"> the University</w:t>
      </w:r>
      <w:r w:rsidR="00475109">
        <w:t xml:space="preserve">. </w:t>
      </w:r>
    </w:p>
    <w:p w14:paraId="5C1F28D6" w14:textId="4F965077" w:rsidR="00475109" w:rsidRPr="00787614" w:rsidRDefault="00CB0932" w:rsidP="00EB4FFB">
      <w:pPr>
        <w:spacing w:after="240"/>
      </w:pPr>
      <w:r>
        <w:t>Chair Hyde</w:t>
      </w:r>
      <w:r w:rsidR="00475109">
        <w:t xml:space="preserve"> reminded the </w:t>
      </w:r>
      <w:r>
        <w:t xml:space="preserve">Board there is </w:t>
      </w:r>
      <w:r w:rsidR="00B039F3">
        <w:t>an</w:t>
      </w:r>
      <w:r w:rsidR="00DE40BF">
        <w:t xml:space="preserve"> Honors Residence Hall</w:t>
      </w:r>
      <w:r>
        <w:t xml:space="preserve"> G</w:t>
      </w:r>
      <w:r w:rsidR="00475109">
        <w:t>roundbreaking</w:t>
      </w:r>
      <w:r>
        <w:t xml:space="preserve"> Ceremony </w:t>
      </w:r>
      <w:r w:rsidR="00475109">
        <w:t>tomorrow at 11</w:t>
      </w:r>
      <w:r>
        <w:t>:00</w:t>
      </w:r>
      <w:r w:rsidR="00475109">
        <w:t xml:space="preserve"> AM</w:t>
      </w:r>
      <w:r>
        <w:t>.</w:t>
      </w:r>
    </w:p>
    <w:p w14:paraId="326E8A36" w14:textId="77777777" w:rsidR="00A77B3E" w:rsidRPr="00101B84" w:rsidRDefault="00FB44AD" w:rsidP="0062120A">
      <w:pPr>
        <w:pStyle w:val="Heading2"/>
        <w:rPr>
          <w:noProof/>
        </w:rPr>
      </w:pPr>
      <w:r w:rsidRPr="00101B84">
        <w:rPr>
          <w:noProof/>
        </w:rPr>
        <w:t xml:space="preserve">Adjournment </w:t>
      </w:r>
    </w:p>
    <w:p w14:paraId="55B905BE" w14:textId="262A733B" w:rsidR="00A77B3E" w:rsidRPr="00101B84" w:rsidRDefault="001124BB">
      <w:pPr>
        <w:spacing w:before="240" w:after="80" w:line="276" w:lineRule="auto"/>
        <w:rPr>
          <w:rFonts w:ascii="Calibri" w:hAnsi="Calibri" w:cs="Calibri"/>
          <w:noProof/>
          <w:color w:val="000000" w:themeColor="text1"/>
        </w:rPr>
      </w:pPr>
      <w:r>
        <w:rPr>
          <w:rFonts w:ascii="Calibri" w:hAnsi="Calibri" w:cs="Calibri"/>
          <w:noProof/>
          <w:color w:val="000000" w:themeColor="text1"/>
        </w:rPr>
        <w:t xml:space="preserve">With no further changes or business to discuss, </w:t>
      </w:r>
      <w:r w:rsidR="00787614">
        <w:rPr>
          <w:rFonts w:ascii="Calibri" w:hAnsi="Calibri" w:cs="Calibri"/>
          <w:noProof/>
          <w:color w:val="000000" w:themeColor="text1"/>
        </w:rPr>
        <w:t xml:space="preserve">Chair Hyde </w:t>
      </w:r>
      <w:r w:rsidR="00EB4FFB">
        <w:rPr>
          <w:rFonts w:ascii="Calibri" w:hAnsi="Calibri" w:cs="Calibri"/>
          <w:noProof/>
          <w:color w:val="000000" w:themeColor="text1"/>
        </w:rPr>
        <w:t>adjourned the</w:t>
      </w:r>
      <w:r w:rsidR="00787614">
        <w:rPr>
          <w:rFonts w:ascii="Calibri" w:hAnsi="Calibri" w:cs="Calibri"/>
          <w:noProof/>
          <w:color w:val="000000" w:themeColor="text1"/>
        </w:rPr>
        <w:t xml:space="preserve"> meeting </w:t>
      </w:r>
      <w:r w:rsidR="00EB4FFB">
        <w:rPr>
          <w:rFonts w:ascii="Calibri" w:hAnsi="Calibri" w:cs="Calibri"/>
          <w:noProof/>
          <w:color w:val="000000" w:themeColor="text1"/>
        </w:rPr>
        <w:t>at</w:t>
      </w:r>
      <w:r w:rsidR="00475109">
        <w:rPr>
          <w:rFonts w:ascii="Calibri" w:hAnsi="Calibri" w:cs="Calibri"/>
          <w:noProof/>
          <w:color w:val="000000" w:themeColor="text1"/>
        </w:rPr>
        <w:t xml:space="preserve"> 12:37 PM</w:t>
      </w:r>
      <w:r w:rsidR="00406480">
        <w:rPr>
          <w:rFonts w:ascii="Calibri" w:hAnsi="Calibri" w:cs="Calibri"/>
          <w:noProof/>
          <w:color w:val="000000" w:themeColor="text1"/>
        </w:rPr>
        <w:t>.</w:t>
      </w:r>
    </w:p>
    <w:sectPr w:rsidR="00A77B3E" w:rsidRPr="00101B84" w:rsidSect="00CB0932">
      <w:headerReference w:type="default" r:id="rId7"/>
      <w:footerReference w:type="even" r:id="rId8"/>
      <w:footerReference w:type="default" r:id="rId9"/>
      <w:pgSz w:w="12240" w:h="15840"/>
      <w:pgMar w:top="1417" w:right="1417" w:bottom="1417" w:left="1417" w:header="72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91071" w14:textId="77777777" w:rsidR="00FB44AD" w:rsidRDefault="00FB44AD">
      <w:r>
        <w:separator/>
      </w:r>
    </w:p>
  </w:endnote>
  <w:endnote w:type="continuationSeparator" w:id="0">
    <w:p w14:paraId="4E6E23F2" w14:textId="77777777" w:rsidR="00FB44AD" w:rsidRDefault="00FB4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6270"/>
      <w:gridCol w:w="3136"/>
    </w:tblGrid>
    <w:tr w:rsidR="000831A9" w14:paraId="44F440EA" w14:textId="77777777">
      <w:tc>
        <w:tcPr>
          <w:tcW w:w="3300" w:type="pct"/>
        </w:tcPr>
        <w:p w14:paraId="37EA98DB" w14:textId="77777777" w:rsidR="000831A9" w:rsidRDefault="00FB44AD">
          <w:pPr>
            <w:rPr>
              <w:rFonts w:ascii="Calibri" w:hAnsi="Calibri" w:cs="Calibri"/>
              <w:noProof/>
              <w:sz w:val="20"/>
            </w:rPr>
          </w:pPr>
          <w:r>
            <w:rPr>
              <w:rFonts w:ascii="Calibri" w:hAnsi="Calibri" w:cs="Calibri"/>
              <w:noProof/>
              <w:sz w:val="20"/>
            </w:rPr>
            <w:t xml:space="preserve">Minutes generated by </w:t>
          </w:r>
          <w:hyperlink r:id="rId1" w:history="1">
            <w:r>
              <w:rPr>
                <w:rStyle w:val="Hyperlink"/>
                <w:rFonts w:ascii="Calibri" w:hAnsi="Calibri" w:cs="Calibri"/>
                <w:noProof/>
                <w:sz w:val="20"/>
              </w:rPr>
              <w:t>OnBoard</w:t>
            </w:r>
          </w:hyperlink>
          <w:r>
            <w:rPr>
              <w:rFonts w:ascii="Calibri" w:hAnsi="Calibri" w:cs="Calibri"/>
              <w:noProof/>
              <w:sz w:val="20"/>
            </w:rPr>
            <w:t>.</w:t>
          </w:r>
        </w:p>
      </w:tc>
      <w:tc>
        <w:tcPr>
          <w:tcW w:w="1650" w:type="pct"/>
        </w:tcPr>
        <w:p w14:paraId="3DF6ED24" w14:textId="77777777" w:rsidR="000831A9" w:rsidRDefault="00FB44AD">
          <w:pPr>
            <w:jc w:val="right"/>
            <w:rPr>
              <w:rFonts w:ascii="Calibri" w:hAnsi="Calibri" w:cs="Calibri"/>
              <w:noProof/>
              <w:sz w:val="20"/>
            </w:rPr>
          </w:pPr>
          <w:r>
            <w:rPr>
              <w:rFonts w:ascii="Calibri" w:hAnsi="Calibri" w:cs="Calibri"/>
              <w:noProof/>
              <w:sz w:val="20"/>
            </w:rPr>
            <w:fldChar w:fldCharType="begin"/>
          </w:r>
          <w:r>
            <w:rPr>
              <w:rFonts w:ascii="Calibri" w:hAnsi="Calibri" w:cs="Calibri"/>
              <w:noProof/>
              <w:sz w:val="20"/>
            </w:rPr>
            <w:instrText>PAGE</w:instrText>
          </w:r>
          <w:r w:rsidR="0062120A">
            <w:rPr>
              <w:rFonts w:ascii="Calibri" w:hAnsi="Calibri" w:cs="Calibri"/>
              <w:noProof/>
              <w:sz w:val="20"/>
            </w:rPr>
            <w:fldChar w:fldCharType="separate"/>
          </w:r>
          <w:r>
            <w:rPr>
              <w:rFonts w:ascii="Calibri" w:hAnsi="Calibri" w:cs="Calibri"/>
              <w:noProof/>
              <w:sz w:val="20"/>
            </w:rPr>
            <w:fldChar w:fldCharType="end"/>
          </w:r>
        </w:p>
      </w:tc>
    </w:tr>
  </w:tbl>
  <w:p w14:paraId="696B2BBE" w14:textId="77777777" w:rsidR="000831A9" w:rsidRDefault="000831A9">
    <w:pPr>
      <w:rPr>
        <w:rFonts w:ascii="Calibri" w:hAnsi="Calibri" w:cs="Calibri"/>
        <w:noProof/>
        <w:sz w:val="20"/>
      </w:rPr>
    </w:pPr>
  </w:p>
  <w:p w14:paraId="4F7A16F4" w14:textId="77777777" w:rsidR="00FB44AD" w:rsidRDefault="00FB44A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58" w:type="pct"/>
      <w:tblLook w:val="04A0" w:firstRow="1" w:lastRow="0" w:firstColumn="1" w:lastColumn="0" w:noHBand="0" w:noVBand="1"/>
    </w:tblPr>
    <w:tblGrid>
      <w:gridCol w:w="6271"/>
      <w:gridCol w:w="3808"/>
    </w:tblGrid>
    <w:tr w:rsidR="000831A9" w14:paraId="46531EC7" w14:textId="77777777" w:rsidTr="00CB0932">
      <w:tc>
        <w:tcPr>
          <w:tcW w:w="3111" w:type="pct"/>
        </w:tcPr>
        <w:p w14:paraId="432D5C46" w14:textId="77777777" w:rsidR="000831A9" w:rsidRDefault="000831A9" w:rsidP="00CB0006">
          <w:pPr>
            <w:rPr>
              <w:rFonts w:ascii="Calibri" w:hAnsi="Calibri" w:cs="Calibri"/>
              <w:noProof/>
              <w:sz w:val="20"/>
            </w:rPr>
          </w:pPr>
        </w:p>
      </w:tc>
      <w:tc>
        <w:tcPr>
          <w:tcW w:w="1889" w:type="pct"/>
        </w:tcPr>
        <w:p w14:paraId="3E39B149" w14:textId="77777777" w:rsidR="000831A9" w:rsidRDefault="00FB44AD">
          <w:pPr>
            <w:jc w:val="right"/>
            <w:rPr>
              <w:rFonts w:ascii="Calibri" w:hAnsi="Calibri" w:cs="Calibri"/>
              <w:noProof/>
              <w:sz w:val="20"/>
            </w:rPr>
          </w:pPr>
          <w:r w:rsidRPr="00CB0932">
            <w:rPr>
              <w:rFonts w:ascii="Calibri" w:hAnsi="Calibri" w:cs="Calibri"/>
              <w:noProof/>
              <w:szCs w:val="28"/>
            </w:rPr>
            <w:fldChar w:fldCharType="begin"/>
          </w:r>
          <w:r w:rsidRPr="00CB0932">
            <w:rPr>
              <w:rFonts w:ascii="Calibri" w:hAnsi="Calibri" w:cs="Calibri"/>
              <w:noProof/>
              <w:szCs w:val="28"/>
            </w:rPr>
            <w:instrText>PAGE</w:instrText>
          </w:r>
          <w:r w:rsidRPr="00CB0932">
            <w:rPr>
              <w:rFonts w:ascii="Calibri" w:hAnsi="Calibri" w:cs="Calibri"/>
              <w:noProof/>
              <w:szCs w:val="28"/>
            </w:rPr>
            <w:fldChar w:fldCharType="separate"/>
          </w:r>
          <w:r w:rsidR="00101B84" w:rsidRPr="00CB0932">
            <w:rPr>
              <w:rFonts w:ascii="Calibri" w:hAnsi="Calibri" w:cs="Calibri"/>
              <w:noProof/>
              <w:szCs w:val="28"/>
            </w:rPr>
            <w:t>1</w:t>
          </w:r>
          <w:r w:rsidRPr="00CB0932">
            <w:rPr>
              <w:rFonts w:ascii="Calibri" w:hAnsi="Calibri" w:cs="Calibri"/>
              <w:noProof/>
              <w:szCs w:val="28"/>
            </w:rPr>
            <w:fldChar w:fldCharType="end"/>
          </w:r>
        </w:p>
      </w:tc>
    </w:tr>
  </w:tbl>
  <w:p w14:paraId="7DD08949" w14:textId="77777777" w:rsidR="00FB44AD" w:rsidRDefault="00FB44AD" w:rsidP="00CB09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E38D8" w14:textId="77777777" w:rsidR="00FB44AD" w:rsidRDefault="00FB44AD">
      <w:r>
        <w:separator/>
      </w:r>
    </w:p>
  </w:footnote>
  <w:footnote w:type="continuationSeparator" w:id="0">
    <w:p w14:paraId="43DFAFC7" w14:textId="77777777" w:rsidR="00FB44AD" w:rsidRDefault="00FB4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E7202" w14:textId="526A4386" w:rsidR="00787614" w:rsidRDefault="00101B84" w:rsidP="00CB0932">
    <w:pPr>
      <w:spacing w:after="0"/>
      <w:ind w:left="1440"/>
      <w:rPr>
        <w:rFonts w:cstheme="minorHAnsi"/>
        <w:b/>
        <w:bCs/>
        <w:color w:val="000000" w:themeColor="text1"/>
        <w:sz w:val="28"/>
        <w:szCs w:val="28"/>
      </w:rPr>
    </w:pPr>
    <w:r>
      <w:rPr>
        <w:noProof/>
      </w:rPr>
      <w:drawing>
        <wp:anchor distT="0" distB="0" distL="114300" distR="114300" simplePos="0" relativeHeight="251657216" behindDoc="0" locked="0" layoutInCell="1" allowOverlap="1" wp14:anchorId="39840511" wp14:editId="18C31F44">
          <wp:simplePos x="0" y="0"/>
          <wp:positionH relativeFrom="column">
            <wp:posOffset>-277495</wp:posOffset>
          </wp:positionH>
          <wp:positionV relativeFrom="paragraph">
            <wp:posOffset>-182880</wp:posOffset>
          </wp:positionV>
          <wp:extent cx="762635" cy="919480"/>
          <wp:effectExtent l="0" t="0" r="0" b="0"/>
          <wp:wrapSquare wrapText="bothSides"/>
          <wp:docPr id="283431004" name="Picture 28343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431004" nam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2635" cy="919480"/>
                  </a:xfrm>
                  <a:prstGeom prst="rect">
                    <a:avLst/>
                  </a:prstGeom>
                </pic:spPr>
              </pic:pic>
            </a:graphicData>
          </a:graphic>
          <wp14:sizeRelH relativeFrom="margin">
            <wp14:pctWidth>0</wp14:pctWidth>
          </wp14:sizeRelH>
          <wp14:sizeRelV relativeFrom="margin">
            <wp14:pctHeight>0</wp14:pctHeight>
          </wp14:sizeRelV>
        </wp:anchor>
      </w:drawing>
    </w:r>
    <w:r w:rsidRPr="00101B84">
      <w:rPr>
        <w:rFonts w:cstheme="minorHAnsi"/>
        <w:b/>
        <w:bCs/>
        <w:color w:val="000000" w:themeColor="text1"/>
        <w:sz w:val="28"/>
        <w:szCs w:val="28"/>
      </w:rPr>
      <w:t>Chairs Planning Meeting</w:t>
    </w:r>
    <w:r w:rsidR="00787614">
      <w:rPr>
        <w:rFonts w:cstheme="minorHAnsi"/>
        <w:b/>
        <w:bCs/>
        <w:color w:val="000000" w:themeColor="text1"/>
        <w:sz w:val="28"/>
        <w:szCs w:val="28"/>
      </w:rPr>
      <w:t xml:space="preserve"> for </w:t>
    </w:r>
  </w:p>
  <w:p w14:paraId="64688C11" w14:textId="77777777" w:rsidR="00101B84" w:rsidRPr="00101B84" w:rsidRDefault="00787614" w:rsidP="00101B84">
    <w:pPr>
      <w:ind w:left="1440"/>
      <w:rPr>
        <w:rFonts w:cstheme="minorHAnsi"/>
        <w:b/>
        <w:bCs/>
        <w:noProof/>
        <w:color w:val="000000" w:themeColor="text1"/>
        <w:sz w:val="44"/>
        <w:szCs w:val="28"/>
      </w:rPr>
    </w:pPr>
    <w:r>
      <w:rPr>
        <w:rFonts w:cstheme="minorHAnsi"/>
        <w:b/>
        <w:bCs/>
        <w:color w:val="000000" w:themeColor="text1"/>
        <w:sz w:val="28"/>
        <w:szCs w:val="28"/>
      </w:rPr>
      <w:t>Board of Trustees</w:t>
    </w:r>
    <w:r w:rsidRPr="00787614">
      <w:rPr>
        <w:rFonts w:cstheme="minorHAnsi"/>
        <w:b/>
        <w:bCs/>
        <w:color w:val="000000" w:themeColor="text1"/>
        <w:sz w:val="28"/>
        <w:szCs w:val="28"/>
      </w:rPr>
      <w:t xml:space="preserve"> </w:t>
    </w:r>
    <w:r>
      <w:rPr>
        <w:rFonts w:cstheme="minorHAnsi"/>
        <w:b/>
        <w:bCs/>
        <w:color w:val="000000" w:themeColor="text1"/>
        <w:sz w:val="28"/>
        <w:szCs w:val="28"/>
      </w:rPr>
      <w:t>February Meetings</w:t>
    </w:r>
  </w:p>
  <w:p w14:paraId="19D2641C" w14:textId="77777777" w:rsidR="00101B84" w:rsidRPr="00101B84" w:rsidRDefault="00101B84" w:rsidP="00CB0932">
    <w:pPr>
      <w:spacing w:after="0"/>
      <w:ind w:left="1440"/>
      <w:rPr>
        <w:rFonts w:ascii="Calibri" w:hAnsi="Calibri" w:cs="Calibri"/>
        <w:noProof/>
        <w:color w:val="000000" w:themeColor="text1"/>
      </w:rPr>
    </w:pPr>
    <w:r w:rsidRPr="00101B84">
      <w:rPr>
        <w:rFonts w:ascii="Calibri" w:hAnsi="Calibri" w:cs="Calibri"/>
        <w:noProof/>
        <w:color w:val="000000" w:themeColor="text1"/>
      </w:rPr>
      <w:t>University of North Florida</w:t>
    </w:r>
  </w:p>
  <w:p w14:paraId="37574A48" w14:textId="77777777" w:rsidR="00101B84" w:rsidRPr="00101B84" w:rsidRDefault="00101B84" w:rsidP="00CB0932">
    <w:pPr>
      <w:spacing w:after="0"/>
      <w:ind w:left="1440"/>
      <w:rPr>
        <w:rFonts w:ascii="Calibri" w:hAnsi="Calibri" w:cs="Calibri"/>
        <w:noProof/>
        <w:color w:val="000000" w:themeColor="text1"/>
      </w:rPr>
    </w:pPr>
    <w:r>
      <w:rPr>
        <w:rFonts w:ascii="Calibri" w:hAnsi="Calibri" w:cs="Calibri"/>
        <w:noProof/>
        <w:color w:val="000000" w:themeColor="text1"/>
      </w:rPr>
      <w:t>Feb</w:t>
    </w:r>
    <w:r w:rsidR="00CB0006">
      <w:rPr>
        <w:rFonts w:ascii="Calibri" w:hAnsi="Calibri" w:cs="Calibri"/>
        <w:noProof/>
        <w:color w:val="000000" w:themeColor="text1"/>
      </w:rPr>
      <w:t>ruary</w:t>
    </w:r>
    <w:r>
      <w:rPr>
        <w:rFonts w:ascii="Calibri" w:hAnsi="Calibri" w:cs="Calibri"/>
        <w:noProof/>
        <w:color w:val="000000" w:themeColor="text1"/>
      </w:rPr>
      <w:t xml:space="preserve"> 8</w:t>
    </w:r>
    <w:r w:rsidRPr="00101B84">
      <w:rPr>
        <w:rFonts w:ascii="Calibri" w:hAnsi="Calibri" w:cs="Calibri"/>
        <w:noProof/>
        <w:color w:val="000000" w:themeColor="text1"/>
      </w:rPr>
      <w:t xml:space="preserve">, 2024 at </w:t>
    </w:r>
    <w:r>
      <w:rPr>
        <w:rFonts w:ascii="Calibri" w:hAnsi="Calibri" w:cs="Calibri"/>
        <w:noProof/>
        <w:color w:val="000000" w:themeColor="text1"/>
      </w:rPr>
      <w:t>12</w:t>
    </w:r>
    <w:r w:rsidRPr="00101B84">
      <w:rPr>
        <w:rFonts w:ascii="Calibri" w:hAnsi="Calibri" w:cs="Calibri"/>
        <w:noProof/>
        <w:color w:val="000000" w:themeColor="text1"/>
      </w:rPr>
      <w:t xml:space="preserve">:00 PM </w:t>
    </w:r>
    <w:r>
      <w:rPr>
        <w:rFonts w:ascii="Calibri" w:hAnsi="Calibri" w:cs="Calibri"/>
        <w:noProof/>
        <w:color w:val="000000" w:themeColor="text1"/>
      </w:rPr>
      <w:t>to 1:00 PM</w:t>
    </w:r>
  </w:p>
  <w:p w14:paraId="2AC98A45" w14:textId="77777777" w:rsidR="00101B84" w:rsidRPr="00101B84" w:rsidRDefault="00101B84" w:rsidP="00CB0932">
    <w:pPr>
      <w:ind w:left="1440"/>
      <w:rPr>
        <w:rFonts w:ascii="Calibri" w:hAnsi="Calibri" w:cs="Calibri"/>
        <w:noProof/>
        <w:color w:val="000000" w:themeColor="text1"/>
      </w:rPr>
    </w:pPr>
    <w:r>
      <w:rPr>
        <w:rFonts w:ascii="Calibri" w:hAnsi="Calibri" w:cs="Calibri"/>
        <w:noProof/>
        <w:color w:val="000000" w:themeColor="text1"/>
      </w:rPr>
      <w:t>Virtual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3DEA9BE"/>
    <w:lvl w:ilvl="0">
      <w:start w:val="1"/>
      <w:numFmt w:val="upperRoman"/>
      <w:pStyle w:val="Heading2"/>
      <w:lvlText w:val="%1."/>
      <w:lvlJc w:val="left"/>
      <w:pPr>
        <w:tabs>
          <w:tab w:val="num" w:pos="720"/>
        </w:tabs>
        <w:ind w:left="0" w:firstLine="0"/>
      </w:pPr>
      <w:rPr>
        <w:rFonts w:asciiTheme="minorHAnsi" w:hAnsiTheme="minorHAnsi" w:cstheme="minorHAnsi" w:hint="default"/>
        <w:b/>
        <w:sz w:val="24"/>
        <w:szCs w:val="24"/>
      </w:rPr>
    </w:lvl>
    <w:lvl w:ilvl="1">
      <w:start w:val="1"/>
      <w:numFmt w:val="upperLetter"/>
      <w:lvlText w:val="%2."/>
      <w:lvlJc w:val="left"/>
      <w:pPr>
        <w:tabs>
          <w:tab w:val="num" w:pos="1440"/>
        </w:tabs>
        <w:ind w:left="1440" w:hanging="360"/>
      </w:pPr>
      <w:rPr>
        <w:rFonts w:hint="default"/>
        <w:b/>
      </w:rPr>
    </w:lvl>
    <w:lvl w:ilvl="2">
      <w:start w:val="1"/>
      <w:numFmt w:val="decimal"/>
      <w:lvlText w:val="%3."/>
      <w:lvlJc w:val="right"/>
      <w:pPr>
        <w:tabs>
          <w:tab w:val="num" w:pos="2160"/>
        </w:tabs>
        <w:ind w:left="2160" w:hanging="180"/>
      </w:pPr>
      <w:rPr>
        <w:rFonts w:hint="default"/>
        <w:b/>
      </w:rPr>
    </w:lvl>
    <w:lvl w:ilvl="3">
      <w:start w:val="1"/>
      <w:numFmt w:val="lowerLetter"/>
      <w:lvlText w:val="%4."/>
      <w:lvlJc w:val="left"/>
      <w:pPr>
        <w:tabs>
          <w:tab w:val="num" w:pos="2880"/>
        </w:tabs>
        <w:ind w:left="2880" w:hanging="360"/>
      </w:pPr>
      <w:rPr>
        <w:rFonts w:hint="default"/>
        <w:b/>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0000002"/>
    <w:multiLevelType w:val="multilevel"/>
    <w:tmpl w:val="00000002"/>
    <w:lvl w:ilvl="0">
      <w:start w:val="1"/>
      <w:numFmt w:val="none"/>
      <w:lvlText w:val=""/>
      <w:lvlJc w:val="left"/>
      <w:pPr>
        <w:tabs>
          <w:tab w:val="num" w:pos="720"/>
        </w:tabs>
        <w:ind w:left="720" w:hanging="360"/>
      </w:pPr>
    </w:lvl>
    <w:lvl w:ilvl="1">
      <w:start w:val="1"/>
      <w:numFmt w:val="none"/>
      <w:lvlText w:val=""/>
      <w:lvlJc w:val="left"/>
      <w:pPr>
        <w:tabs>
          <w:tab w:val="num" w:pos="1440"/>
        </w:tabs>
        <w:ind w:left="1440" w:hanging="360"/>
      </w:pPr>
    </w:lvl>
    <w:lvl w:ilvl="2">
      <w:start w:val="1"/>
      <w:numFmt w:val="none"/>
      <w:lvlText w:val=""/>
      <w:lvlJc w:val="right"/>
      <w:pPr>
        <w:tabs>
          <w:tab w:val="num" w:pos="2160"/>
        </w:tabs>
        <w:ind w:left="2160" w:hanging="180"/>
      </w:pPr>
    </w:lvl>
    <w:lvl w:ilvl="3">
      <w:start w:val="1"/>
      <w:numFmt w:val="none"/>
      <w:lvlText w:val=""/>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hybridMultilevel"/>
    <w:tmpl w:val="00000003"/>
    <w:lvl w:ilvl="0" w:tplc="5AF605D4">
      <w:start w:val="1"/>
      <w:numFmt w:val="bullet"/>
      <w:lvlText w:val=""/>
      <w:lvlJc w:val="left"/>
      <w:pPr>
        <w:ind w:left="720" w:hanging="360"/>
      </w:pPr>
      <w:rPr>
        <w:rFonts w:ascii="Symbol" w:hAnsi="Symbol"/>
      </w:rPr>
    </w:lvl>
    <w:lvl w:ilvl="1" w:tplc="FC363270">
      <w:start w:val="1"/>
      <w:numFmt w:val="bullet"/>
      <w:lvlText w:val="o"/>
      <w:lvlJc w:val="left"/>
      <w:pPr>
        <w:tabs>
          <w:tab w:val="num" w:pos="1440"/>
        </w:tabs>
        <w:ind w:left="1440" w:hanging="360"/>
      </w:pPr>
      <w:rPr>
        <w:rFonts w:ascii="Courier New" w:hAnsi="Courier New"/>
      </w:rPr>
    </w:lvl>
    <w:lvl w:ilvl="2" w:tplc="6D0E2C6C">
      <w:start w:val="1"/>
      <w:numFmt w:val="bullet"/>
      <w:lvlText w:val=""/>
      <w:lvlJc w:val="left"/>
      <w:pPr>
        <w:tabs>
          <w:tab w:val="num" w:pos="2160"/>
        </w:tabs>
        <w:ind w:left="2160" w:hanging="360"/>
      </w:pPr>
      <w:rPr>
        <w:rFonts w:ascii="Wingdings" w:hAnsi="Wingdings"/>
      </w:rPr>
    </w:lvl>
    <w:lvl w:ilvl="3" w:tplc="B43E46CC">
      <w:start w:val="1"/>
      <w:numFmt w:val="bullet"/>
      <w:lvlText w:val=""/>
      <w:lvlJc w:val="left"/>
      <w:pPr>
        <w:tabs>
          <w:tab w:val="num" w:pos="2880"/>
        </w:tabs>
        <w:ind w:left="2880" w:hanging="360"/>
      </w:pPr>
      <w:rPr>
        <w:rFonts w:ascii="Symbol" w:hAnsi="Symbol"/>
      </w:rPr>
    </w:lvl>
    <w:lvl w:ilvl="4" w:tplc="6778D7F6">
      <w:start w:val="1"/>
      <w:numFmt w:val="bullet"/>
      <w:lvlText w:val="o"/>
      <w:lvlJc w:val="left"/>
      <w:pPr>
        <w:tabs>
          <w:tab w:val="num" w:pos="3600"/>
        </w:tabs>
        <w:ind w:left="3600" w:hanging="360"/>
      </w:pPr>
      <w:rPr>
        <w:rFonts w:ascii="Courier New" w:hAnsi="Courier New"/>
      </w:rPr>
    </w:lvl>
    <w:lvl w:ilvl="5" w:tplc="85162A76">
      <w:start w:val="1"/>
      <w:numFmt w:val="bullet"/>
      <w:lvlText w:val=""/>
      <w:lvlJc w:val="left"/>
      <w:pPr>
        <w:tabs>
          <w:tab w:val="num" w:pos="4320"/>
        </w:tabs>
        <w:ind w:left="4320" w:hanging="360"/>
      </w:pPr>
      <w:rPr>
        <w:rFonts w:ascii="Wingdings" w:hAnsi="Wingdings"/>
      </w:rPr>
    </w:lvl>
    <w:lvl w:ilvl="6" w:tplc="5038C78A">
      <w:start w:val="1"/>
      <w:numFmt w:val="bullet"/>
      <w:lvlText w:val=""/>
      <w:lvlJc w:val="left"/>
      <w:pPr>
        <w:tabs>
          <w:tab w:val="num" w:pos="5040"/>
        </w:tabs>
        <w:ind w:left="5040" w:hanging="360"/>
      </w:pPr>
      <w:rPr>
        <w:rFonts w:ascii="Symbol" w:hAnsi="Symbol"/>
      </w:rPr>
    </w:lvl>
    <w:lvl w:ilvl="7" w:tplc="6EC27E0A">
      <w:start w:val="1"/>
      <w:numFmt w:val="bullet"/>
      <w:lvlText w:val="o"/>
      <w:lvlJc w:val="left"/>
      <w:pPr>
        <w:tabs>
          <w:tab w:val="num" w:pos="5760"/>
        </w:tabs>
        <w:ind w:left="5760" w:hanging="360"/>
      </w:pPr>
      <w:rPr>
        <w:rFonts w:ascii="Courier New" w:hAnsi="Courier New"/>
      </w:rPr>
    </w:lvl>
    <w:lvl w:ilvl="8" w:tplc="C7DAAA26">
      <w:start w:val="1"/>
      <w:numFmt w:val="bullet"/>
      <w:lvlText w:val=""/>
      <w:lvlJc w:val="left"/>
      <w:pPr>
        <w:tabs>
          <w:tab w:val="num" w:pos="6480"/>
        </w:tabs>
        <w:ind w:left="6480" w:hanging="360"/>
      </w:pPr>
      <w:rPr>
        <w:rFonts w:ascii="Wingdings" w:hAnsi="Wingdings"/>
      </w:rPr>
    </w:lvl>
  </w:abstractNum>
  <w:num w:numId="1" w16cid:durableId="949359508">
    <w:abstractNumId w:val="0"/>
  </w:num>
  <w:num w:numId="2" w16cid:durableId="449590751">
    <w:abstractNumId w:val="1"/>
  </w:num>
  <w:num w:numId="3" w16cid:durableId="5260214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44308"/>
    <w:rsid w:val="000831A9"/>
    <w:rsid w:val="00101B84"/>
    <w:rsid w:val="00110CC0"/>
    <w:rsid w:val="001124BB"/>
    <w:rsid w:val="001A5132"/>
    <w:rsid w:val="0023502D"/>
    <w:rsid w:val="002672F5"/>
    <w:rsid w:val="00365914"/>
    <w:rsid w:val="00380EBA"/>
    <w:rsid w:val="00406480"/>
    <w:rsid w:val="004304F6"/>
    <w:rsid w:val="00475109"/>
    <w:rsid w:val="005E7BD9"/>
    <w:rsid w:val="0062120A"/>
    <w:rsid w:val="006457CE"/>
    <w:rsid w:val="00672FEB"/>
    <w:rsid w:val="006B0D82"/>
    <w:rsid w:val="006E0BBF"/>
    <w:rsid w:val="007645C8"/>
    <w:rsid w:val="00787614"/>
    <w:rsid w:val="00795418"/>
    <w:rsid w:val="008576C4"/>
    <w:rsid w:val="0089030A"/>
    <w:rsid w:val="008B2BAB"/>
    <w:rsid w:val="008B7448"/>
    <w:rsid w:val="00960519"/>
    <w:rsid w:val="009F73CA"/>
    <w:rsid w:val="00A73B34"/>
    <w:rsid w:val="00A77B3E"/>
    <w:rsid w:val="00A82EC0"/>
    <w:rsid w:val="00AF6D2B"/>
    <w:rsid w:val="00B039F3"/>
    <w:rsid w:val="00B153FF"/>
    <w:rsid w:val="00C979F4"/>
    <w:rsid w:val="00CA2A55"/>
    <w:rsid w:val="00CB0006"/>
    <w:rsid w:val="00CB0932"/>
    <w:rsid w:val="00D406FB"/>
    <w:rsid w:val="00D947F8"/>
    <w:rsid w:val="00DE40BF"/>
    <w:rsid w:val="00E62704"/>
    <w:rsid w:val="00EB4FFB"/>
    <w:rsid w:val="00EF40BC"/>
    <w:rsid w:val="00F40F9A"/>
    <w:rsid w:val="00F41B5E"/>
    <w:rsid w:val="00F649BD"/>
    <w:rsid w:val="00F975F6"/>
    <w:rsid w:val="00FB44AD"/>
    <w:rsid w:val="00FC7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98393AC"/>
  <w15:docId w15:val="{66A467B1-BC8E-4A65-95F6-8138EE7D2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120A"/>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aliases w:val="H1 Agenda"/>
    <w:basedOn w:val="Normal"/>
    <w:next w:val="Normal"/>
    <w:link w:val="Heading1Char"/>
    <w:autoRedefine/>
    <w:qFormat/>
    <w:rsid w:val="0062120A"/>
    <w:pPr>
      <w:spacing w:before="480" w:after="240" w:line="240" w:lineRule="auto"/>
      <w:outlineLvl w:val="0"/>
    </w:pPr>
    <w:rPr>
      <w:rFonts w:eastAsia="Calibri" w:cs="Calibri"/>
      <w:b/>
      <w:sz w:val="28"/>
      <w:szCs w:val="24"/>
    </w:rPr>
  </w:style>
  <w:style w:type="paragraph" w:styleId="Heading2">
    <w:name w:val="heading 2"/>
    <w:aliases w:val="H2 Agenda"/>
    <w:basedOn w:val="Normal"/>
    <w:next w:val="Normal"/>
    <w:link w:val="Heading2Char"/>
    <w:autoRedefine/>
    <w:unhideWhenUsed/>
    <w:qFormat/>
    <w:rsid w:val="0062120A"/>
    <w:pPr>
      <w:numPr>
        <w:numId w:val="1"/>
      </w:numPr>
      <w:tabs>
        <w:tab w:val="clear" w:pos="720"/>
        <w:tab w:val="num" w:pos="360"/>
        <w:tab w:val="right" w:pos="9360"/>
      </w:tabs>
      <w:spacing w:after="120" w:line="240" w:lineRule="auto"/>
      <w:outlineLvl w:val="1"/>
    </w:pPr>
    <w:rPr>
      <w:rFonts w:eastAsia="Calibri" w:cs="Calibri"/>
      <w:b/>
      <w:sz w:val="24"/>
      <w:szCs w:val="24"/>
    </w:rPr>
  </w:style>
  <w:style w:type="character" w:default="1" w:styleId="DefaultParagraphFont">
    <w:name w:val="Default Paragraph Font"/>
    <w:uiPriority w:val="1"/>
    <w:semiHidden/>
    <w:unhideWhenUsed/>
    <w:rsid w:val="0062120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2120A"/>
  </w:style>
  <w:style w:type="character" w:styleId="Hyperlink">
    <w:name w:val="Hyperlink"/>
    <w:rsid w:val="00406480"/>
    <w:rPr>
      <w:color w:val="0000FF"/>
      <w:u w:val="single"/>
    </w:rPr>
  </w:style>
  <w:style w:type="paragraph" w:customStyle="1" w:styleId="container">
    <w:name w:val="container"/>
    <w:basedOn w:val="Normal"/>
    <w:rsid w:val="00406480"/>
    <w:rPr>
      <w:rFonts w:ascii="Calibri" w:hAnsi="Calibri" w:cs="Calibri"/>
      <w:color w:val="7B7B89"/>
    </w:rPr>
  </w:style>
  <w:style w:type="paragraph" w:customStyle="1" w:styleId="p">
    <w:name w:val="p"/>
    <w:basedOn w:val="Normal"/>
    <w:rsid w:val="00406480"/>
  </w:style>
  <w:style w:type="paragraph" w:customStyle="1" w:styleId="li">
    <w:name w:val="li"/>
    <w:basedOn w:val="Normal"/>
    <w:rPr>
      <w:sz w:val="20"/>
      <w:szCs w:val="20"/>
    </w:rPr>
  </w:style>
  <w:style w:type="character" w:customStyle="1" w:styleId="Heading1Char">
    <w:name w:val="Heading 1 Char"/>
    <w:aliases w:val="H1 Agenda Char"/>
    <w:link w:val="Heading1"/>
    <w:rsid w:val="0062120A"/>
    <w:rPr>
      <w:rFonts w:asciiTheme="minorHAnsi" w:eastAsia="Calibri" w:hAnsiTheme="minorHAnsi" w:cs="Calibri"/>
      <w:b/>
      <w:kern w:val="2"/>
      <w:sz w:val="28"/>
      <w:szCs w:val="24"/>
      <w14:ligatures w14:val="standardContextual"/>
    </w:rPr>
  </w:style>
  <w:style w:type="character" w:customStyle="1" w:styleId="Heading2Char">
    <w:name w:val="Heading 2 Char"/>
    <w:aliases w:val="H2 Agenda Char"/>
    <w:link w:val="Heading2"/>
    <w:rsid w:val="0062120A"/>
    <w:rPr>
      <w:rFonts w:asciiTheme="minorHAnsi" w:eastAsia="Calibri" w:hAnsiTheme="minorHAnsi" w:cs="Calibri"/>
      <w:b/>
      <w:kern w:val="2"/>
      <w:sz w:val="24"/>
      <w:szCs w:val="24"/>
      <w14:ligatures w14:val="standardContextual"/>
    </w:rPr>
  </w:style>
  <w:style w:type="paragraph" w:styleId="Subtitle">
    <w:name w:val="Subtitle"/>
    <w:aliases w:val="Time"/>
    <w:basedOn w:val="Normal"/>
    <w:next w:val="Normal"/>
    <w:link w:val="SubtitleChar"/>
    <w:qFormat/>
    <w:rsid w:val="00406480"/>
    <w:pPr>
      <w:tabs>
        <w:tab w:val="num" w:pos="720"/>
        <w:tab w:val="right" w:pos="9360"/>
      </w:tabs>
    </w:pPr>
    <w:rPr>
      <w:rFonts w:ascii="Calibri" w:hAnsi="Calibri" w:cs="Calibri"/>
      <w:b/>
    </w:rPr>
  </w:style>
  <w:style w:type="character" w:customStyle="1" w:styleId="SubtitleChar">
    <w:name w:val="Subtitle Char"/>
    <w:aliases w:val="Time Char"/>
    <w:link w:val="Subtitle"/>
    <w:rsid w:val="00406480"/>
    <w:rPr>
      <w:rFonts w:ascii="Calibri" w:eastAsia="Calibri" w:hAnsi="Calibri" w:cs="Calibri"/>
      <w:b/>
      <w:sz w:val="22"/>
      <w:szCs w:val="22"/>
    </w:rPr>
  </w:style>
  <w:style w:type="paragraph" w:styleId="Header">
    <w:name w:val="header"/>
    <w:basedOn w:val="Normal"/>
    <w:link w:val="HeaderChar"/>
    <w:rsid w:val="00406480"/>
    <w:pPr>
      <w:tabs>
        <w:tab w:val="center" w:pos="4680"/>
        <w:tab w:val="right" w:pos="9360"/>
      </w:tabs>
    </w:pPr>
  </w:style>
  <w:style w:type="character" w:customStyle="1" w:styleId="HeaderChar">
    <w:name w:val="Header Char"/>
    <w:link w:val="Header"/>
    <w:rsid w:val="00406480"/>
    <w:rPr>
      <w:rFonts w:asciiTheme="minorHAnsi" w:eastAsia="Calibri" w:hAnsiTheme="minorHAnsi"/>
      <w:sz w:val="24"/>
      <w:szCs w:val="24"/>
    </w:rPr>
  </w:style>
  <w:style w:type="paragraph" w:styleId="Footer">
    <w:name w:val="footer"/>
    <w:basedOn w:val="Normal"/>
    <w:link w:val="FooterChar"/>
    <w:uiPriority w:val="99"/>
    <w:rsid w:val="00406480"/>
    <w:pPr>
      <w:tabs>
        <w:tab w:val="center" w:pos="4680"/>
        <w:tab w:val="right" w:pos="9360"/>
      </w:tabs>
    </w:pPr>
  </w:style>
  <w:style w:type="character" w:customStyle="1" w:styleId="FooterChar">
    <w:name w:val="Footer Char"/>
    <w:link w:val="Footer"/>
    <w:uiPriority w:val="99"/>
    <w:rsid w:val="00406480"/>
    <w:rPr>
      <w:rFonts w:asciiTheme="minorHAnsi" w:eastAsia="Calibri" w:hAnsiTheme="minorHAnsi"/>
      <w:sz w:val="24"/>
      <w:szCs w:val="24"/>
    </w:rPr>
  </w:style>
  <w:style w:type="character" w:styleId="SubtleEmphasis">
    <w:name w:val="Subtle Emphasis"/>
    <w:aliases w:val="Header Title"/>
    <w:uiPriority w:val="19"/>
    <w:qFormat/>
    <w:rsid w:val="00406480"/>
    <w:rPr>
      <w:rFonts w:ascii="Book Antiqua" w:hAnsi="Book Antiqua"/>
      <w:b/>
      <w:bCs/>
      <w:sz w:val="28"/>
      <w:szCs w:val="28"/>
    </w:rPr>
  </w:style>
  <w:style w:type="character" w:customStyle="1" w:styleId="ui-provider">
    <w:name w:val="ui-provider"/>
    <w:basedOn w:val="DefaultParagraphFont"/>
    <w:rsid w:val="00FB4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passageway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1177</Words>
  <Characters>6421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Knopp, Raygan</dc:creator>
  <cp:lastModifiedBy>Knopp, Raygan</cp:lastModifiedBy>
  <cp:revision>3</cp:revision>
  <dcterms:created xsi:type="dcterms:W3CDTF">2024-02-13T18:27:00Z</dcterms:created>
  <dcterms:modified xsi:type="dcterms:W3CDTF">2024-12-10T14:54:00Z</dcterms:modified>
</cp:coreProperties>
</file>