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DE54" w14:textId="77777777" w:rsidR="00767B23" w:rsidRDefault="00767B23" w:rsidP="00767B23">
      <w:pPr>
        <w:pStyle w:val="Header"/>
        <w:jc w:val="center"/>
        <w:rPr>
          <w:i/>
          <w:iCs/>
          <w:sz w:val="24"/>
          <w:szCs w:val="24"/>
        </w:rPr>
      </w:pPr>
    </w:p>
    <w:p w14:paraId="46566FCE" w14:textId="64AC8460" w:rsidR="00767B23" w:rsidRDefault="00767B23" w:rsidP="00767B23">
      <w:pPr>
        <w:pStyle w:val="Heading1"/>
      </w:pPr>
      <w:r w:rsidRPr="003F760A">
        <w:t>AGENDA</w:t>
      </w:r>
    </w:p>
    <w:p w14:paraId="7D0C144A" w14:textId="77777777" w:rsidR="00767B23" w:rsidRPr="008B4A14" w:rsidRDefault="00767B23" w:rsidP="00A417A8">
      <w:pPr>
        <w:pStyle w:val="Heading2"/>
        <w:ind w:left="1350" w:hanging="1350"/>
      </w:pPr>
      <w:r w:rsidRPr="008B4A14">
        <w:t>Item 1</w:t>
      </w:r>
      <w:r w:rsidRPr="008B4A14">
        <w:tab/>
        <w:t>Call to Order</w:t>
      </w:r>
    </w:p>
    <w:p w14:paraId="53734EA5" w14:textId="203524D6" w:rsidR="00767B23" w:rsidRDefault="00767B23" w:rsidP="00A417A8">
      <w:pPr>
        <w:spacing w:after="0" w:line="240" w:lineRule="auto"/>
        <w:ind w:left="1350" w:hanging="1350"/>
      </w:pPr>
      <w:r w:rsidRPr="008B4A14">
        <w:tab/>
        <w:t>Chair Hyde will call the meeting to order.</w:t>
      </w:r>
    </w:p>
    <w:p w14:paraId="31D2DE2A" w14:textId="7195F67F" w:rsidR="00E24508" w:rsidRDefault="00E24508" w:rsidP="00A417A8">
      <w:pPr>
        <w:spacing w:after="0" w:line="240" w:lineRule="auto"/>
        <w:ind w:left="1350" w:hanging="1350"/>
      </w:pPr>
    </w:p>
    <w:p w14:paraId="07891C63" w14:textId="2CFA4A56" w:rsidR="006200A5" w:rsidRPr="008B4A14" w:rsidRDefault="006200A5" w:rsidP="00A417A8">
      <w:pPr>
        <w:pStyle w:val="Heading2"/>
        <w:ind w:left="1350" w:hanging="1350"/>
      </w:pPr>
      <w:r w:rsidRPr="008B4A14">
        <w:t xml:space="preserve">Item </w:t>
      </w:r>
      <w:r w:rsidR="001F416F">
        <w:t>2</w:t>
      </w:r>
      <w:r w:rsidRPr="008B4A14">
        <w:tab/>
        <w:t>Public Comment</w:t>
      </w:r>
    </w:p>
    <w:p w14:paraId="3212B418" w14:textId="77777777" w:rsidR="006200A5" w:rsidRPr="008B4A14" w:rsidRDefault="006200A5" w:rsidP="00A417A8">
      <w:pPr>
        <w:spacing w:after="0" w:line="240" w:lineRule="auto"/>
        <w:ind w:left="1350" w:hanging="1350"/>
      </w:pPr>
      <w:r w:rsidRPr="008B4A14">
        <w:tab/>
        <w:t xml:space="preserve">Chair Hyde will offer the opportunity for public comment.  </w:t>
      </w:r>
    </w:p>
    <w:p w14:paraId="211E60B9" w14:textId="77777777" w:rsidR="006200A5" w:rsidRDefault="006200A5" w:rsidP="00A417A8">
      <w:pPr>
        <w:spacing w:after="0" w:line="240" w:lineRule="auto"/>
        <w:ind w:left="1350" w:hanging="1350"/>
      </w:pPr>
    </w:p>
    <w:p w14:paraId="170EDE1B" w14:textId="64134BB1" w:rsidR="00B927E6" w:rsidRDefault="00B927E6" w:rsidP="00A417A8">
      <w:pPr>
        <w:pStyle w:val="Heading2"/>
        <w:ind w:left="1350" w:hanging="1350"/>
      </w:pPr>
      <w:r w:rsidRPr="009C7E39">
        <w:t xml:space="preserve">Item </w:t>
      </w:r>
      <w:r w:rsidR="00F9362C">
        <w:t>3</w:t>
      </w:r>
      <w:r>
        <w:tab/>
      </w:r>
      <w:r w:rsidRPr="00916C23">
        <w:t xml:space="preserve">Student </w:t>
      </w:r>
      <w:r>
        <w:t xml:space="preserve">Presentation </w:t>
      </w:r>
    </w:p>
    <w:p w14:paraId="306B6BCE" w14:textId="77777777" w:rsidR="00B927E6" w:rsidRPr="00BC559F" w:rsidRDefault="00B927E6" w:rsidP="00A417A8">
      <w:pPr>
        <w:spacing w:after="0"/>
        <w:ind w:left="1350" w:hanging="1350"/>
      </w:pPr>
      <w:r>
        <w:tab/>
        <w:t>Cassie Muse, a junior finance major, will present her UNF journey.</w:t>
      </w:r>
    </w:p>
    <w:p w14:paraId="1C52F4AE" w14:textId="77777777" w:rsidR="00B927E6" w:rsidRDefault="00B927E6" w:rsidP="00A417A8">
      <w:pPr>
        <w:spacing w:after="0" w:line="240" w:lineRule="auto"/>
        <w:ind w:left="1350" w:hanging="1350"/>
        <w:rPr>
          <w:i/>
          <w:iCs/>
        </w:rPr>
      </w:pPr>
    </w:p>
    <w:p w14:paraId="402131FB" w14:textId="517E6888" w:rsidR="00C77E61" w:rsidRDefault="00C77E61" w:rsidP="00A417A8">
      <w:pPr>
        <w:pStyle w:val="Heading2"/>
        <w:ind w:left="1350" w:hanging="1350"/>
      </w:pPr>
      <w:r>
        <w:t>Item 4</w:t>
      </w:r>
      <w:r>
        <w:tab/>
        <w:t>Chair’s Remarks</w:t>
      </w:r>
    </w:p>
    <w:p w14:paraId="797D136D" w14:textId="4D41CD33" w:rsidR="00C77E61" w:rsidRDefault="007A5EED" w:rsidP="00A417A8">
      <w:pPr>
        <w:spacing w:after="0"/>
        <w:rPr>
          <w:i/>
          <w:iCs/>
          <w:color w:val="4472C4" w:themeColor="accent1"/>
        </w:rPr>
      </w:pPr>
      <w:r>
        <w:tab/>
      </w:r>
      <w:r>
        <w:tab/>
      </w:r>
    </w:p>
    <w:p w14:paraId="67399417" w14:textId="2C9A822D" w:rsidR="006200A5" w:rsidRDefault="006200A5" w:rsidP="00A417A8">
      <w:pPr>
        <w:pStyle w:val="Heading2"/>
        <w:ind w:left="1350" w:hanging="1350"/>
      </w:pPr>
      <w:r w:rsidRPr="00A95484">
        <w:t xml:space="preserve">Item </w:t>
      </w:r>
      <w:r w:rsidR="001F416F">
        <w:t>5</w:t>
      </w:r>
      <w:r>
        <w:tab/>
      </w:r>
      <w:r w:rsidRPr="00A95484">
        <w:t>Post-Tenure Review</w:t>
      </w:r>
    </w:p>
    <w:p w14:paraId="26F324BA" w14:textId="77777777" w:rsidR="006200A5" w:rsidRDefault="006200A5" w:rsidP="00A417A8">
      <w:pPr>
        <w:spacing w:after="0"/>
        <w:ind w:left="1350"/>
      </w:pPr>
      <w:r w:rsidRPr="00AF76F6">
        <w:t>Ms. Robyn Blank</w:t>
      </w:r>
      <w:r>
        <w:t>, Associate Vice President and Chief Compliance Officer,</w:t>
      </w:r>
      <w:r w:rsidRPr="00AF76F6">
        <w:t xml:space="preserve"> will present UNF’s</w:t>
      </w:r>
      <w:r>
        <w:t xml:space="preserve"> proposed</w:t>
      </w:r>
      <w:r w:rsidRPr="00AF76F6">
        <w:t xml:space="preserve"> new policy on post</w:t>
      </w:r>
      <w:r>
        <w:t>-</w:t>
      </w:r>
      <w:r w:rsidRPr="00AF76F6">
        <w:t>tenure review, required by the BOG Regulation 10.003.</w:t>
      </w:r>
      <w:r>
        <w:t xml:space="preserve">  </w:t>
      </w:r>
    </w:p>
    <w:p w14:paraId="58D4BC66" w14:textId="77777777" w:rsidR="006200A5" w:rsidRDefault="006200A5" w:rsidP="00A417A8">
      <w:pPr>
        <w:spacing w:after="0"/>
        <w:ind w:left="1350" w:hanging="1350"/>
      </w:pPr>
    </w:p>
    <w:p w14:paraId="36D12C22" w14:textId="20B936F0" w:rsidR="006200A5" w:rsidRPr="008E1D15" w:rsidRDefault="006200A5" w:rsidP="008E1D15">
      <w:pPr>
        <w:spacing w:after="0" w:line="240" w:lineRule="auto"/>
        <w:ind w:left="1350"/>
      </w:pPr>
      <w:r w:rsidRPr="00494482">
        <w:rPr>
          <w:b/>
          <w:bCs/>
        </w:rPr>
        <w:t>Proposed Action:</w:t>
      </w:r>
      <w:r>
        <w:t xml:space="preserve"> Approval; Motion and Second Required</w:t>
      </w:r>
    </w:p>
    <w:p w14:paraId="059567D7" w14:textId="6EA6E46D" w:rsidR="00B927E6" w:rsidRDefault="00B927E6" w:rsidP="00A417A8">
      <w:pPr>
        <w:spacing w:after="0"/>
        <w:ind w:left="1350" w:hanging="1350"/>
      </w:pPr>
    </w:p>
    <w:p w14:paraId="139617D2" w14:textId="77777777" w:rsidR="008E1D15" w:rsidRDefault="008E1D15" w:rsidP="00A417A8">
      <w:pPr>
        <w:spacing w:after="0"/>
        <w:ind w:left="1350" w:hanging="1350"/>
      </w:pPr>
    </w:p>
    <w:p w14:paraId="1B019033" w14:textId="5EE2E9D2" w:rsidR="00446B27" w:rsidRPr="00916C23" w:rsidRDefault="00446B27" w:rsidP="00446B27">
      <w:pPr>
        <w:pStyle w:val="Heading2"/>
        <w:ind w:left="1350" w:hanging="1350"/>
      </w:pPr>
      <w:bookmarkStart w:id="0" w:name="_Hlk143090807"/>
      <w:r>
        <w:t xml:space="preserve">Item </w:t>
      </w:r>
      <w:r w:rsidR="008E1D15">
        <w:t>6</w:t>
      </w:r>
      <w:r>
        <w:tab/>
      </w:r>
      <w:bookmarkStart w:id="1" w:name="_Hlk143090765"/>
      <w:r>
        <w:t>2023 Florida Equity Report</w:t>
      </w:r>
    </w:p>
    <w:bookmarkEnd w:id="1"/>
    <w:p w14:paraId="79D8231A" w14:textId="36233010" w:rsidR="00446B27" w:rsidRDefault="004D6791" w:rsidP="00FA5660">
      <w:pPr>
        <w:spacing w:after="0" w:line="240" w:lineRule="auto"/>
        <w:ind w:left="1350"/>
      </w:pPr>
      <w:r>
        <w:t xml:space="preserve">Ms. </w:t>
      </w:r>
      <w:r w:rsidR="00FA5660" w:rsidRPr="00FA5660">
        <w:t>Robyn Blank, Associate Vice President and Chief Compliance and Ethics Officer, will present UNF’s Florida Equity Report as required by section 1000.05, F.S. and BOG Regulation 2.003, reflecting goals and progress for the 2021-2022 fiscal year.</w:t>
      </w:r>
    </w:p>
    <w:p w14:paraId="2672BDB4" w14:textId="77777777" w:rsidR="00FA5660" w:rsidRPr="00446B27" w:rsidRDefault="00FA5660" w:rsidP="00FA5660">
      <w:pPr>
        <w:spacing w:after="0" w:line="240" w:lineRule="auto"/>
        <w:ind w:left="1350"/>
        <w:rPr>
          <w:b/>
          <w:bCs/>
        </w:rPr>
      </w:pPr>
    </w:p>
    <w:p w14:paraId="2282BF10" w14:textId="5D668778" w:rsidR="004D6791" w:rsidRDefault="00446B27" w:rsidP="001E7E79">
      <w:pPr>
        <w:spacing w:after="0" w:line="240" w:lineRule="auto"/>
        <w:ind w:left="1350"/>
      </w:pPr>
      <w:r w:rsidRPr="00494482">
        <w:rPr>
          <w:b/>
          <w:bCs/>
        </w:rPr>
        <w:t>Proposed Action:</w:t>
      </w:r>
      <w:r>
        <w:t xml:space="preserve"> Approval; Motion and Second Required</w:t>
      </w:r>
    </w:p>
    <w:p w14:paraId="74FAFB69" w14:textId="77777777" w:rsidR="00446B27" w:rsidRDefault="00446B27" w:rsidP="00446B27">
      <w:pPr>
        <w:spacing w:after="0" w:line="240" w:lineRule="auto"/>
        <w:ind w:left="1350"/>
      </w:pPr>
    </w:p>
    <w:p w14:paraId="477F37A3" w14:textId="77777777" w:rsidR="00FA5660" w:rsidRDefault="00FA5660" w:rsidP="00446B27">
      <w:pPr>
        <w:spacing w:after="0" w:line="240" w:lineRule="auto"/>
        <w:ind w:left="1350"/>
      </w:pPr>
    </w:p>
    <w:p w14:paraId="7E762F7A" w14:textId="6CAAB177" w:rsidR="00446B27" w:rsidRPr="00C640D8" w:rsidRDefault="00446B27" w:rsidP="00446B27">
      <w:pPr>
        <w:pStyle w:val="Heading2"/>
        <w:ind w:left="1350" w:hanging="1350"/>
      </w:pPr>
      <w:r w:rsidRPr="00C640D8">
        <w:t xml:space="preserve">Item </w:t>
      </w:r>
      <w:r w:rsidR="008E1D15">
        <w:t>7</w:t>
      </w:r>
      <w:r w:rsidRPr="00C640D8">
        <w:tab/>
      </w:r>
      <w:bookmarkStart w:id="2" w:name="_Hlk143614600"/>
      <w:r w:rsidRPr="00C640D8">
        <w:t>Ratification of Collective Bargaining Agreement with Police Benevolent Association (PBA)</w:t>
      </w:r>
      <w:bookmarkEnd w:id="2"/>
    </w:p>
    <w:p w14:paraId="17084BA4" w14:textId="77777777" w:rsidR="00446B27" w:rsidRPr="00240D25" w:rsidRDefault="00446B27" w:rsidP="00446B27">
      <w:pPr>
        <w:spacing w:after="0" w:line="240" w:lineRule="auto"/>
        <w:ind w:left="1350"/>
      </w:pPr>
      <w:r w:rsidRPr="00240D25">
        <w:t xml:space="preserve">The University of North Florida’s administration and the Coastal Florida Police Benevolent Association, Inc. (“PBA”) have reached agreement on a three-year extension of the Collective Bargaining Agreement (“CBA”).  The CBA sets wages </w:t>
      </w:r>
      <w:r w:rsidRPr="00240D25">
        <w:lastRenderedPageBreak/>
        <w:t>for the next three years and clarifies certain provisions of the CBA. PBA members have already ratified the agreement.  Outside counsel and Chief Negotiator Mike Mattimore will address the Board and discuss the modifications submitted for the Board’s review and consideration.</w:t>
      </w:r>
    </w:p>
    <w:p w14:paraId="344A90D8" w14:textId="77777777" w:rsidR="00446B27" w:rsidRPr="00E965CF" w:rsidRDefault="00446B27" w:rsidP="00446B27">
      <w:pPr>
        <w:spacing w:after="0" w:line="240" w:lineRule="auto"/>
        <w:ind w:left="1350"/>
      </w:pPr>
    </w:p>
    <w:p w14:paraId="2BA38623" w14:textId="77777777" w:rsidR="00446B27" w:rsidRDefault="00446B27" w:rsidP="00446B27">
      <w:pPr>
        <w:spacing w:after="0" w:line="240" w:lineRule="auto"/>
        <w:ind w:left="1350"/>
      </w:pPr>
      <w:r w:rsidRPr="00494482">
        <w:rPr>
          <w:b/>
          <w:bCs/>
        </w:rPr>
        <w:t>Proposed Action:</w:t>
      </w:r>
      <w:r>
        <w:t xml:space="preserve"> Approval; Motion and Second Required</w:t>
      </w:r>
    </w:p>
    <w:p w14:paraId="3B5DB41F" w14:textId="001C8E43" w:rsidR="00446B27" w:rsidRDefault="00446B27" w:rsidP="00446B27">
      <w:pPr>
        <w:spacing w:after="0" w:line="240" w:lineRule="auto"/>
        <w:ind w:left="1350" w:hanging="1350"/>
      </w:pPr>
    </w:p>
    <w:p w14:paraId="628A51F1" w14:textId="77777777" w:rsidR="008E1D15" w:rsidRDefault="008E1D15" w:rsidP="00446B27">
      <w:pPr>
        <w:spacing w:after="0" w:line="240" w:lineRule="auto"/>
        <w:ind w:left="1350" w:hanging="1350"/>
      </w:pPr>
    </w:p>
    <w:p w14:paraId="20548744" w14:textId="6ECECC00" w:rsidR="00446B27" w:rsidRPr="00C640D8" w:rsidRDefault="00446B27" w:rsidP="00446B27">
      <w:pPr>
        <w:pStyle w:val="Heading2"/>
        <w:ind w:left="1350" w:hanging="1350"/>
      </w:pPr>
      <w:r w:rsidRPr="00C640D8">
        <w:t xml:space="preserve">Item </w:t>
      </w:r>
      <w:r w:rsidR="008E1D15">
        <w:t>8</w:t>
      </w:r>
      <w:r w:rsidRPr="00C640D8">
        <w:tab/>
        <w:t xml:space="preserve">Ratification of Collective Bargaining Agreement with </w:t>
      </w:r>
      <w:r>
        <w:t>AFSCME</w:t>
      </w:r>
    </w:p>
    <w:p w14:paraId="65D5FA7E" w14:textId="1FC876C7" w:rsidR="00446B27" w:rsidRPr="00240D25" w:rsidRDefault="00446B27" w:rsidP="00446B27">
      <w:pPr>
        <w:spacing w:after="0" w:line="240" w:lineRule="auto"/>
        <w:ind w:left="1350"/>
      </w:pPr>
      <w:bookmarkStart w:id="3" w:name="_Hlk145683733"/>
      <w:r w:rsidRPr="00240D25">
        <w:t xml:space="preserve">The University of North Florida’s administration and the American Federation of State, County, and Municipal Employees (“AFSCME”) have reached agreement on revisions to the Collective Bargaining Agreement.  The CBA provides for wage increases, adjusts for changes in law, and clarifies other miscellaneous provisions. </w:t>
      </w:r>
      <w:r w:rsidR="006D5CB5" w:rsidRPr="006D5CB5">
        <w:t>AFSCME members have already ratified the agreement.</w:t>
      </w:r>
      <w:r w:rsidRPr="00240D25">
        <w:t xml:space="preserve">  Outside counsel and Chief Negotiator Mike Mattimore will address the Board and discuss the revisions submitted for the Board’s review and consideration.</w:t>
      </w:r>
    </w:p>
    <w:bookmarkEnd w:id="3"/>
    <w:p w14:paraId="5CF795DA" w14:textId="77777777" w:rsidR="00446B27" w:rsidRPr="00E965CF" w:rsidRDefault="00446B27" w:rsidP="00446B27">
      <w:pPr>
        <w:spacing w:after="0" w:line="240" w:lineRule="auto"/>
        <w:ind w:left="1350"/>
      </w:pPr>
    </w:p>
    <w:p w14:paraId="213CC37C" w14:textId="0763348E" w:rsidR="00446B27" w:rsidRDefault="00446B27" w:rsidP="00446B27">
      <w:pPr>
        <w:spacing w:after="0" w:line="240" w:lineRule="auto"/>
        <w:ind w:left="1350"/>
      </w:pPr>
      <w:r w:rsidRPr="00494482">
        <w:rPr>
          <w:b/>
          <w:bCs/>
        </w:rPr>
        <w:t>Proposed Action:</w:t>
      </w:r>
      <w:r>
        <w:t xml:space="preserve"> Approval; Motion and Second Required</w:t>
      </w:r>
    </w:p>
    <w:p w14:paraId="03E3E416" w14:textId="77777777" w:rsidR="003133B3" w:rsidRDefault="003133B3" w:rsidP="00446B27">
      <w:pPr>
        <w:spacing w:after="0" w:line="240" w:lineRule="auto"/>
        <w:ind w:left="1350"/>
      </w:pPr>
    </w:p>
    <w:p w14:paraId="5DACC300" w14:textId="17652431" w:rsidR="003133B3" w:rsidRDefault="003133B3" w:rsidP="003133B3">
      <w:pPr>
        <w:pStyle w:val="Heading2"/>
        <w:ind w:left="1350" w:hanging="1350"/>
      </w:pPr>
      <w:r w:rsidRPr="009C7E39">
        <w:t xml:space="preserve">Item </w:t>
      </w:r>
      <w:r w:rsidR="008E1D15">
        <w:t>9</w:t>
      </w:r>
      <w:r>
        <w:tab/>
        <w:t>Dr. Paul Eason, VP of Strategy and Innovation</w:t>
      </w:r>
    </w:p>
    <w:p w14:paraId="47C1BDCD" w14:textId="77777777" w:rsidR="003133B3" w:rsidRDefault="003133B3" w:rsidP="003133B3">
      <w:pPr>
        <w:spacing w:after="0"/>
        <w:ind w:left="1350" w:hanging="1350"/>
      </w:pPr>
      <w:r>
        <w:tab/>
      </w:r>
      <w:r w:rsidRPr="00B927E6">
        <w:t>Dr. Eason will present the Strategic Plan implementation process.</w:t>
      </w:r>
    </w:p>
    <w:p w14:paraId="6E9B4367" w14:textId="77777777" w:rsidR="003133B3" w:rsidRDefault="003133B3" w:rsidP="003133B3">
      <w:pPr>
        <w:spacing w:after="0"/>
        <w:ind w:left="1350" w:hanging="1350"/>
      </w:pPr>
    </w:p>
    <w:p w14:paraId="5575AFC4" w14:textId="77777777" w:rsidR="003133B3" w:rsidRDefault="003133B3" w:rsidP="003133B3">
      <w:pPr>
        <w:spacing w:after="0"/>
        <w:ind w:left="1350"/>
      </w:pPr>
      <w:r w:rsidRPr="00494482">
        <w:rPr>
          <w:b/>
          <w:bCs/>
        </w:rPr>
        <w:t>Proposed Action:</w:t>
      </w:r>
      <w:r>
        <w:t xml:space="preserve"> No Action Required</w:t>
      </w:r>
    </w:p>
    <w:p w14:paraId="1EE4DB08" w14:textId="77777777" w:rsidR="003133B3" w:rsidRDefault="003133B3" w:rsidP="003133B3">
      <w:pPr>
        <w:spacing w:after="0"/>
        <w:ind w:left="1350" w:hanging="1350"/>
      </w:pPr>
    </w:p>
    <w:p w14:paraId="4CB379CD" w14:textId="150B767A" w:rsidR="003133B3" w:rsidRDefault="003133B3" w:rsidP="003133B3">
      <w:pPr>
        <w:pStyle w:val="Heading2"/>
        <w:ind w:left="1350" w:hanging="1350"/>
      </w:pPr>
      <w:r w:rsidRPr="00A665BE">
        <w:t xml:space="preserve">Item </w:t>
      </w:r>
      <w:r>
        <w:t>1</w:t>
      </w:r>
      <w:r w:rsidR="008E1D15">
        <w:t>0</w:t>
      </w:r>
      <w:r w:rsidRPr="00A665BE">
        <w:tab/>
        <w:t>MedNexus Update</w:t>
      </w:r>
    </w:p>
    <w:p w14:paraId="1C549AA5" w14:textId="77777777" w:rsidR="003133B3" w:rsidRDefault="003133B3" w:rsidP="003133B3">
      <w:pPr>
        <w:spacing w:after="0"/>
        <w:ind w:left="1350" w:hanging="1350"/>
      </w:pPr>
      <w:r>
        <w:rPr>
          <w:b/>
          <w:bCs/>
        </w:rPr>
        <w:tab/>
      </w:r>
      <w:r>
        <w:t>Dr.  Eason will present an update on MedNexus.</w:t>
      </w:r>
    </w:p>
    <w:p w14:paraId="74BD785E" w14:textId="77777777" w:rsidR="003133B3" w:rsidRDefault="003133B3" w:rsidP="003133B3">
      <w:pPr>
        <w:spacing w:after="0"/>
        <w:ind w:left="1350" w:hanging="1350"/>
      </w:pPr>
    </w:p>
    <w:p w14:paraId="438EF07D" w14:textId="7C7D515A" w:rsidR="003133B3" w:rsidRDefault="003133B3" w:rsidP="008E1D15">
      <w:pPr>
        <w:spacing w:after="0" w:line="240" w:lineRule="auto"/>
        <w:ind w:left="1350" w:hanging="1350"/>
      </w:pPr>
      <w:r>
        <w:tab/>
      </w:r>
      <w:r w:rsidRPr="00494482">
        <w:rPr>
          <w:b/>
          <w:bCs/>
        </w:rPr>
        <w:t>Proposed Action:</w:t>
      </w:r>
      <w:r>
        <w:t xml:space="preserve"> No Action Required</w:t>
      </w:r>
    </w:p>
    <w:p w14:paraId="568A46F2" w14:textId="655338C8" w:rsidR="00F81888" w:rsidRDefault="00F81888" w:rsidP="00A417A8">
      <w:pPr>
        <w:spacing w:after="0"/>
      </w:pPr>
    </w:p>
    <w:p w14:paraId="44B6361C" w14:textId="77777777" w:rsidR="008E1D15" w:rsidRPr="00F81888" w:rsidRDefault="008E1D15" w:rsidP="00A417A8">
      <w:pPr>
        <w:spacing w:after="0"/>
      </w:pPr>
    </w:p>
    <w:p w14:paraId="5333C925" w14:textId="698515A7" w:rsidR="00B927E6" w:rsidRPr="000C1401" w:rsidRDefault="00B927E6" w:rsidP="00A417A8">
      <w:pPr>
        <w:pStyle w:val="Heading2"/>
        <w:ind w:left="1350" w:hanging="1350"/>
      </w:pPr>
      <w:r w:rsidRPr="000C1401">
        <w:t xml:space="preserve">Item </w:t>
      </w:r>
      <w:r w:rsidR="009C7A21">
        <w:t>1</w:t>
      </w:r>
      <w:r w:rsidR="008108B8">
        <w:t>1</w:t>
      </w:r>
      <w:r>
        <w:tab/>
      </w:r>
      <w:r w:rsidRPr="000C1401">
        <w:t xml:space="preserve">Annual Presidential Evaluation </w:t>
      </w:r>
    </w:p>
    <w:p w14:paraId="04B87FF0" w14:textId="77777777" w:rsidR="00B927E6" w:rsidRDefault="00B927E6" w:rsidP="00A417A8">
      <w:pPr>
        <w:spacing w:after="0" w:line="240" w:lineRule="auto"/>
        <w:ind w:left="1350"/>
      </w:pPr>
      <w:r>
        <w:t xml:space="preserve">Chair Hyde will lead a conversation with the Board on the President’s annual performance for the 2022-2023 academic year, including progress on the President’s goals for the year. </w:t>
      </w:r>
    </w:p>
    <w:p w14:paraId="3510D874" w14:textId="77777777" w:rsidR="00B927E6" w:rsidRPr="00DF1A7E" w:rsidRDefault="00B927E6" w:rsidP="00A417A8">
      <w:pPr>
        <w:spacing w:after="0"/>
        <w:ind w:left="1350" w:hanging="1350"/>
      </w:pPr>
    </w:p>
    <w:p w14:paraId="53ECB008" w14:textId="4C97CBC6" w:rsidR="004D6791" w:rsidRPr="001E7E79" w:rsidRDefault="00B927E6" w:rsidP="001E7E79">
      <w:pPr>
        <w:spacing w:after="0" w:line="240" w:lineRule="auto"/>
        <w:ind w:left="1350"/>
        <w:rPr>
          <w:bCs/>
        </w:rPr>
      </w:pPr>
      <w:r w:rsidRPr="0091669D">
        <w:rPr>
          <w:b/>
        </w:rPr>
        <w:t xml:space="preserve">Proposed Action: </w:t>
      </w:r>
      <w:r w:rsidRPr="001412E1">
        <w:rPr>
          <w:bCs/>
        </w:rPr>
        <w:t>Conduct Presidential Evaluation</w:t>
      </w:r>
    </w:p>
    <w:p w14:paraId="6A84C19F" w14:textId="61768C78" w:rsidR="00B927E6" w:rsidRPr="000C1401" w:rsidRDefault="00B927E6" w:rsidP="00A417A8">
      <w:pPr>
        <w:pStyle w:val="Heading2"/>
        <w:ind w:left="1350" w:hanging="1350"/>
      </w:pPr>
      <w:r w:rsidRPr="000C1401">
        <w:lastRenderedPageBreak/>
        <w:t xml:space="preserve">Item </w:t>
      </w:r>
      <w:r w:rsidR="009C7A21">
        <w:t>1</w:t>
      </w:r>
      <w:r w:rsidR="008108B8">
        <w:t>2</w:t>
      </w:r>
      <w:r w:rsidRPr="000C1401">
        <w:tab/>
        <w:t>Consideration of Incentive Compensation</w:t>
      </w:r>
    </w:p>
    <w:p w14:paraId="0204D5EB" w14:textId="77777777" w:rsidR="00B927E6" w:rsidRDefault="00B927E6" w:rsidP="00A417A8">
      <w:pPr>
        <w:spacing w:after="0" w:line="240" w:lineRule="auto"/>
        <w:ind w:left="1350"/>
      </w:pPr>
      <w:r>
        <w:t xml:space="preserve">The President shall be eligible for an annual award of incentive compensation upon completion of each contract year. The award of incentive compensation </w:t>
      </w:r>
    </w:p>
    <w:p w14:paraId="0E8F5418" w14:textId="77777777" w:rsidR="00B927E6" w:rsidRDefault="00B927E6" w:rsidP="00A417A8">
      <w:pPr>
        <w:spacing w:after="0" w:line="240" w:lineRule="auto"/>
        <w:ind w:left="1350"/>
      </w:pPr>
      <w:r>
        <w:t>shall be considered in connection with the Board’s annual evaluation of the President and shall be based on the Board’s assessment, in its sole and absolute discretion, of the President’s achievement of mutually agreed upon performance measures and goals.</w:t>
      </w:r>
    </w:p>
    <w:p w14:paraId="2B99C748" w14:textId="77777777" w:rsidR="00B927E6" w:rsidRDefault="00B927E6" w:rsidP="00A417A8">
      <w:pPr>
        <w:spacing w:after="0" w:line="240" w:lineRule="auto"/>
        <w:ind w:left="1350" w:hanging="1350"/>
      </w:pPr>
    </w:p>
    <w:p w14:paraId="457EE63B" w14:textId="77777777" w:rsidR="00B927E6" w:rsidRDefault="00B927E6" w:rsidP="00A417A8">
      <w:pPr>
        <w:spacing w:after="0" w:line="240" w:lineRule="auto"/>
        <w:ind w:left="1350"/>
      </w:pPr>
      <w:r w:rsidRPr="00FE0654">
        <w:rPr>
          <w:b/>
          <w:bCs/>
        </w:rPr>
        <w:t>Proposed Action:</w:t>
      </w:r>
      <w:r>
        <w:t xml:space="preserve">  Consideration of Incentive Compensation</w:t>
      </w:r>
    </w:p>
    <w:p w14:paraId="73B95F1A" w14:textId="6BD5FB34" w:rsidR="007760AF" w:rsidRDefault="007760AF" w:rsidP="00A417A8">
      <w:pPr>
        <w:spacing w:after="0" w:line="240" w:lineRule="auto"/>
        <w:ind w:left="1350" w:hanging="1350"/>
      </w:pPr>
    </w:p>
    <w:p w14:paraId="4E003006" w14:textId="77777777" w:rsidR="00C640D8" w:rsidRDefault="00C640D8" w:rsidP="00A417A8">
      <w:pPr>
        <w:spacing w:after="0" w:line="240" w:lineRule="auto"/>
        <w:ind w:left="1350" w:hanging="1350"/>
      </w:pPr>
    </w:p>
    <w:p w14:paraId="29F026F3" w14:textId="7D9D3DF7" w:rsidR="00E24508" w:rsidRDefault="0045426B" w:rsidP="00A417A8">
      <w:pPr>
        <w:spacing w:after="0" w:line="240" w:lineRule="auto"/>
        <w:ind w:left="1350" w:hanging="1350"/>
        <w:rPr>
          <w:b/>
          <w:bCs/>
        </w:rPr>
      </w:pPr>
      <w:r>
        <w:rPr>
          <w:b/>
          <w:bCs/>
        </w:rPr>
        <w:tab/>
      </w:r>
      <w:r w:rsidRPr="00ED70BB">
        <w:rPr>
          <w:b/>
          <w:bCs/>
        </w:rPr>
        <w:t>**BREAK/WORKING LUNCH **</w:t>
      </w:r>
    </w:p>
    <w:p w14:paraId="145F206C" w14:textId="77777777" w:rsidR="004D6791" w:rsidRDefault="004D6791" w:rsidP="00A417A8">
      <w:pPr>
        <w:spacing w:after="0" w:line="240" w:lineRule="auto"/>
        <w:ind w:left="1350" w:hanging="1350"/>
        <w:rPr>
          <w:b/>
          <w:bCs/>
        </w:rPr>
      </w:pPr>
    </w:p>
    <w:p w14:paraId="4A5E05AB" w14:textId="77777777" w:rsidR="0045426B" w:rsidRDefault="0045426B" w:rsidP="00A417A8">
      <w:pPr>
        <w:spacing w:after="0" w:line="240" w:lineRule="auto"/>
        <w:ind w:left="1350" w:hanging="1350"/>
      </w:pPr>
    </w:p>
    <w:bookmarkEnd w:id="0"/>
    <w:p w14:paraId="7DB663F1" w14:textId="17E59517" w:rsidR="003133B3" w:rsidRDefault="003133B3" w:rsidP="003133B3">
      <w:pPr>
        <w:pStyle w:val="Heading2"/>
        <w:ind w:left="1350" w:hanging="1350"/>
      </w:pPr>
      <w:r w:rsidRPr="009C7E39">
        <w:t xml:space="preserve">Item </w:t>
      </w:r>
      <w:r>
        <w:t>1</w:t>
      </w:r>
      <w:r w:rsidR="008E1D15">
        <w:t>3</w:t>
      </w:r>
      <w:r>
        <w:tab/>
        <w:t>25,000 in 2028:  Presentation by Dean Besterfield</w:t>
      </w:r>
    </w:p>
    <w:p w14:paraId="592511C1" w14:textId="77777777" w:rsidR="003133B3" w:rsidRDefault="003133B3" w:rsidP="003133B3">
      <w:pPr>
        <w:ind w:left="1350"/>
        <w:rPr>
          <w:b/>
          <w:bCs/>
        </w:rPr>
      </w:pPr>
      <w:r w:rsidRPr="0045426B">
        <w:t xml:space="preserve">Dr. Glen Besterfield, Dean of Enrollment, </w:t>
      </w:r>
      <w:r w:rsidRPr="00F81888">
        <w:t>will provide a high-level strategy to achieve 25,000 students by 2028.  H</w:t>
      </w:r>
      <w:r>
        <w:t xml:space="preserve">is presentation will address </w:t>
      </w:r>
      <w:r w:rsidRPr="00F81888">
        <w:t xml:space="preserve">the </w:t>
      </w:r>
      <w:r>
        <w:t xml:space="preserve">2023 </w:t>
      </w:r>
      <w:r w:rsidRPr="00F81888">
        <w:t>Fall</w:t>
      </w:r>
      <w:r>
        <w:t xml:space="preserve"> </w:t>
      </w:r>
      <w:r w:rsidRPr="00F81888">
        <w:t>enrollment and identify current trends</w:t>
      </w:r>
      <w:r>
        <w:t xml:space="preserve">.  </w:t>
      </w:r>
      <w:r w:rsidRPr="00F81888">
        <w:t xml:space="preserve">He will also address </w:t>
      </w:r>
      <w:r w:rsidRPr="001337C8">
        <w:t xml:space="preserve">the strategy to align all aspects of </w:t>
      </w:r>
      <w:r>
        <w:t>the</w:t>
      </w:r>
      <w:r w:rsidRPr="001337C8">
        <w:t xml:space="preserve"> </w:t>
      </w:r>
      <w:r>
        <w:t>U</w:t>
      </w:r>
      <w:r w:rsidRPr="001337C8">
        <w:t>niversity</w:t>
      </w:r>
      <w:r>
        <w:t>’s</w:t>
      </w:r>
      <w:r w:rsidRPr="001337C8">
        <w:t xml:space="preserve"> commitment n</w:t>
      </w:r>
      <w:r>
        <w:t>ecessary</w:t>
      </w:r>
      <w:r w:rsidRPr="001337C8">
        <w:t xml:space="preserve"> to achieve the targets</w:t>
      </w:r>
      <w:r>
        <w:t xml:space="preserve">.  </w:t>
      </w:r>
      <w:r w:rsidRPr="00F81888">
        <w:t xml:space="preserve">This includes metrics, rankings, strategy &amp; innovation, marketing and </w:t>
      </w:r>
      <w:r>
        <w:rPr>
          <w:b/>
          <w:bCs/>
        </w:rPr>
        <w:t>c</w:t>
      </w:r>
      <w:r w:rsidRPr="00F81888">
        <w:t>ommunications, technology enhancements, infrastructure, leveraging financial aid, stabilizing and then growing the FTIC class, increasing transfer students, retention &amp; persistence to degree, graduate enrollment, non-degree &amp; non-credit enrollment, and developing out-of-state and international pipelines.</w:t>
      </w:r>
    </w:p>
    <w:p w14:paraId="7E270708" w14:textId="77777777" w:rsidR="003133B3" w:rsidRDefault="003133B3" w:rsidP="003133B3">
      <w:pPr>
        <w:spacing w:after="0" w:line="240" w:lineRule="auto"/>
        <w:ind w:left="1350"/>
      </w:pPr>
      <w:r w:rsidRPr="00494482">
        <w:rPr>
          <w:b/>
          <w:bCs/>
        </w:rPr>
        <w:t>Proposed Action:</w:t>
      </w:r>
      <w:r>
        <w:t xml:space="preserve"> No Action Required</w:t>
      </w:r>
    </w:p>
    <w:p w14:paraId="182FF948" w14:textId="77777777" w:rsidR="007760AF" w:rsidRPr="007760AF" w:rsidRDefault="007760AF" w:rsidP="00A417A8">
      <w:pPr>
        <w:spacing w:after="0"/>
      </w:pPr>
    </w:p>
    <w:p w14:paraId="6A8E5EDB" w14:textId="44C5144A" w:rsidR="00E37BAB" w:rsidRDefault="00E37BAB" w:rsidP="00A417A8">
      <w:pPr>
        <w:pStyle w:val="Heading2"/>
        <w:ind w:left="1350" w:hanging="1350"/>
      </w:pPr>
      <w:r>
        <w:t>Item 1</w:t>
      </w:r>
      <w:r w:rsidR="008E1D15">
        <w:t>4</w:t>
      </w:r>
      <w:r>
        <w:tab/>
        <w:t>Committee Reports</w:t>
      </w:r>
    </w:p>
    <w:p w14:paraId="72D9F0F1" w14:textId="77777777" w:rsidR="00E37BAB" w:rsidRPr="00585573" w:rsidRDefault="00E37BAB" w:rsidP="00A417A8">
      <w:pPr>
        <w:pStyle w:val="Heading3"/>
        <w:spacing w:before="0"/>
        <w:ind w:left="1350" w:hanging="1350"/>
      </w:pPr>
      <w:r>
        <w:tab/>
      </w:r>
      <w:r w:rsidRPr="00585573">
        <w:t>Academic and Student Affairs Committee</w:t>
      </w:r>
    </w:p>
    <w:p w14:paraId="2DFD3148" w14:textId="479068AC" w:rsidR="00E37BAB" w:rsidRDefault="00E37BAB" w:rsidP="00A417A8">
      <w:pPr>
        <w:spacing w:after="0" w:line="240" w:lineRule="auto"/>
        <w:ind w:left="1350"/>
        <w:rPr>
          <w:iCs/>
        </w:rPr>
      </w:pPr>
      <w:r w:rsidRPr="008B4A14">
        <w:rPr>
          <w:iCs/>
        </w:rPr>
        <w:t xml:space="preserve">The committee met on </w:t>
      </w:r>
      <w:r>
        <w:rPr>
          <w:iCs/>
        </w:rPr>
        <w:t>September</w:t>
      </w:r>
      <w:r w:rsidRPr="008B4A14">
        <w:rPr>
          <w:iCs/>
        </w:rPr>
        <w:t xml:space="preserve"> </w:t>
      </w:r>
      <w:r>
        <w:rPr>
          <w:iCs/>
        </w:rPr>
        <w:t>1</w:t>
      </w:r>
      <w:r w:rsidRPr="008B4A14">
        <w:rPr>
          <w:iCs/>
        </w:rPr>
        <w:t>1</w:t>
      </w:r>
      <w:r>
        <w:rPr>
          <w:iCs/>
        </w:rPr>
        <w:t>,</w:t>
      </w:r>
      <w:r w:rsidRPr="008B4A14">
        <w:rPr>
          <w:iCs/>
        </w:rPr>
        <w:t xml:space="preserve"> 202</w:t>
      </w:r>
      <w:r>
        <w:rPr>
          <w:iCs/>
        </w:rPr>
        <w:t>3</w:t>
      </w:r>
      <w:r w:rsidRPr="008B4A14">
        <w:rPr>
          <w:iCs/>
        </w:rPr>
        <w:t>. Chair Egan will provide a report to the</w:t>
      </w:r>
      <w:r>
        <w:rPr>
          <w:iCs/>
        </w:rPr>
        <w:t xml:space="preserve"> </w:t>
      </w:r>
      <w:r w:rsidRPr="008B4A14">
        <w:rPr>
          <w:iCs/>
        </w:rPr>
        <w:t>Board.</w:t>
      </w:r>
    </w:p>
    <w:p w14:paraId="0A0C7451" w14:textId="77777777" w:rsidR="00A031E8" w:rsidRPr="008B4A14" w:rsidRDefault="00A031E8" w:rsidP="00A417A8">
      <w:pPr>
        <w:spacing w:after="0" w:line="240" w:lineRule="auto"/>
        <w:ind w:left="1350"/>
        <w:rPr>
          <w:i/>
          <w:iCs/>
        </w:rPr>
      </w:pPr>
    </w:p>
    <w:p w14:paraId="65586800" w14:textId="77777777" w:rsidR="00E37BAB" w:rsidRPr="008B4A14" w:rsidRDefault="00E37BAB" w:rsidP="00A417A8">
      <w:pPr>
        <w:pStyle w:val="Heading3"/>
        <w:spacing w:before="0"/>
        <w:ind w:left="1350"/>
        <w:rPr>
          <w:i/>
          <w:iCs/>
          <w:szCs w:val="22"/>
        </w:rPr>
      </w:pPr>
      <w:r w:rsidRPr="008B4A14">
        <w:rPr>
          <w:iCs/>
          <w:szCs w:val="22"/>
        </w:rPr>
        <w:t>Audit and Compliance Committee</w:t>
      </w:r>
    </w:p>
    <w:p w14:paraId="0B9AC7D5" w14:textId="3F9CDC89" w:rsidR="00E37BAB" w:rsidRDefault="00E37BAB" w:rsidP="00A417A8">
      <w:pPr>
        <w:spacing w:after="0" w:line="240" w:lineRule="auto"/>
        <w:ind w:left="1350"/>
        <w:rPr>
          <w:iCs/>
        </w:rPr>
      </w:pPr>
      <w:r w:rsidRPr="008B4A14">
        <w:rPr>
          <w:iCs/>
        </w:rPr>
        <w:t xml:space="preserve">The committee met on </w:t>
      </w:r>
      <w:r>
        <w:rPr>
          <w:iCs/>
        </w:rPr>
        <w:t xml:space="preserve">September </w:t>
      </w:r>
      <w:r w:rsidR="00473B07">
        <w:rPr>
          <w:iCs/>
        </w:rPr>
        <w:t>11</w:t>
      </w:r>
      <w:r w:rsidRPr="008B4A14">
        <w:rPr>
          <w:iCs/>
        </w:rPr>
        <w:t>, 202</w:t>
      </w:r>
      <w:r>
        <w:rPr>
          <w:iCs/>
        </w:rPr>
        <w:t>3</w:t>
      </w:r>
      <w:r w:rsidRPr="008B4A14">
        <w:rPr>
          <w:iCs/>
        </w:rPr>
        <w:t>. Chair McElroy will provide a report to the Board.</w:t>
      </w:r>
    </w:p>
    <w:p w14:paraId="7FC559BE" w14:textId="77777777" w:rsidR="004D59FF" w:rsidRPr="008B4A14" w:rsidRDefault="004D59FF" w:rsidP="00A417A8">
      <w:pPr>
        <w:spacing w:after="0" w:line="240" w:lineRule="auto"/>
        <w:ind w:left="1350"/>
        <w:rPr>
          <w:i/>
          <w:iCs/>
        </w:rPr>
      </w:pPr>
    </w:p>
    <w:p w14:paraId="4BF0E535" w14:textId="77777777" w:rsidR="00E37BAB" w:rsidRPr="008B4A14" w:rsidRDefault="00E37BAB" w:rsidP="00A417A8">
      <w:pPr>
        <w:pStyle w:val="Heading3"/>
        <w:spacing w:before="0" w:line="240" w:lineRule="auto"/>
        <w:ind w:left="1350"/>
        <w:rPr>
          <w:i/>
          <w:iCs/>
          <w:szCs w:val="22"/>
        </w:rPr>
      </w:pPr>
      <w:r w:rsidRPr="008B4A14">
        <w:rPr>
          <w:iCs/>
          <w:szCs w:val="22"/>
        </w:rPr>
        <w:lastRenderedPageBreak/>
        <w:t>Finance and Facilities Committee</w:t>
      </w:r>
    </w:p>
    <w:p w14:paraId="7396103F" w14:textId="2292C191" w:rsidR="00E37BAB" w:rsidRDefault="00E37BAB" w:rsidP="00A417A8">
      <w:pPr>
        <w:spacing w:after="0" w:line="240" w:lineRule="auto"/>
        <w:ind w:left="1350"/>
        <w:rPr>
          <w:iCs/>
        </w:rPr>
      </w:pPr>
      <w:r w:rsidRPr="008B4A14">
        <w:rPr>
          <w:iCs/>
        </w:rPr>
        <w:t xml:space="preserve">The committee met on </w:t>
      </w:r>
      <w:r>
        <w:rPr>
          <w:iCs/>
        </w:rPr>
        <w:t xml:space="preserve">September 11, 2023 </w:t>
      </w:r>
      <w:r w:rsidRPr="008B4A14">
        <w:rPr>
          <w:iCs/>
        </w:rPr>
        <w:t xml:space="preserve">Chair </w:t>
      </w:r>
      <w:r>
        <w:rPr>
          <w:iCs/>
        </w:rPr>
        <w:t>Gol</w:t>
      </w:r>
      <w:r w:rsidRPr="008B4A14">
        <w:rPr>
          <w:iCs/>
        </w:rPr>
        <w:t xml:space="preserve"> will provide a report to the Board.</w:t>
      </w:r>
    </w:p>
    <w:p w14:paraId="7AD45A65" w14:textId="77777777" w:rsidR="004D59FF" w:rsidRDefault="004D59FF" w:rsidP="00A417A8">
      <w:pPr>
        <w:spacing w:after="0"/>
        <w:ind w:left="1350" w:hanging="1350"/>
        <w:rPr>
          <w:i/>
          <w:iCs/>
        </w:rPr>
      </w:pPr>
    </w:p>
    <w:p w14:paraId="2DFE2798" w14:textId="6B742972" w:rsidR="007760AF" w:rsidRDefault="007760AF" w:rsidP="004D6791">
      <w:pPr>
        <w:pStyle w:val="Heading2"/>
        <w:ind w:left="1350" w:hanging="1350"/>
      </w:pPr>
      <w:r w:rsidRPr="007D329F">
        <w:t>I</w:t>
      </w:r>
      <w:r>
        <w:t>t</w:t>
      </w:r>
      <w:r w:rsidRPr="007D329F">
        <w:t>em 1</w:t>
      </w:r>
      <w:r w:rsidR="008E1D15">
        <w:t>5</w:t>
      </w:r>
      <w:r w:rsidRPr="007D329F">
        <w:tab/>
        <w:t>Consent Agenda</w:t>
      </w:r>
    </w:p>
    <w:p w14:paraId="2E31B394" w14:textId="655DF331" w:rsidR="0045426B" w:rsidRDefault="008160D2" w:rsidP="00A417A8">
      <w:pPr>
        <w:spacing w:after="0" w:line="240" w:lineRule="auto"/>
        <w:ind w:left="1350" w:hanging="1350"/>
      </w:pPr>
      <w:r>
        <w:tab/>
      </w:r>
    </w:p>
    <w:p w14:paraId="6505B414" w14:textId="77777777" w:rsidR="007E535B" w:rsidRPr="00971128" w:rsidRDefault="007E535B" w:rsidP="00A417A8">
      <w:pPr>
        <w:pStyle w:val="Heading3"/>
        <w:spacing w:before="0"/>
        <w:ind w:left="630" w:firstLine="720"/>
      </w:pPr>
      <w:r w:rsidRPr="00971128">
        <w:t>From the Academic and Student Affairs Committee</w:t>
      </w:r>
    </w:p>
    <w:p w14:paraId="26DA5AA1" w14:textId="591DC60E" w:rsidR="007E535B" w:rsidRPr="00B23781" w:rsidRDefault="007E535B" w:rsidP="00A417A8">
      <w:pPr>
        <w:pStyle w:val="ListParagraph"/>
        <w:numPr>
          <w:ilvl w:val="0"/>
          <w:numId w:val="8"/>
        </w:numPr>
        <w:shd w:val="clear" w:color="auto" w:fill="FFFFFF" w:themeFill="background1"/>
        <w:tabs>
          <w:tab w:val="left" w:pos="1440"/>
        </w:tabs>
        <w:spacing w:after="0" w:line="240" w:lineRule="auto"/>
        <w:ind w:left="1980"/>
        <w:contextualSpacing w:val="0"/>
        <w:rPr>
          <w:bCs/>
        </w:rPr>
      </w:pPr>
      <w:r w:rsidRPr="00B23781">
        <w:rPr>
          <w:rFonts w:cs="Times New Roman"/>
          <w:bCs/>
        </w:rPr>
        <w:t xml:space="preserve">Draft </w:t>
      </w:r>
      <w:r>
        <w:rPr>
          <w:rFonts w:cs="Times New Roman"/>
          <w:bCs/>
        </w:rPr>
        <w:t>June 1</w:t>
      </w:r>
      <w:r w:rsidRPr="00B23781">
        <w:rPr>
          <w:rFonts w:cs="Times New Roman"/>
          <w:bCs/>
        </w:rPr>
        <w:t>, 2023</w:t>
      </w:r>
      <w:r w:rsidRPr="00B23781">
        <w:rPr>
          <w:bCs/>
        </w:rPr>
        <w:t xml:space="preserve"> Academic and Student Affairs Committee</w:t>
      </w:r>
    </w:p>
    <w:p w14:paraId="6ACF9445" w14:textId="74AA09B0" w:rsidR="007E535B" w:rsidRPr="00971128" w:rsidRDefault="007E535B" w:rsidP="00A417A8">
      <w:pPr>
        <w:pStyle w:val="ListParagraph"/>
        <w:numPr>
          <w:ilvl w:val="0"/>
          <w:numId w:val="8"/>
        </w:numPr>
        <w:shd w:val="clear" w:color="auto" w:fill="FFFFFF" w:themeFill="background1"/>
        <w:tabs>
          <w:tab w:val="left" w:pos="1440"/>
        </w:tabs>
        <w:spacing w:after="0" w:line="240" w:lineRule="auto"/>
        <w:ind w:left="1980"/>
        <w:rPr>
          <w:bCs/>
        </w:rPr>
      </w:pPr>
      <w:r w:rsidRPr="007E535B">
        <w:rPr>
          <w:bCs/>
        </w:rPr>
        <w:t>Self-supporting and Market Tuition Rate College-Credit Programs Annual</w:t>
      </w:r>
      <w:r w:rsidR="00971128">
        <w:rPr>
          <w:bCs/>
        </w:rPr>
        <w:t xml:space="preserve"> </w:t>
      </w:r>
      <w:r w:rsidRPr="00971128">
        <w:rPr>
          <w:bCs/>
        </w:rPr>
        <w:t>Report, 2021-22 &amp; 2022-23</w:t>
      </w:r>
    </w:p>
    <w:p w14:paraId="4CCF6EFE" w14:textId="401C8090" w:rsidR="007E535B" w:rsidRPr="00B23781" w:rsidRDefault="007E535B" w:rsidP="00A417A8">
      <w:pPr>
        <w:pStyle w:val="ListParagraph"/>
        <w:numPr>
          <w:ilvl w:val="0"/>
          <w:numId w:val="8"/>
        </w:numPr>
        <w:shd w:val="clear" w:color="auto" w:fill="FFFFFF" w:themeFill="background1"/>
        <w:tabs>
          <w:tab w:val="left" w:pos="1440"/>
        </w:tabs>
        <w:spacing w:after="0" w:line="240" w:lineRule="auto"/>
        <w:ind w:left="1980"/>
        <w:contextualSpacing w:val="0"/>
        <w:rPr>
          <w:bCs/>
        </w:rPr>
      </w:pPr>
      <w:r>
        <w:t xml:space="preserve">Proposed Amended Regulation - </w:t>
      </w:r>
      <w:r w:rsidRPr="007E535B">
        <w:t>2.0382R Admissions Transfer Students</w:t>
      </w:r>
    </w:p>
    <w:p w14:paraId="159B35AC" w14:textId="3A428D9D" w:rsidR="007E535B" w:rsidRPr="007E535B" w:rsidRDefault="00971128" w:rsidP="00A417A8">
      <w:pPr>
        <w:pStyle w:val="ListParagraph"/>
        <w:shd w:val="clear" w:color="auto" w:fill="FFFFFF" w:themeFill="background1"/>
        <w:tabs>
          <w:tab w:val="left" w:pos="1440"/>
        </w:tabs>
        <w:spacing w:after="0" w:line="240" w:lineRule="auto"/>
        <w:ind w:left="1980" w:hanging="360"/>
        <w:contextualSpacing w:val="0"/>
      </w:pPr>
      <w:r>
        <w:rPr>
          <w:bCs/>
        </w:rPr>
        <w:tab/>
      </w:r>
      <w:r w:rsidR="007E535B" w:rsidRPr="007E535B">
        <w:rPr>
          <w:bCs/>
        </w:rPr>
        <w:t>Textbook and Instructional Materials Affordability Report</w:t>
      </w:r>
    </w:p>
    <w:p w14:paraId="79BFACBC" w14:textId="77777777" w:rsidR="007E535B" w:rsidRPr="00DC654E" w:rsidRDefault="007E535B" w:rsidP="00A417A8">
      <w:pPr>
        <w:pStyle w:val="Heading3"/>
        <w:spacing w:before="0"/>
        <w:ind w:left="720" w:firstLine="720"/>
        <w:rPr>
          <w:i/>
        </w:rPr>
      </w:pPr>
      <w:r w:rsidRPr="00DC654E">
        <w:t>From the Audit and Compliance Committee</w:t>
      </w:r>
    </w:p>
    <w:p w14:paraId="0749E5D0" w14:textId="77777777" w:rsidR="00EE46CD" w:rsidRDefault="00EE46CD" w:rsidP="00A417A8">
      <w:pPr>
        <w:pStyle w:val="ListParagraph"/>
        <w:numPr>
          <w:ilvl w:val="0"/>
          <w:numId w:val="9"/>
        </w:numPr>
        <w:spacing w:after="0" w:line="240" w:lineRule="auto"/>
        <w:ind w:left="1980"/>
        <w:contextualSpacing w:val="0"/>
      </w:pPr>
      <w:r w:rsidRPr="00EE46CD">
        <w:t>Draft June 12 Audit and Compliance Committee Meeting Minutes</w:t>
      </w:r>
    </w:p>
    <w:p w14:paraId="50F12FEF" w14:textId="26C9D9BF" w:rsidR="007E535B" w:rsidRPr="00DC654E" w:rsidRDefault="00EE46CD" w:rsidP="00A417A8">
      <w:pPr>
        <w:pStyle w:val="ListParagraph"/>
        <w:numPr>
          <w:ilvl w:val="0"/>
          <w:numId w:val="9"/>
        </w:numPr>
        <w:spacing w:after="0"/>
        <w:ind w:left="1980"/>
      </w:pPr>
      <w:r w:rsidRPr="00EE46CD">
        <w:t>Performance Based funding Data Integrity Audit – Scope Discussion</w:t>
      </w:r>
    </w:p>
    <w:p w14:paraId="4FC8B26D" w14:textId="77777777" w:rsidR="007E535B" w:rsidRPr="002527B3" w:rsidRDefault="007E535B" w:rsidP="00A417A8">
      <w:pPr>
        <w:pStyle w:val="Heading3"/>
        <w:spacing w:before="0"/>
        <w:ind w:left="720" w:firstLine="720"/>
      </w:pPr>
      <w:r w:rsidRPr="002527B3">
        <w:t>From the Finance and Facilities Committee</w:t>
      </w:r>
    </w:p>
    <w:p w14:paraId="6171DED4" w14:textId="3E5D6062" w:rsidR="007E535B" w:rsidRDefault="007E535B" w:rsidP="00A417A8">
      <w:pPr>
        <w:pStyle w:val="ListParagraph"/>
        <w:numPr>
          <w:ilvl w:val="0"/>
          <w:numId w:val="10"/>
        </w:numPr>
        <w:spacing w:after="0" w:line="240" w:lineRule="auto"/>
        <w:ind w:left="1980"/>
        <w:contextualSpacing w:val="0"/>
      </w:pPr>
      <w:r w:rsidRPr="0061357D">
        <w:t xml:space="preserve">Draft </w:t>
      </w:r>
      <w:r w:rsidR="00EE46CD" w:rsidRPr="00EE46CD">
        <w:t>June 1, 2023</w:t>
      </w:r>
      <w:r>
        <w:t>,</w:t>
      </w:r>
      <w:r w:rsidRPr="0061357D">
        <w:t xml:space="preserve"> Finance and Facilities Committee Meeti</w:t>
      </w:r>
      <w:r>
        <w:t xml:space="preserve">ng </w:t>
      </w:r>
      <w:r w:rsidRPr="0061357D">
        <w:t>Minutes</w:t>
      </w:r>
    </w:p>
    <w:p w14:paraId="687E660C" w14:textId="429F0BEF" w:rsidR="007E535B" w:rsidRDefault="007E535B" w:rsidP="00A417A8">
      <w:pPr>
        <w:pStyle w:val="ListParagraph"/>
        <w:numPr>
          <w:ilvl w:val="0"/>
          <w:numId w:val="10"/>
        </w:numPr>
        <w:spacing w:after="0" w:line="240" w:lineRule="auto"/>
        <w:ind w:left="1980"/>
        <w:contextualSpacing w:val="0"/>
      </w:pPr>
      <w:r>
        <w:t>Proposed Amended Regulation</w:t>
      </w:r>
      <w:r w:rsidR="00EE46CD">
        <w:t xml:space="preserve"> - </w:t>
      </w:r>
      <w:r w:rsidR="00EE46CD" w:rsidRPr="00EE46CD">
        <w:t>13.0010R Procurement Program</w:t>
      </w:r>
    </w:p>
    <w:p w14:paraId="722A50B8" w14:textId="54E5B195" w:rsidR="00EE46CD" w:rsidRDefault="00EE46CD" w:rsidP="00A417A8">
      <w:pPr>
        <w:pStyle w:val="ListParagraph"/>
        <w:numPr>
          <w:ilvl w:val="0"/>
          <w:numId w:val="10"/>
        </w:numPr>
        <w:spacing w:after="0" w:line="240" w:lineRule="auto"/>
        <w:ind w:left="1980"/>
        <w:contextualSpacing w:val="0"/>
      </w:pPr>
      <w:r>
        <w:t>Proposed Amended Regulation - 7.0100R</w:t>
      </w:r>
      <w:r w:rsidRPr="00EE46CD">
        <w:t xml:space="preserve"> Temporary Signage</w:t>
      </w:r>
    </w:p>
    <w:p w14:paraId="708136C7" w14:textId="77777777" w:rsidR="00EE46CD" w:rsidRDefault="00EE46CD" w:rsidP="00A417A8">
      <w:pPr>
        <w:pStyle w:val="ListParagraph"/>
        <w:numPr>
          <w:ilvl w:val="0"/>
          <w:numId w:val="10"/>
        </w:numPr>
        <w:spacing w:after="0" w:line="240" w:lineRule="auto"/>
        <w:ind w:left="1980"/>
        <w:contextualSpacing w:val="0"/>
      </w:pPr>
      <w:r w:rsidRPr="00EE46CD">
        <w:t xml:space="preserve">Fiscal Year 2023-2024 Carryforward and Fixed Capital Outlay Budget </w:t>
      </w:r>
    </w:p>
    <w:p w14:paraId="49E1ED39" w14:textId="77777777" w:rsidR="00EE46CD" w:rsidRDefault="00EE46CD" w:rsidP="00A417A8">
      <w:pPr>
        <w:pStyle w:val="ListParagraph"/>
        <w:numPr>
          <w:ilvl w:val="0"/>
          <w:numId w:val="10"/>
        </w:numPr>
        <w:spacing w:after="0" w:line="240" w:lineRule="auto"/>
        <w:ind w:left="1980"/>
        <w:contextualSpacing w:val="0"/>
      </w:pPr>
      <w:r w:rsidRPr="00EE46CD">
        <w:t xml:space="preserve">Fiscal Year 2022-2023 Accounts Receivable and Write-Offs Reports </w:t>
      </w:r>
    </w:p>
    <w:p w14:paraId="6263A51A" w14:textId="23C1D035" w:rsidR="007E535B" w:rsidRDefault="007E535B" w:rsidP="00A417A8">
      <w:pPr>
        <w:spacing w:after="0" w:line="240" w:lineRule="auto"/>
        <w:ind w:left="1800" w:firstLine="810"/>
      </w:pPr>
    </w:p>
    <w:p w14:paraId="325E991A" w14:textId="22FAF67B" w:rsidR="0045426B" w:rsidRDefault="0045426B" w:rsidP="00A417A8">
      <w:pPr>
        <w:spacing w:after="0" w:line="240" w:lineRule="auto"/>
        <w:ind w:left="1350"/>
      </w:pPr>
      <w:r w:rsidRPr="00494482">
        <w:rPr>
          <w:b/>
          <w:bCs/>
        </w:rPr>
        <w:t>Proposed Action:</w:t>
      </w:r>
      <w:r>
        <w:t xml:space="preserve"> </w:t>
      </w:r>
      <w:r w:rsidR="007E535B">
        <w:t>Approval; Motion and Second Required</w:t>
      </w:r>
    </w:p>
    <w:p w14:paraId="71E115A7" w14:textId="10528BDA" w:rsidR="00FE0654" w:rsidRPr="00101E55" w:rsidRDefault="00FE0654" w:rsidP="00A417A8">
      <w:pPr>
        <w:spacing w:after="0"/>
        <w:ind w:left="1350" w:hanging="1350"/>
      </w:pPr>
    </w:p>
    <w:p w14:paraId="0A96C946" w14:textId="55B442A4" w:rsidR="00585573" w:rsidRDefault="00585573" w:rsidP="00A417A8">
      <w:pPr>
        <w:spacing w:after="0"/>
        <w:ind w:left="1350" w:hanging="1350"/>
        <w:rPr>
          <w:b/>
          <w:bCs/>
        </w:rPr>
      </w:pPr>
    </w:p>
    <w:p w14:paraId="7F6D80F7" w14:textId="20A6F3CF" w:rsidR="00585573" w:rsidRPr="007D329F" w:rsidRDefault="00585573" w:rsidP="004D6791">
      <w:pPr>
        <w:pStyle w:val="Heading2"/>
        <w:ind w:left="1350" w:hanging="1350"/>
      </w:pPr>
      <w:r>
        <w:t>Item 1</w:t>
      </w:r>
      <w:r w:rsidR="008E1D15">
        <w:t>6</w:t>
      </w:r>
      <w:r>
        <w:tab/>
        <w:t>Adjournment</w:t>
      </w:r>
    </w:p>
    <w:p w14:paraId="55628584" w14:textId="52654BF1" w:rsidR="00D243D3" w:rsidRDefault="00D243D3" w:rsidP="00A417A8">
      <w:pPr>
        <w:spacing w:after="0"/>
        <w:ind w:left="1350" w:hanging="1350"/>
      </w:pPr>
    </w:p>
    <w:p w14:paraId="3F8232F2" w14:textId="77777777" w:rsidR="00F9362C" w:rsidRDefault="00F9362C" w:rsidP="00A417A8">
      <w:pPr>
        <w:spacing w:after="0"/>
        <w:ind w:left="1350" w:hanging="1350"/>
        <w:rPr>
          <w:color w:val="4472C4" w:themeColor="accent1"/>
        </w:rPr>
      </w:pPr>
      <w:bookmarkStart w:id="4" w:name="_Hlk143172837"/>
    </w:p>
    <w:bookmarkEnd w:id="4"/>
    <w:sectPr w:rsidR="00F9362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6450" w14:textId="77777777" w:rsidR="00EF231A" w:rsidRDefault="00EF231A" w:rsidP="00EF231A">
      <w:pPr>
        <w:spacing w:after="0" w:line="240" w:lineRule="auto"/>
      </w:pPr>
      <w:r>
        <w:separator/>
      </w:r>
    </w:p>
  </w:endnote>
  <w:endnote w:type="continuationSeparator" w:id="0">
    <w:p w14:paraId="3B2D0D65" w14:textId="77777777" w:rsidR="00EF231A" w:rsidRDefault="00EF231A" w:rsidP="00EF2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2EC55" w14:textId="77777777" w:rsidR="00EF231A" w:rsidRDefault="00EF231A" w:rsidP="00EF231A">
      <w:pPr>
        <w:spacing w:after="0" w:line="240" w:lineRule="auto"/>
      </w:pPr>
      <w:r>
        <w:separator/>
      </w:r>
    </w:p>
  </w:footnote>
  <w:footnote w:type="continuationSeparator" w:id="0">
    <w:p w14:paraId="4AE1A37B" w14:textId="77777777" w:rsidR="00EF231A" w:rsidRDefault="00EF231A" w:rsidP="00EF2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EDDF" w14:textId="77777777" w:rsidR="001E7E79" w:rsidRDefault="001E7E79" w:rsidP="001E7E79">
    <w:pPr>
      <w:pStyle w:val="Header"/>
      <w:jc w:val="center"/>
    </w:pPr>
    <w:r w:rsidRPr="00772D14">
      <w:rPr>
        <w:noProof/>
      </w:rPr>
      <w:drawing>
        <wp:inline distT="0" distB="0" distL="0" distR="0" wp14:anchorId="297FD214" wp14:editId="27AB1312">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66388" cy="877570"/>
                  </a:xfrm>
                  <a:prstGeom prst="rect">
                    <a:avLst/>
                  </a:prstGeom>
                </pic:spPr>
              </pic:pic>
            </a:graphicData>
          </a:graphic>
        </wp:inline>
      </w:drawing>
    </w:r>
  </w:p>
  <w:p w14:paraId="2891705C" w14:textId="77777777" w:rsidR="001E7E79" w:rsidRDefault="001E7E79" w:rsidP="001E7E79">
    <w:pPr>
      <w:pStyle w:val="Header"/>
      <w:jc w:val="right"/>
    </w:pPr>
  </w:p>
  <w:p w14:paraId="6E9045EC" w14:textId="77777777" w:rsidR="001E7E79" w:rsidRPr="00DC6278" w:rsidRDefault="001E7E79" w:rsidP="001E7E79">
    <w:pPr>
      <w:pStyle w:val="Header"/>
      <w:jc w:val="center"/>
      <w:rPr>
        <w:b/>
        <w:bCs/>
        <w:sz w:val="24"/>
        <w:szCs w:val="24"/>
      </w:rPr>
    </w:pPr>
    <w:r w:rsidRPr="00DC6278">
      <w:rPr>
        <w:b/>
        <w:bCs/>
        <w:sz w:val="24"/>
        <w:szCs w:val="24"/>
      </w:rPr>
      <w:t>Board of Trustees Meeting</w:t>
    </w:r>
    <w:r>
      <w:rPr>
        <w:b/>
        <w:bCs/>
        <w:sz w:val="24"/>
        <w:szCs w:val="24"/>
      </w:rPr>
      <w:t>s</w:t>
    </w:r>
  </w:p>
  <w:p w14:paraId="2FD75A08" w14:textId="77777777" w:rsidR="001E7E79" w:rsidRPr="00DC6278" w:rsidRDefault="001E7E79" w:rsidP="001E7E79">
    <w:pPr>
      <w:pStyle w:val="Header"/>
      <w:jc w:val="center"/>
      <w:rPr>
        <w:b/>
        <w:bCs/>
        <w:sz w:val="24"/>
        <w:szCs w:val="24"/>
      </w:rPr>
    </w:pPr>
    <w:r>
      <w:rPr>
        <w:b/>
        <w:bCs/>
        <w:sz w:val="24"/>
        <w:szCs w:val="24"/>
      </w:rPr>
      <w:t>September 18, 2023</w:t>
    </w:r>
  </w:p>
  <w:p w14:paraId="73A5C2F0" w14:textId="77777777" w:rsidR="001E7E79" w:rsidRPr="00DC6278" w:rsidRDefault="001E7E79" w:rsidP="001E7E79">
    <w:pPr>
      <w:pStyle w:val="Header"/>
      <w:jc w:val="center"/>
      <w:rPr>
        <w:b/>
        <w:bCs/>
        <w:sz w:val="24"/>
        <w:szCs w:val="24"/>
      </w:rPr>
    </w:pPr>
    <w:r>
      <w:rPr>
        <w:b/>
        <w:bCs/>
        <w:sz w:val="24"/>
        <w:szCs w:val="24"/>
      </w:rPr>
      <w:t>8:30 am – 1:30 pm</w:t>
    </w:r>
  </w:p>
  <w:p w14:paraId="39346FD1" w14:textId="77777777" w:rsidR="001E7E79" w:rsidRDefault="001E7E79" w:rsidP="001E7E79">
    <w:pPr>
      <w:pStyle w:val="Header"/>
      <w:jc w:val="center"/>
      <w:rPr>
        <w:sz w:val="24"/>
        <w:szCs w:val="24"/>
      </w:rPr>
    </w:pPr>
  </w:p>
  <w:p w14:paraId="2BB27DDE" w14:textId="77777777" w:rsidR="001E7E79" w:rsidRDefault="001E7E79" w:rsidP="001E7E79">
    <w:pPr>
      <w:pStyle w:val="Header"/>
      <w:jc w:val="center"/>
      <w:rPr>
        <w:i/>
        <w:iCs/>
        <w:sz w:val="24"/>
        <w:szCs w:val="24"/>
      </w:rPr>
    </w:pPr>
    <w:r>
      <w:rPr>
        <w:i/>
        <w:iCs/>
        <w:sz w:val="24"/>
        <w:szCs w:val="24"/>
      </w:rPr>
      <w:t>University Center</w:t>
    </w:r>
  </w:p>
  <w:p w14:paraId="7993786C" w14:textId="77777777" w:rsidR="001E7E79" w:rsidRDefault="001E7E79" w:rsidP="001E7E79">
    <w:pPr>
      <w:pStyle w:val="Header"/>
      <w:jc w:val="center"/>
      <w:rPr>
        <w:i/>
        <w:iCs/>
        <w:sz w:val="24"/>
        <w:szCs w:val="24"/>
      </w:rPr>
    </w:pPr>
    <w:r>
      <w:rPr>
        <w:i/>
        <w:iCs/>
        <w:sz w:val="24"/>
        <w:szCs w:val="24"/>
      </w:rPr>
      <w:t>BOT Room</w:t>
    </w:r>
  </w:p>
  <w:p w14:paraId="17D82462" w14:textId="0D450AB7" w:rsidR="00EF231A" w:rsidRDefault="00EF2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2D76"/>
    <w:multiLevelType w:val="hybridMultilevel"/>
    <w:tmpl w:val="6750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30AAF"/>
    <w:multiLevelType w:val="hybridMultilevel"/>
    <w:tmpl w:val="F410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C067C"/>
    <w:multiLevelType w:val="hybridMultilevel"/>
    <w:tmpl w:val="D058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3562C"/>
    <w:multiLevelType w:val="hybridMultilevel"/>
    <w:tmpl w:val="45229F96"/>
    <w:lvl w:ilvl="0" w:tplc="BB0E808C">
      <w:start w:val="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C747D45"/>
    <w:multiLevelType w:val="hybridMultilevel"/>
    <w:tmpl w:val="3C22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7269C"/>
    <w:multiLevelType w:val="hybridMultilevel"/>
    <w:tmpl w:val="76CE434C"/>
    <w:lvl w:ilvl="0" w:tplc="BB0E808C">
      <w:start w:val="4"/>
      <w:numFmt w:val="bullet"/>
      <w:lvlText w:val="-"/>
      <w:lvlJc w:val="left"/>
      <w:pPr>
        <w:ind w:left="1800" w:hanging="360"/>
      </w:pPr>
      <w:rPr>
        <w:rFonts w:ascii="Calibri" w:eastAsia="Calibri" w:hAnsi="Calibri" w:cs="Calibr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473464D4"/>
    <w:multiLevelType w:val="hybridMultilevel"/>
    <w:tmpl w:val="C8BE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05744"/>
    <w:multiLevelType w:val="hybridMultilevel"/>
    <w:tmpl w:val="3BC42AE2"/>
    <w:lvl w:ilvl="0" w:tplc="BB0E808C">
      <w:start w:val="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8E82615"/>
    <w:multiLevelType w:val="hybridMultilevel"/>
    <w:tmpl w:val="5316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06510"/>
    <w:multiLevelType w:val="hybridMultilevel"/>
    <w:tmpl w:val="A3789E0E"/>
    <w:lvl w:ilvl="0" w:tplc="BB0E808C">
      <w:start w:val="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BD15CFB"/>
    <w:multiLevelType w:val="hybridMultilevel"/>
    <w:tmpl w:val="881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602604">
    <w:abstractNumId w:val="10"/>
  </w:num>
  <w:num w:numId="2" w16cid:durableId="1197112312">
    <w:abstractNumId w:val="4"/>
  </w:num>
  <w:num w:numId="3" w16cid:durableId="1460681700">
    <w:abstractNumId w:val="6"/>
  </w:num>
  <w:num w:numId="4" w16cid:durableId="1946107981">
    <w:abstractNumId w:val="0"/>
  </w:num>
  <w:num w:numId="5" w16cid:durableId="1060902749">
    <w:abstractNumId w:val="8"/>
  </w:num>
  <w:num w:numId="6" w16cid:durableId="431628697">
    <w:abstractNumId w:val="1"/>
  </w:num>
  <w:num w:numId="7" w16cid:durableId="1660187419">
    <w:abstractNumId w:val="2"/>
  </w:num>
  <w:num w:numId="8" w16cid:durableId="300500876">
    <w:abstractNumId w:val="5"/>
  </w:num>
  <w:num w:numId="9" w16cid:durableId="377899281">
    <w:abstractNumId w:val="9"/>
  </w:num>
  <w:num w:numId="10" w16cid:durableId="1448113642">
    <w:abstractNumId w:val="3"/>
  </w:num>
  <w:num w:numId="11" w16cid:durableId="1437167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23"/>
    <w:rsid w:val="00101E55"/>
    <w:rsid w:val="00116DB9"/>
    <w:rsid w:val="001337C8"/>
    <w:rsid w:val="00153B98"/>
    <w:rsid w:val="001E7E79"/>
    <w:rsid w:val="001F416F"/>
    <w:rsid w:val="002478E9"/>
    <w:rsid w:val="00296AEA"/>
    <w:rsid w:val="002A0483"/>
    <w:rsid w:val="002B75BD"/>
    <w:rsid w:val="002F67D8"/>
    <w:rsid w:val="003133B3"/>
    <w:rsid w:val="00320FCB"/>
    <w:rsid w:val="00391872"/>
    <w:rsid w:val="003D5CCF"/>
    <w:rsid w:val="003E5AC2"/>
    <w:rsid w:val="00446B27"/>
    <w:rsid w:val="0045426B"/>
    <w:rsid w:val="00473B07"/>
    <w:rsid w:val="004D59FF"/>
    <w:rsid w:val="004D6791"/>
    <w:rsid w:val="00540866"/>
    <w:rsid w:val="00560F2A"/>
    <w:rsid w:val="00585573"/>
    <w:rsid w:val="005B67DA"/>
    <w:rsid w:val="005C2BFC"/>
    <w:rsid w:val="006176B3"/>
    <w:rsid w:val="006200A5"/>
    <w:rsid w:val="00635D83"/>
    <w:rsid w:val="006D5CB5"/>
    <w:rsid w:val="00767B23"/>
    <w:rsid w:val="007760AF"/>
    <w:rsid w:val="007969C2"/>
    <w:rsid w:val="007A5EED"/>
    <w:rsid w:val="007D248B"/>
    <w:rsid w:val="007D329F"/>
    <w:rsid w:val="007E535B"/>
    <w:rsid w:val="00805BD6"/>
    <w:rsid w:val="008108B8"/>
    <w:rsid w:val="0081280A"/>
    <w:rsid w:val="008140BA"/>
    <w:rsid w:val="008160D2"/>
    <w:rsid w:val="008725EA"/>
    <w:rsid w:val="008763C4"/>
    <w:rsid w:val="008E1D15"/>
    <w:rsid w:val="00964021"/>
    <w:rsid w:val="00971128"/>
    <w:rsid w:val="00977403"/>
    <w:rsid w:val="009C7A21"/>
    <w:rsid w:val="009D0BAA"/>
    <w:rsid w:val="00A031E8"/>
    <w:rsid w:val="00A417A8"/>
    <w:rsid w:val="00A64055"/>
    <w:rsid w:val="00A665BE"/>
    <w:rsid w:val="00A71B90"/>
    <w:rsid w:val="00A95484"/>
    <w:rsid w:val="00B13101"/>
    <w:rsid w:val="00B23984"/>
    <w:rsid w:val="00B51C08"/>
    <w:rsid w:val="00B927E6"/>
    <w:rsid w:val="00BC559F"/>
    <w:rsid w:val="00C640D8"/>
    <w:rsid w:val="00C77E61"/>
    <w:rsid w:val="00D243D3"/>
    <w:rsid w:val="00E24508"/>
    <w:rsid w:val="00E37BAB"/>
    <w:rsid w:val="00EE0833"/>
    <w:rsid w:val="00EE46CD"/>
    <w:rsid w:val="00EF231A"/>
    <w:rsid w:val="00F3104C"/>
    <w:rsid w:val="00F81888"/>
    <w:rsid w:val="00F84A33"/>
    <w:rsid w:val="00F9362C"/>
    <w:rsid w:val="00FA5660"/>
    <w:rsid w:val="00FB5649"/>
    <w:rsid w:val="00FE0654"/>
    <w:rsid w:val="00FE0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021AF4"/>
  <w15:chartTrackingRefBased/>
  <w15:docId w15:val="{710B9D0A-23FC-4E22-8BF5-B590CBE5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021"/>
    <w:rPr>
      <w:rFonts w:ascii="Book Antiqua" w:hAnsi="Book Antiqua"/>
    </w:rPr>
  </w:style>
  <w:style w:type="paragraph" w:styleId="Heading1">
    <w:name w:val="heading 1"/>
    <w:basedOn w:val="Header"/>
    <w:next w:val="Normal"/>
    <w:link w:val="Heading1Char"/>
    <w:uiPriority w:val="9"/>
    <w:qFormat/>
    <w:rsid w:val="00767B23"/>
    <w:pPr>
      <w:spacing w:after="240"/>
      <w:jc w:val="center"/>
      <w:outlineLvl w:val="0"/>
    </w:pPr>
    <w:rPr>
      <w:b/>
      <w:bCs/>
    </w:rPr>
  </w:style>
  <w:style w:type="paragraph" w:styleId="Heading2">
    <w:name w:val="heading 2"/>
    <w:basedOn w:val="Normal"/>
    <w:next w:val="Normal"/>
    <w:link w:val="Heading2Char"/>
    <w:uiPriority w:val="9"/>
    <w:unhideWhenUsed/>
    <w:qFormat/>
    <w:rsid w:val="00767B23"/>
    <w:pPr>
      <w:spacing w:after="0" w:line="240" w:lineRule="auto"/>
      <w:ind w:left="2160" w:hanging="2160"/>
      <w:outlineLvl w:val="1"/>
    </w:pPr>
    <w:rPr>
      <w:b/>
      <w:bCs/>
    </w:rPr>
  </w:style>
  <w:style w:type="paragraph" w:styleId="Heading3">
    <w:name w:val="heading 3"/>
    <w:basedOn w:val="Normal"/>
    <w:next w:val="Normal"/>
    <w:link w:val="Heading3Char"/>
    <w:uiPriority w:val="9"/>
    <w:unhideWhenUsed/>
    <w:qFormat/>
    <w:rsid w:val="00585573"/>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B23"/>
    <w:rPr>
      <w:rFonts w:ascii="Book Antiqua" w:hAnsi="Book Antiqua"/>
    </w:rPr>
  </w:style>
  <w:style w:type="character" w:customStyle="1" w:styleId="Heading1Char">
    <w:name w:val="Heading 1 Char"/>
    <w:basedOn w:val="DefaultParagraphFont"/>
    <w:link w:val="Heading1"/>
    <w:uiPriority w:val="9"/>
    <w:rsid w:val="00767B23"/>
    <w:rPr>
      <w:rFonts w:ascii="Book Antiqua" w:hAnsi="Book Antiqua"/>
      <w:b/>
      <w:bCs/>
    </w:rPr>
  </w:style>
  <w:style w:type="character" w:customStyle="1" w:styleId="Heading2Char">
    <w:name w:val="Heading 2 Char"/>
    <w:basedOn w:val="DefaultParagraphFont"/>
    <w:link w:val="Heading2"/>
    <w:uiPriority w:val="9"/>
    <w:rsid w:val="00767B23"/>
    <w:rPr>
      <w:rFonts w:ascii="Book Antiqua" w:hAnsi="Book Antiqua"/>
      <w:b/>
      <w:bCs/>
    </w:rPr>
  </w:style>
  <w:style w:type="paragraph" w:styleId="Footer">
    <w:name w:val="footer"/>
    <w:basedOn w:val="Normal"/>
    <w:link w:val="FooterChar"/>
    <w:uiPriority w:val="99"/>
    <w:unhideWhenUsed/>
    <w:rsid w:val="00EF2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31A"/>
    <w:rPr>
      <w:rFonts w:ascii="Book Antiqua" w:hAnsi="Book Antiqua"/>
    </w:rPr>
  </w:style>
  <w:style w:type="paragraph" w:styleId="ListParagraph">
    <w:name w:val="List Paragraph"/>
    <w:basedOn w:val="Normal"/>
    <w:uiPriority w:val="34"/>
    <w:qFormat/>
    <w:rsid w:val="009D0BAA"/>
    <w:pPr>
      <w:ind w:left="720"/>
      <w:contextualSpacing/>
    </w:pPr>
  </w:style>
  <w:style w:type="character" w:customStyle="1" w:styleId="Heading3Char">
    <w:name w:val="Heading 3 Char"/>
    <w:basedOn w:val="DefaultParagraphFont"/>
    <w:link w:val="Heading3"/>
    <w:uiPriority w:val="9"/>
    <w:rsid w:val="00585573"/>
    <w:rPr>
      <w:rFonts w:ascii="Book Antiqua" w:eastAsiaTheme="majorEastAsia" w:hAnsi="Book Antiqua"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02841-3711-448E-98DE-4AE1EB55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885</Words>
  <Characters>4543</Characters>
  <Application>Microsoft Office Word</Application>
  <DocSecurity>0</DocSecurity>
  <Lines>105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Fishman, Ann</dc:creator>
  <cp:keywords/>
  <dc:description/>
  <cp:lastModifiedBy>Fishman, Ann</cp:lastModifiedBy>
  <cp:revision>9</cp:revision>
  <cp:lastPrinted>2023-08-23T15:16:00Z</cp:lastPrinted>
  <dcterms:created xsi:type="dcterms:W3CDTF">2023-09-06T20:15:00Z</dcterms:created>
  <dcterms:modified xsi:type="dcterms:W3CDTF">2023-09-15T19:23:00Z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657a7810-9428-4147-a942-a70434905cdf</vt:lpwstr>
  </property>
</Properties>
</file>