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9BA52" w14:textId="77777777" w:rsidR="008D4512" w:rsidRPr="006645FC" w:rsidRDefault="008D4512" w:rsidP="005C2CAE">
      <w:pPr>
        <w:pStyle w:val="Header"/>
        <w:jc w:val="center"/>
        <w:rPr>
          <w:i/>
          <w:iCs/>
        </w:rPr>
      </w:pPr>
    </w:p>
    <w:p w14:paraId="1C86A5B6" w14:textId="749A39EE" w:rsidR="006645FC" w:rsidRPr="006645FC" w:rsidRDefault="002B1675" w:rsidP="006645FC">
      <w:pPr>
        <w:spacing w:after="0" w:line="600" w:lineRule="auto"/>
        <w:ind w:left="2385" w:hanging="2385"/>
        <w:jc w:val="center"/>
        <w:outlineLvl w:val="2"/>
        <w:rPr>
          <w:b/>
        </w:rPr>
      </w:pPr>
      <w:r w:rsidRPr="006645FC">
        <w:rPr>
          <w:b/>
        </w:rPr>
        <w:t>MINUTES</w:t>
      </w:r>
    </w:p>
    <w:p w14:paraId="5BAD626F" w14:textId="13D81ED9" w:rsidR="006645FC" w:rsidRPr="006645FC" w:rsidRDefault="006645FC" w:rsidP="006645FC">
      <w:pPr>
        <w:pStyle w:val="NoSpacing"/>
        <w:ind w:left="2340" w:hanging="2340"/>
        <w:rPr>
          <w:rFonts w:ascii="Book Antiqua" w:hAnsi="Book Antiqua"/>
        </w:rPr>
      </w:pPr>
      <w:r w:rsidRPr="006645FC">
        <w:rPr>
          <w:rFonts w:ascii="Book Antiqua" w:hAnsi="Book Antiqua"/>
          <w:b/>
          <w:bCs/>
        </w:rPr>
        <w:t>Members Present:</w:t>
      </w:r>
      <w:r w:rsidRPr="006645FC">
        <w:rPr>
          <w:rFonts w:ascii="Book Antiqua" w:hAnsi="Book Antiqua"/>
        </w:rPr>
        <w:tab/>
        <w:t>Paul McElroy (Chair), Jill Davis (Vice Chair), Jon Gol, Nik Patel, Kevin Hyde (ex officio)</w:t>
      </w:r>
    </w:p>
    <w:p w14:paraId="208244A1" w14:textId="5568475D" w:rsidR="003F4DCE" w:rsidRPr="006645FC" w:rsidRDefault="005D11C3" w:rsidP="006645FC">
      <w:pPr>
        <w:pStyle w:val="Heading2"/>
        <w:rPr>
          <w:sz w:val="22"/>
          <w:szCs w:val="24"/>
        </w:rPr>
      </w:pPr>
      <w:r w:rsidRPr="006645FC">
        <w:rPr>
          <w:sz w:val="22"/>
          <w:szCs w:val="24"/>
        </w:rPr>
        <w:t>I</w:t>
      </w:r>
      <w:r w:rsidR="003F4DCE" w:rsidRPr="006645FC">
        <w:rPr>
          <w:sz w:val="22"/>
          <w:szCs w:val="24"/>
        </w:rPr>
        <w:t>tem 1 Call to Order</w:t>
      </w:r>
    </w:p>
    <w:p w14:paraId="5D48E16F" w14:textId="6F8E127F" w:rsidR="003F4DCE" w:rsidRPr="006645FC" w:rsidRDefault="003F4DCE" w:rsidP="00D7698C">
      <w:pPr>
        <w:spacing w:after="0"/>
      </w:pPr>
      <w:r w:rsidRPr="006645FC">
        <w:t xml:space="preserve">Chair </w:t>
      </w:r>
      <w:r w:rsidR="004C42D7" w:rsidRPr="006645FC">
        <w:t>McElroy</w:t>
      </w:r>
      <w:r w:rsidR="00B8658D" w:rsidRPr="006645FC">
        <w:t xml:space="preserve"> recognized a quorum and </w:t>
      </w:r>
      <w:r w:rsidRPr="006645FC">
        <w:t>call</w:t>
      </w:r>
      <w:r w:rsidR="00B8658D" w:rsidRPr="006645FC">
        <w:t>ed</w:t>
      </w:r>
      <w:r w:rsidRPr="006645FC">
        <w:t xml:space="preserve"> the meeting to order</w:t>
      </w:r>
      <w:r w:rsidR="00B8658D" w:rsidRPr="006645FC">
        <w:t xml:space="preserve"> at </w:t>
      </w:r>
      <w:r w:rsidR="00EA72DF" w:rsidRPr="006645FC">
        <w:t>1</w:t>
      </w:r>
      <w:r w:rsidR="004C42D7" w:rsidRPr="006645FC">
        <w:t>:4</w:t>
      </w:r>
      <w:r w:rsidR="00835F60" w:rsidRPr="006645FC">
        <w:t>0</w:t>
      </w:r>
      <w:r w:rsidR="00BD2B44" w:rsidRPr="006645FC">
        <w:t xml:space="preserve"> p.m</w:t>
      </w:r>
      <w:r w:rsidR="00045916" w:rsidRPr="006645FC">
        <w:t>.</w:t>
      </w:r>
    </w:p>
    <w:p w14:paraId="147EFDC5" w14:textId="77777777" w:rsidR="00D7698C" w:rsidRPr="006645FC" w:rsidRDefault="00D7698C" w:rsidP="00D7698C">
      <w:pPr>
        <w:spacing w:after="0"/>
        <w:rPr>
          <w:sz w:val="20"/>
          <w:szCs w:val="20"/>
        </w:rPr>
      </w:pPr>
    </w:p>
    <w:p w14:paraId="4FFD59AE" w14:textId="452AB3C8" w:rsidR="003F4DCE" w:rsidRPr="006645FC" w:rsidRDefault="003F4DCE" w:rsidP="006645FC">
      <w:pPr>
        <w:pStyle w:val="Heading2"/>
        <w:rPr>
          <w:sz w:val="22"/>
          <w:szCs w:val="24"/>
        </w:rPr>
      </w:pPr>
      <w:r w:rsidRPr="006645FC">
        <w:rPr>
          <w:sz w:val="22"/>
          <w:szCs w:val="24"/>
        </w:rPr>
        <w:t>Item 2</w:t>
      </w:r>
      <w:r w:rsidR="002B1675" w:rsidRPr="006645FC">
        <w:rPr>
          <w:sz w:val="22"/>
          <w:szCs w:val="24"/>
        </w:rPr>
        <w:t xml:space="preserve"> </w:t>
      </w:r>
      <w:r w:rsidRPr="006645FC">
        <w:rPr>
          <w:sz w:val="22"/>
          <w:szCs w:val="24"/>
        </w:rPr>
        <w:t xml:space="preserve">Public Comments </w:t>
      </w:r>
    </w:p>
    <w:p w14:paraId="028FF567" w14:textId="240465CA" w:rsidR="003F4DCE" w:rsidRPr="006645FC" w:rsidRDefault="003F4DCE" w:rsidP="00D7698C">
      <w:pPr>
        <w:spacing w:after="0" w:line="240" w:lineRule="auto"/>
      </w:pPr>
      <w:r w:rsidRPr="006645FC">
        <w:t>Chair</w:t>
      </w:r>
      <w:r w:rsidR="004C42D7" w:rsidRPr="006645FC">
        <w:t xml:space="preserve"> McElroy</w:t>
      </w:r>
      <w:r w:rsidRPr="006645FC">
        <w:t xml:space="preserve"> offer</w:t>
      </w:r>
      <w:r w:rsidR="00156DB2" w:rsidRPr="006645FC">
        <w:t>ed</w:t>
      </w:r>
      <w:r w:rsidRPr="006645FC">
        <w:t xml:space="preserve"> those in attendance the opportunity for public comments.</w:t>
      </w:r>
      <w:r w:rsidR="00156DB2" w:rsidRPr="006645FC">
        <w:t xml:space="preserve">  There were no public comments</w:t>
      </w:r>
      <w:r w:rsidR="0002297B" w:rsidRPr="006645FC">
        <w:t>.</w:t>
      </w:r>
    </w:p>
    <w:p w14:paraId="1A60EB93" w14:textId="77777777" w:rsidR="00D7698C" w:rsidRPr="006645FC" w:rsidRDefault="00D7698C" w:rsidP="00D7698C">
      <w:pPr>
        <w:spacing w:after="0" w:line="240" w:lineRule="auto"/>
      </w:pPr>
    </w:p>
    <w:p w14:paraId="67C6216B" w14:textId="37C9A053" w:rsidR="003F4DCE" w:rsidRPr="006645FC" w:rsidRDefault="003F4DCE" w:rsidP="006645FC">
      <w:pPr>
        <w:pStyle w:val="Heading2"/>
        <w:rPr>
          <w:sz w:val="22"/>
          <w:szCs w:val="24"/>
        </w:rPr>
      </w:pPr>
      <w:r w:rsidRPr="006645FC">
        <w:rPr>
          <w:sz w:val="22"/>
          <w:szCs w:val="24"/>
        </w:rPr>
        <w:t>Item 3</w:t>
      </w:r>
      <w:r w:rsidR="002B1675" w:rsidRPr="006645FC">
        <w:rPr>
          <w:sz w:val="22"/>
          <w:szCs w:val="24"/>
        </w:rPr>
        <w:t xml:space="preserve"> </w:t>
      </w:r>
      <w:r w:rsidRPr="006645FC">
        <w:rPr>
          <w:sz w:val="22"/>
          <w:szCs w:val="24"/>
        </w:rPr>
        <w:t>Consent Agenda</w:t>
      </w:r>
      <w:r w:rsidRPr="006645FC">
        <w:rPr>
          <w:sz w:val="22"/>
          <w:szCs w:val="24"/>
        </w:rPr>
        <w:tab/>
      </w:r>
      <w:r w:rsidRPr="006645FC">
        <w:rPr>
          <w:sz w:val="22"/>
          <w:szCs w:val="24"/>
        </w:rPr>
        <w:tab/>
        <w:t xml:space="preserve">                    </w:t>
      </w:r>
    </w:p>
    <w:p w14:paraId="7AE80F78" w14:textId="77D6BB51" w:rsidR="003C7AE8" w:rsidRPr="006645FC" w:rsidRDefault="00156DB2" w:rsidP="00163681">
      <w:pPr>
        <w:spacing w:after="0" w:line="240" w:lineRule="auto"/>
      </w:pPr>
      <w:r w:rsidRPr="006645FC">
        <w:t xml:space="preserve">Chair </w:t>
      </w:r>
      <w:r w:rsidR="004C42D7" w:rsidRPr="006645FC">
        <w:t>McElroy</w:t>
      </w:r>
      <w:r w:rsidRPr="006645FC">
        <w:t xml:space="preserve"> asked for </w:t>
      </w:r>
      <w:r w:rsidR="00EA72DF" w:rsidRPr="006645FC">
        <w:t xml:space="preserve">any comments on the consent agenda which included </w:t>
      </w:r>
      <w:r w:rsidR="00D732A8" w:rsidRPr="006645FC">
        <w:t xml:space="preserve">the </w:t>
      </w:r>
      <w:r w:rsidR="004C42D7" w:rsidRPr="006645FC">
        <w:t>June 12</w:t>
      </w:r>
      <w:r w:rsidR="00EA72DF" w:rsidRPr="006645FC">
        <w:t xml:space="preserve">, </w:t>
      </w:r>
      <w:r w:rsidR="00163681" w:rsidRPr="006645FC">
        <w:t>2022,</w:t>
      </w:r>
      <w:r w:rsidR="00D828BB" w:rsidRPr="006645FC">
        <w:t xml:space="preserve"> Audit and Compliance Committee Meeting Minutes</w:t>
      </w:r>
      <w:r w:rsidR="000F328B" w:rsidRPr="006645FC">
        <w:t>.</w:t>
      </w:r>
    </w:p>
    <w:p w14:paraId="5ADC6C98" w14:textId="2936F488" w:rsidR="00163681" w:rsidRPr="006645FC" w:rsidRDefault="00156DB2" w:rsidP="00163681">
      <w:pPr>
        <w:spacing w:after="0" w:line="240" w:lineRule="auto"/>
      </w:pPr>
      <w:r w:rsidRPr="006645FC">
        <w:t xml:space="preserve">Trustee </w:t>
      </w:r>
      <w:r w:rsidR="00E416B6" w:rsidRPr="006645FC">
        <w:t>Hyde</w:t>
      </w:r>
      <w:r w:rsidR="0002297B" w:rsidRPr="006645FC">
        <w:t xml:space="preserve"> </w:t>
      </w:r>
      <w:r w:rsidRPr="006645FC">
        <w:t xml:space="preserve">made a MOTION to approve the consent agenda.  Trustee </w:t>
      </w:r>
      <w:r w:rsidR="004C42D7" w:rsidRPr="006645FC">
        <w:t xml:space="preserve">Patel </w:t>
      </w:r>
      <w:r w:rsidRPr="006645FC">
        <w:t xml:space="preserve">SECONDED the </w:t>
      </w:r>
      <w:r w:rsidR="0002297B" w:rsidRPr="006645FC">
        <w:t>motion,</w:t>
      </w:r>
      <w:r w:rsidRPr="006645FC">
        <w:t xml:space="preserve"> and the motion was APPROVED by the committee.</w:t>
      </w:r>
    </w:p>
    <w:p w14:paraId="6C5C4473" w14:textId="77777777" w:rsidR="00163681" w:rsidRPr="006645FC" w:rsidRDefault="00163681" w:rsidP="00163681">
      <w:pPr>
        <w:spacing w:after="0" w:line="240" w:lineRule="auto"/>
      </w:pPr>
    </w:p>
    <w:p w14:paraId="12742CE3" w14:textId="77777777" w:rsidR="00212D59" w:rsidRPr="006645FC" w:rsidRDefault="00163681" w:rsidP="006645FC">
      <w:pPr>
        <w:pStyle w:val="Heading2"/>
        <w:rPr>
          <w:sz w:val="22"/>
          <w:szCs w:val="24"/>
        </w:rPr>
      </w:pPr>
      <w:r w:rsidRPr="006645FC">
        <w:rPr>
          <w:sz w:val="22"/>
          <w:szCs w:val="24"/>
        </w:rPr>
        <w:t>I</w:t>
      </w:r>
      <w:r w:rsidR="002D4896" w:rsidRPr="006645FC">
        <w:rPr>
          <w:sz w:val="22"/>
          <w:szCs w:val="24"/>
        </w:rPr>
        <w:t>tem 4</w:t>
      </w:r>
      <w:r w:rsidR="000E4F0F" w:rsidRPr="006645FC">
        <w:rPr>
          <w:sz w:val="22"/>
          <w:szCs w:val="24"/>
        </w:rPr>
        <w:t xml:space="preserve"> </w:t>
      </w:r>
      <w:r w:rsidR="004C42D7" w:rsidRPr="006645FC">
        <w:rPr>
          <w:sz w:val="22"/>
          <w:szCs w:val="24"/>
        </w:rPr>
        <w:t>Office of Internal Auditing Quarterly Update and Annual Report</w:t>
      </w:r>
    </w:p>
    <w:p w14:paraId="003A7B2F" w14:textId="77777777" w:rsidR="006645FC" w:rsidRPr="006645FC" w:rsidRDefault="004C42D7" w:rsidP="006645FC">
      <w:pPr>
        <w:spacing w:after="0" w:line="240" w:lineRule="auto"/>
      </w:pPr>
      <w:r w:rsidRPr="006645FC">
        <w:rPr>
          <w:bCs/>
        </w:rPr>
        <w:t>Ms. Julia Hann, Chief Audit Executive</w:t>
      </w:r>
      <w:r w:rsidRPr="006645FC">
        <w:t xml:space="preserve">, </w:t>
      </w:r>
      <w:r w:rsidRPr="006645FC">
        <w:rPr>
          <w:bCs/>
        </w:rPr>
        <w:t>presented the Internal Auditing Quarterly update</w:t>
      </w:r>
      <w:r w:rsidR="008E1286" w:rsidRPr="006645FC">
        <w:rPr>
          <w:b/>
          <w:bCs/>
        </w:rPr>
        <w:t xml:space="preserve"> </w:t>
      </w:r>
      <w:r w:rsidR="008E1286" w:rsidRPr="006645FC">
        <w:t xml:space="preserve">detailing two audits </w:t>
      </w:r>
      <w:r w:rsidR="00BD2B44" w:rsidRPr="006645FC">
        <w:t>that</w:t>
      </w:r>
      <w:r w:rsidR="008E1286" w:rsidRPr="006645FC">
        <w:t xml:space="preserve"> have been finished and </w:t>
      </w:r>
      <w:r w:rsidR="008E0F98" w:rsidRPr="006645FC">
        <w:t>reports that</w:t>
      </w:r>
      <w:r w:rsidR="008E1286" w:rsidRPr="006645FC">
        <w:t xml:space="preserve"> have been issued for the School of Computing and Procurement Cards audits.  These </w:t>
      </w:r>
      <w:r w:rsidR="00BD2B44" w:rsidRPr="006645FC">
        <w:t>align with the strategic plan to audit departments to see how they manage</w:t>
      </w:r>
      <w:r w:rsidR="008E1286" w:rsidRPr="006645FC">
        <w:t xml:space="preserve"> costs, policy compliance, </w:t>
      </w:r>
      <w:r w:rsidR="008E0F98" w:rsidRPr="006645FC">
        <w:t>asset tracking</w:t>
      </w:r>
      <w:r w:rsidR="008E1286" w:rsidRPr="006645FC">
        <w:t>, payroll and personnel,</w:t>
      </w:r>
      <w:r w:rsidR="008E0F98" w:rsidRPr="006645FC">
        <w:t xml:space="preserve"> and</w:t>
      </w:r>
      <w:r w:rsidR="008E1286" w:rsidRPr="006645FC">
        <w:t xml:space="preserve"> anything unique </w:t>
      </w:r>
      <w:r w:rsidR="00BD2B44" w:rsidRPr="006645FC">
        <w:t>that</w:t>
      </w:r>
      <w:r w:rsidR="008E1286" w:rsidRPr="006645FC">
        <w:t xml:space="preserve"> affects environmental health and safety or grants compliance.</w:t>
      </w:r>
      <w:r w:rsidR="00212D59" w:rsidRPr="006645FC">
        <w:t xml:space="preserve">  Information from departmental audits </w:t>
      </w:r>
      <w:r w:rsidR="00550055" w:rsidRPr="006645FC">
        <w:t>is</w:t>
      </w:r>
      <w:r w:rsidR="00212D59" w:rsidRPr="006645FC">
        <w:t xml:space="preserve"> used in planning larger audit projects </w:t>
      </w:r>
      <w:r w:rsidR="00BB65CC" w:rsidRPr="006645FC">
        <w:t>university wide</w:t>
      </w:r>
      <w:r w:rsidR="00212D59" w:rsidRPr="006645FC">
        <w:t xml:space="preserve">. </w:t>
      </w:r>
    </w:p>
    <w:p w14:paraId="7D39030B" w14:textId="77777777" w:rsidR="006645FC" w:rsidRPr="006645FC" w:rsidRDefault="006645FC" w:rsidP="006645FC">
      <w:pPr>
        <w:spacing w:after="0" w:line="240" w:lineRule="auto"/>
      </w:pPr>
    </w:p>
    <w:p w14:paraId="2E4DE51E" w14:textId="5E946023" w:rsidR="004C42D7" w:rsidRPr="006645FC" w:rsidRDefault="00212D59" w:rsidP="006645FC">
      <w:pPr>
        <w:spacing w:after="0" w:line="240" w:lineRule="auto"/>
      </w:pPr>
      <w:r w:rsidRPr="006645FC">
        <w:rPr>
          <w:bCs/>
        </w:rPr>
        <w:t xml:space="preserve">The procurement card audit was </w:t>
      </w:r>
      <w:r w:rsidR="00BD2B44" w:rsidRPr="006645FC">
        <w:rPr>
          <w:bCs/>
        </w:rPr>
        <w:t>campus-wide</w:t>
      </w:r>
      <w:r w:rsidRPr="006645FC">
        <w:rPr>
          <w:bCs/>
        </w:rPr>
        <w:t xml:space="preserve"> </w:t>
      </w:r>
      <w:r w:rsidR="008E0F98" w:rsidRPr="006645FC">
        <w:rPr>
          <w:bCs/>
        </w:rPr>
        <w:t xml:space="preserve">to provide assurance </w:t>
      </w:r>
      <w:r w:rsidR="00550055" w:rsidRPr="006645FC">
        <w:rPr>
          <w:bCs/>
        </w:rPr>
        <w:t>and monitor</w:t>
      </w:r>
      <w:r w:rsidRPr="006645FC">
        <w:rPr>
          <w:bCs/>
        </w:rPr>
        <w:t xml:space="preserve"> expenditures on procurement cards</w:t>
      </w:r>
      <w:r w:rsidR="001D484B" w:rsidRPr="006645FC">
        <w:rPr>
          <w:bCs/>
        </w:rPr>
        <w:t xml:space="preserve"> resulting in </w:t>
      </w:r>
      <w:r w:rsidR="00626A0A" w:rsidRPr="006645FC">
        <w:rPr>
          <w:bCs/>
        </w:rPr>
        <w:t>three minor recommendations</w:t>
      </w:r>
      <w:r w:rsidR="001D484B" w:rsidRPr="006645FC">
        <w:rPr>
          <w:bCs/>
        </w:rPr>
        <w:t xml:space="preserve">. A lot of the recommendations from this audit will help in planning with the workday implementation next year. </w:t>
      </w:r>
      <w:r w:rsidR="00626A0A" w:rsidRPr="006645FC">
        <w:rPr>
          <w:bCs/>
        </w:rPr>
        <w:t xml:space="preserve">Transactional expenditure testing will be continued for FY23.  </w:t>
      </w:r>
      <w:r w:rsidR="008E0F98" w:rsidRPr="006645FC">
        <w:rPr>
          <w:bCs/>
        </w:rPr>
        <w:t>Follow-up</w:t>
      </w:r>
      <w:r w:rsidR="00626A0A" w:rsidRPr="006645FC">
        <w:rPr>
          <w:bCs/>
        </w:rPr>
        <w:t xml:space="preserve"> to prior audits has also been </w:t>
      </w:r>
      <w:r w:rsidR="00550055" w:rsidRPr="006645FC">
        <w:rPr>
          <w:bCs/>
        </w:rPr>
        <w:t>completed</w:t>
      </w:r>
      <w:r w:rsidR="00BD2B44" w:rsidRPr="006645FC">
        <w:rPr>
          <w:bCs/>
        </w:rPr>
        <w:t xml:space="preserve">.  Ms. </w:t>
      </w:r>
      <w:r w:rsidR="00F939C7" w:rsidRPr="006645FC">
        <w:rPr>
          <w:bCs/>
        </w:rPr>
        <w:t xml:space="preserve">Robyn Blank, Chief Compliance Officer has </w:t>
      </w:r>
      <w:r w:rsidR="008E0F98" w:rsidRPr="006645FC">
        <w:rPr>
          <w:bCs/>
        </w:rPr>
        <w:t>assisted in the development of</w:t>
      </w:r>
      <w:r w:rsidR="00F939C7" w:rsidRPr="006645FC">
        <w:rPr>
          <w:bCs/>
        </w:rPr>
        <w:t xml:space="preserve"> training</w:t>
      </w:r>
      <w:r w:rsidR="00BD2B44" w:rsidRPr="006645FC">
        <w:rPr>
          <w:bCs/>
        </w:rPr>
        <w:t xml:space="preserve"> for Conflicts of Interest.  Ms. Blank noted a</w:t>
      </w:r>
      <w:r w:rsidR="00F939C7" w:rsidRPr="006645FC">
        <w:rPr>
          <w:bCs/>
        </w:rPr>
        <w:t xml:space="preserve"> couple of minor </w:t>
      </w:r>
      <w:r w:rsidR="00BD2B44" w:rsidRPr="006645FC">
        <w:rPr>
          <w:bCs/>
        </w:rPr>
        <w:t>items</w:t>
      </w:r>
      <w:r w:rsidR="00F939C7" w:rsidRPr="006645FC">
        <w:rPr>
          <w:bCs/>
        </w:rPr>
        <w:t xml:space="preserve"> being followed up with </w:t>
      </w:r>
      <w:r w:rsidR="008E0F98" w:rsidRPr="006645FC">
        <w:rPr>
          <w:bCs/>
        </w:rPr>
        <w:t>the School</w:t>
      </w:r>
      <w:r w:rsidR="00F939C7" w:rsidRPr="006645FC">
        <w:rPr>
          <w:bCs/>
        </w:rPr>
        <w:t xml:space="preserve"> of Nursing and </w:t>
      </w:r>
      <w:r w:rsidR="000F328B" w:rsidRPr="006645FC">
        <w:rPr>
          <w:bCs/>
        </w:rPr>
        <w:t>A</w:t>
      </w:r>
      <w:r w:rsidR="00F939C7" w:rsidRPr="006645FC">
        <w:rPr>
          <w:bCs/>
        </w:rPr>
        <w:t>thletics.  Audits in progress include Biology, Employee Separation, PBF Data Integrity, Admissions</w:t>
      </w:r>
      <w:r w:rsidR="00BD2B44" w:rsidRPr="006645FC">
        <w:rPr>
          <w:bCs/>
        </w:rPr>
        <w:t>,</w:t>
      </w:r>
      <w:r w:rsidR="00F939C7" w:rsidRPr="006645FC">
        <w:rPr>
          <w:bCs/>
        </w:rPr>
        <w:t xml:space="preserve"> and attestation for the DAVID MOU which occurs every three years for the Florida Department of Motor </w:t>
      </w:r>
      <w:r w:rsidR="000F328B" w:rsidRPr="006645FC">
        <w:rPr>
          <w:bCs/>
        </w:rPr>
        <w:t>Vehicles,</w:t>
      </w:r>
      <w:r w:rsidR="00F939C7" w:rsidRPr="006645FC">
        <w:rPr>
          <w:bCs/>
        </w:rPr>
        <w:t xml:space="preserve"> and we certify that internal </w:t>
      </w:r>
      <w:r w:rsidR="00F939C7" w:rsidRPr="006645FC">
        <w:rPr>
          <w:bCs/>
        </w:rPr>
        <w:lastRenderedPageBreak/>
        <w:t>controls accessing the system are in place and working.</w:t>
      </w:r>
      <w:r w:rsidR="00E27747" w:rsidRPr="006645FC">
        <w:rPr>
          <w:bCs/>
        </w:rPr>
        <w:t xml:space="preserve">  More departmental audits are </w:t>
      </w:r>
      <w:r w:rsidR="000F328B" w:rsidRPr="006645FC">
        <w:rPr>
          <w:bCs/>
        </w:rPr>
        <w:t>planned,</w:t>
      </w:r>
      <w:r w:rsidR="00E27747" w:rsidRPr="006645FC">
        <w:rPr>
          <w:bCs/>
        </w:rPr>
        <w:t xml:space="preserve"> and a </w:t>
      </w:r>
      <w:r w:rsidR="00BD2B44" w:rsidRPr="006645FC">
        <w:rPr>
          <w:bCs/>
        </w:rPr>
        <w:t>post-tenure</w:t>
      </w:r>
      <w:r w:rsidR="00E27747" w:rsidRPr="006645FC">
        <w:rPr>
          <w:bCs/>
        </w:rPr>
        <w:t xml:space="preserve"> review required by the BOG is planned.</w:t>
      </w:r>
    </w:p>
    <w:p w14:paraId="64F2229E" w14:textId="3826F8FE" w:rsidR="004E49DF" w:rsidRPr="006645FC" w:rsidRDefault="004E49DF" w:rsidP="004E49DF">
      <w:pPr>
        <w:rPr>
          <w:sz w:val="20"/>
          <w:szCs w:val="20"/>
        </w:rPr>
      </w:pPr>
    </w:p>
    <w:p w14:paraId="7F91ABE3" w14:textId="2C9F2165" w:rsidR="00EA72DF" w:rsidRPr="006645FC" w:rsidRDefault="004E49DF" w:rsidP="00507E54">
      <w:pPr>
        <w:rPr>
          <w:b/>
          <w:bCs/>
        </w:rPr>
      </w:pPr>
      <w:r w:rsidRPr="006645FC">
        <w:t xml:space="preserve">Ms. Hann summarized the contents of the annual report, four audit reports issued, one consulting memo and one investigation report.  Reviewed four external reports.  Staff numbers are the same but increased </w:t>
      </w:r>
      <w:r w:rsidR="00550055" w:rsidRPr="006645FC">
        <w:t>certifications,</w:t>
      </w:r>
      <w:r w:rsidR="00507E54" w:rsidRPr="006645FC">
        <w:t xml:space="preserve"> and t</w:t>
      </w:r>
      <w:r w:rsidRPr="006645FC">
        <w:t xml:space="preserve">hree students </w:t>
      </w:r>
      <w:r w:rsidR="008E0F98" w:rsidRPr="006645FC">
        <w:t>were employed</w:t>
      </w:r>
      <w:r w:rsidR="00507E54" w:rsidRPr="006645FC">
        <w:t xml:space="preserve"> in the office</w:t>
      </w:r>
      <w:r w:rsidRPr="006645FC">
        <w:t xml:space="preserve">.  </w:t>
      </w:r>
      <w:r w:rsidR="00507E54" w:rsidRPr="006645FC">
        <w:t xml:space="preserve">Ethics hotline reports totaled 23 for fiscal year FY23 and the quality assurance and improvement program </w:t>
      </w:r>
      <w:proofErr w:type="gramStart"/>
      <w:r w:rsidR="00507E54" w:rsidRPr="006645FC">
        <w:t>invites</w:t>
      </w:r>
      <w:proofErr w:type="gramEnd"/>
      <w:r w:rsidR="00507E54" w:rsidRPr="006645FC">
        <w:t xml:space="preserve"> feedback from audit clients on how </w:t>
      </w:r>
      <w:r w:rsidR="008E0F98" w:rsidRPr="006645FC">
        <w:t>the office can</w:t>
      </w:r>
      <w:r w:rsidR="00507E54" w:rsidRPr="006645FC">
        <w:t xml:space="preserve"> improve </w:t>
      </w:r>
      <w:r w:rsidR="008E0F98" w:rsidRPr="006645FC">
        <w:t xml:space="preserve">the </w:t>
      </w:r>
      <w:r w:rsidR="00507E54" w:rsidRPr="006645FC">
        <w:t>audit process.</w:t>
      </w:r>
    </w:p>
    <w:p w14:paraId="32DBDB2C" w14:textId="6B0D98A2" w:rsidR="00E416B6" w:rsidRPr="006645FC" w:rsidRDefault="00EA72DF" w:rsidP="006645FC">
      <w:pPr>
        <w:pStyle w:val="Heading2"/>
        <w:rPr>
          <w:sz w:val="22"/>
          <w:szCs w:val="24"/>
        </w:rPr>
      </w:pPr>
      <w:bookmarkStart w:id="0" w:name="_Hlk128554580"/>
      <w:bookmarkStart w:id="1" w:name="_Hlk146185089"/>
      <w:r w:rsidRPr="006645FC">
        <w:rPr>
          <w:sz w:val="22"/>
          <w:szCs w:val="24"/>
        </w:rPr>
        <w:t xml:space="preserve">Item 5 </w:t>
      </w:r>
      <w:bookmarkEnd w:id="0"/>
      <w:r w:rsidR="00835F60" w:rsidRPr="006645FC">
        <w:rPr>
          <w:sz w:val="22"/>
          <w:szCs w:val="24"/>
        </w:rPr>
        <w:t xml:space="preserve">Performance Based Funding Data Integrity Audit </w:t>
      </w:r>
      <w:r w:rsidR="004C42D7" w:rsidRPr="006645FC">
        <w:rPr>
          <w:sz w:val="22"/>
          <w:szCs w:val="24"/>
        </w:rPr>
        <w:t>– Scope Discussion</w:t>
      </w:r>
    </w:p>
    <w:p w14:paraId="29F5C983" w14:textId="01AEE5FC" w:rsidR="00DE5DAD" w:rsidRPr="006645FC" w:rsidRDefault="00B939F6" w:rsidP="00D7698C">
      <w:pPr>
        <w:spacing w:after="0" w:line="240" w:lineRule="auto"/>
        <w:rPr>
          <w:bCs/>
        </w:rPr>
      </w:pPr>
      <w:r w:rsidRPr="006645FC">
        <w:rPr>
          <w:bCs/>
        </w:rPr>
        <w:t>Ms. Julia Hann, Chief Audit Executive</w:t>
      </w:r>
      <w:r w:rsidRPr="006645FC">
        <w:rPr>
          <w:b/>
        </w:rPr>
        <w:t xml:space="preserve">, </w:t>
      </w:r>
      <w:r w:rsidR="005942FF" w:rsidRPr="006645FC">
        <w:rPr>
          <w:bCs/>
        </w:rPr>
        <w:t xml:space="preserve">gave an overview of this year’s Performance </w:t>
      </w:r>
      <w:r w:rsidR="00163681" w:rsidRPr="006645FC">
        <w:rPr>
          <w:bCs/>
        </w:rPr>
        <w:t>B</w:t>
      </w:r>
      <w:r w:rsidR="005942FF" w:rsidRPr="006645FC">
        <w:rPr>
          <w:bCs/>
        </w:rPr>
        <w:t xml:space="preserve">ased </w:t>
      </w:r>
      <w:r w:rsidR="00163681" w:rsidRPr="006645FC">
        <w:rPr>
          <w:bCs/>
        </w:rPr>
        <w:t>F</w:t>
      </w:r>
      <w:r w:rsidR="005942FF" w:rsidRPr="006645FC">
        <w:rPr>
          <w:bCs/>
        </w:rPr>
        <w:t xml:space="preserve">unding </w:t>
      </w:r>
      <w:r w:rsidR="00163681" w:rsidRPr="006645FC">
        <w:rPr>
          <w:bCs/>
        </w:rPr>
        <w:t>D</w:t>
      </w:r>
      <w:r w:rsidR="005942FF" w:rsidRPr="006645FC">
        <w:rPr>
          <w:bCs/>
        </w:rPr>
        <w:t xml:space="preserve">ata </w:t>
      </w:r>
      <w:r w:rsidR="00163681" w:rsidRPr="006645FC">
        <w:rPr>
          <w:bCs/>
        </w:rPr>
        <w:t>I</w:t>
      </w:r>
      <w:r w:rsidR="005942FF" w:rsidRPr="006645FC">
        <w:rPr>
          <w:bCs/>
        </w:rPr>
        <w:t xml:space="preserve">ntegrity </w:t>
      </w:r>
      <w:r w:rsidR="00163681" w:rsidRPr="006645FC">
        <w:rPr>
          <w:bCs/>
        </w:rPr>
        <w:t>A</w:t>
      </w:r>
      <w:r w:rsidR="005942FF" w:rsidRPr="006645FC">
        <w:rPr>
          <w:bCs/>
        </w:rPr>
        <w:t xml:space="preserve">udit.  This is an annual audit at the request of the BOG to give assurance that data uploaded is certified.  </w:t>
      </w:r>
      <w:r w:rsidR="00504383" w:rsidRPr="006645FC">
        <w:rPr>
          <w:bCs/>
        </w:rPr>
        <w:t xml:space="preserve">The audit ensures the university’s processes have support, completeness, </w:t>
      </w:r>
      <w:r w:rsidR="008E0F98" w:rsidRPr="006645FC">
        <w:rPr>
          <w:bCs/>
        </w:rPr>
        <w:t>accuracy,</w:t>
      </w:r>
      <w:r w:rsidR="00504383" w:rsidRPr="006645FC">
        <w:rPr>
          <w:bCs/>
        </w:rPr>
        <w:t xml:space="preserve"> and timeliness of the data submissions which are used for the </w:t>
      </w:r>
      <w:r w:rsidR="008E0F98" w:rsidRPr="006645FC">
        <w:rPr>
          <w:bCs/>
        </w:rPr>
        <w:t>performance-based</w:t>
      </w:r>
      <w:r w:rsidR="00504383" w:rsidRPr="006645FC">
        <w:rPr>
          <w:bCs/>
        </w:rPr>
        <w:t xml:space="preserve"> funding calculation.  This year’s audit will review data submission files for Student Instruction File – degrees awarded, Student Financial Aid, Hours to degree and retention.  This is an annual requirement, so we look at a year’s worth of data submissions.  The risks involved are submission errors, late submissions, data integrity issues, data loss and inaccurate interpretation of BOG methodologies.  Institutional Research is </w:t>
      </w:r>
      <w:r w:rsidR="008E0F98" w:rsidRPr="006645FC">
        <w:rPr>
          <w:bCs/>
        </w:rPr>
        <w:t xml:space="preserve">the primary contact and Internal Audit verifies control activities such as </w:t>
      </w:r>
      <w:r w:rsidR="00504383" w:rsidRPr="006645FC">
        <w:rPr>
          <w:bCs/>
        </w:rPr>
        <w:t xml:space="preserve">policies and procedures, audit trails and logs, the data </w:t>
      </w:r>
      <w:r w:rsidR="000F328B" w:rsidRPr="006645FC">
        <w:rPr>
          <w:bCs/>
        </w:rPr>
        <w:t>dictionary,</w:t>
      </w:r>
      <w:r w:rsidR="00504383" w:rsidRPr="006645FC">
        <w:rPr>
          <w:bCs/>
        </w:rPr>
        <w:t xml:space="preserve"> and data submission reviews.  We work mainly with Abby Willcox</w:t>
      </w:r>
      <w:r w:rsidR="00CF6CEE" w:rsidRPr="006645FC">
        <w:rPr>
          <w:bCs/>
        </w:rPr>
        <w:t>, Institutional Research Associate Vice president</w:t>
      </w:r>
      <w:r w:rsidR="00504383" w:rsidRPr="006645FC">
        <w:rPr>
          <w:bCs/>
        </w:rPr>
        <w:t xml:space="preserve"> and her team but there are many other areas across campus</w:t>
      </w:r>
      <w:r w:rsidR="000307E3" w:rsidRPr="006645FC">
        <w:rPr>
          <w:bCs/>
        </w:rPr>
        <w:t xml:space="preserve"> who have a</w:t>
      </w:r>
      <w:r w:rsidR="00CF6CEE" w:rsidRPr="006645FC">
        <w:rPr>
          <w:bCs/>
        </w:rPr>
        <w:t>n</w:t>
      </w:r>
      <w:r w:rsidR="000307E3" w:rsidRPr="006645FC">
        <w:rPr>
          <w:bCs/>
        </w:rPr>
        <w:t xml:space="preserve"> impact on the data.</w:t>
      </w:r>
    </w:p>
    <w:p w14:paraId="17F8F90F" w14:textId="45776680" w:rsidR="00DB0A80" w:rsidRPr="006645FC" w:rsidRDefault="00DB0A80" w:rsidP="00D7698C">
      <w:pPr>
        <w:spacing w:after="0" w:line="240" w:lineRule="auto"/>
        <w:rPr>
          <w:bCs/>
        </w:rPr>
      </w:pPr>
    </w:p>
    <w:p w14:paraId="10A4233B" w14:textId="6FD0F555" w:rsidR="00DB0A80" w:rsidRPr="006645FC" w:rsidRDefault="00DB0A80" w:rsidP="00D7698C">
      <w:pPr>
        <w:spacing w:after="0" w:line="240" w:lineRule="auto"/>
        <w:rPr>
          <w:bCs/>
        </w:rPr>
      </w:pPr>
      <w:r w:rsidRPr="006645FC">
        <w:rPr>
          <w:bCs/>
        </w:rPr>
        <w:t xml:space="preserve">While the audit looks at data submissions from the last year, we also look to future changes in requirements.  </w:t>
      </w:r>
      <w:r w:rsidR="00CF6CEE" w:rsidRPr="006645FC">
        <w:rPr>
          <w:bCs/>
        </w:rPr>
        <w:t xml:space="preserve">The </w:t>
      </w:r>
      <w:r w:rsidR="00D04BE9" w:rsidRPr="006645FC">
        <w:rPr>
          <w:bCs/>
        </w:rPr>
        <w:t xml:space="preserve">University’s </w:t>
      </w:r>
      <w:r w:rsidR="00CF6CEE" w:rsidRPr="006645FC">
        <w:rPr>
          <w:bCs/>
        </w:rPr>
        <w:t xml:space="preserve">new Degree Works system will contribute some data this year.  Abby explained changes </w:t>
      </w:r>
      <w:r w:rsidR="00D04BE9" w:rsidRPr="006645FC">
        <w:rPr>
          <w:bCs/>
        </w:rPr>
        <w:t xml:space="preserve">by the BOG </w:t>
      </w:r>
      <w:r w:rsidR="00CF6CEE" w:rsidRPr="006645FC">
        <w:rPr>
          <w:bCs/>
        </w:rPr>
        <w:t xml:space="preserve">which are due to take place over the next few years.  Abby commented that the audit is a good way to confirm the data is accurate.  Degree </w:t>
      </w:r>
      <w:r w:rsidR="00D04BE9" w:rsidRPr="006645FC">
        <w:rPr>
          <w:bCs/>
        </w:rPr>
        <w:t>W</w:t>
      </w:r>
      <w:r w:rsidR="00CF6CEE" w:rsidRPr="006645FC">
        <w:rPr>
          <w:bCs/>
        </w:rPr>
        <w:t>orks went live in spring 2023 so this is the first data from this semester which will be submitted with the new system along with two semesters of the old system.  There are also methodology changes which affect PBF funding</w:t>
      </w:r>
      <w:r w:rsidR="00D04BE9" w:rsidRPr="006645FC">
        <w:rPr>
          <w:bCs/>
        </w:rPr>
        <w:t>.</w:t>
      </w:r>
      <w:r w:rsidR="00550055" w:rsidRPr="006645FC">
        <w:rPr>
          <w:bCs/>
        </w:rPr>
        <w:t xml:space="preserve"> </w:t>
      </w:r>
      <w:r w:rsidR="00D04BE9" w:rsidRPr="006645FC">
        <w:rPr>
          <w:bCs/>
        </w:rPr>
        <w:t>T</w:t>
      </w:r>
      <w:r w:rsidR="0081146D" w:rsidRPr="006645FC">
        <w:rPr>
          <w:bCs/>
        </w:rPr>
        <w:t xml:space="preserve">his year there was a change to Metric 1 the percent of bachelor’s graduates enrolled or employed one year after graduation, where the employment salary threshold increased from $30K to $40K.  That change affected the benchmark to receive excellence points.  Another change was for Metric 9A </w:t>
      </w:r>
      <w:r w:rsidR="00900530" w:rsidRPr="006645FC">
        <w:rPr>
          <w:bCs/>
        </w:rPr>
        <w:t xml:space="preserve">- </w:t>
      </w:r>
      <w:r w:rsidR="0081146D" w:rsidRPr="006645FC">
        <w:rPr>
          <w:bCs/>
        </w:rPr>
        <w:t>AA Transfer graduate rate which was increased from two years to three years.  This affects students transferring to UNF who have earned an AA degree already</w:t>
      </w:r>
      <w:r w:rsidR="00C06737" w:rsidRPr="006645FC">
        <w:rPr>
          <w:bCs/>
        </w:rPr>
        <w:t xml:space="preserve"> and again the benchmarks were reset for excellence points.  We </w:t>
      </w:r>
      <w:r w:rsidR="00C06737" w:rsidRPr="006645FC">
        <w:rPr>
          <w:bCs/>
        </w:rPr>
        <w:lastRenderedPageBreak/>
        <w:t>ended up receiving some normalization of our points because of this change and we are hopeful this will carry on in the future.</w:t>
      </w:r>
    </w:p>
    <w:p w14:paraId="4C2F2F6D" w14:textId="493B3CE4" w:rsidR="00C06737" w:rsidRPr="006645FC" w:rsidRDefault="00C06737" w:rsidP="00D7698C">
      <w:pPr>
        <w:spacing w:after="0" w:line="240" w:lineRule="auto"/>
        <w:rPr>
          <w:bCs/>
        </w:rPr>
      </w:pPr>
    </w:p>
    <w:p w14:paraId="009BDDEF" w14:textId="7B59D438" w:rsidR="00C06737" w:rsidRPr="006645FC" w:rsidRDefault="00C06737" w:rsidP="00D7698C">
      <w:pPr>
        <w:spacing w:after="0" w:line="240" w:lineRule="auto"/>
        <w:rPr>
          <w:bCs/>
        </w:rPr>
      </w:pPr>
      <w:r w:rsidRPr="006645FC">
        <w:rPr>
          <w:bCs/>
        </w:rPr>
        <w:t xml:space="preserve">Looking ahead the BOG is having discussions on changing Metric 2 Median wages of bachelor’s graduates employed full time, currently set at $40,700 to receive the full 10 points but expected to move to $43,200.  </w:t>
      </w:r>
      <w:r w:rsidR="00226225" w:rsidRPr="006645FC">
        <w:t xml:space="preserve">Our last year of performance was higher than the proposed change, so we expect to continue to receive the full 10 points if this change is approved. </w:t>
      </w:r>
      <w:r w:rsidRPr="006645FC">
        <w:t xml:space="preserve">Then looking at 2026 the BOG </w:t>
      </w:r>
      <w:r w:rsidR="00900530" w:rsidRPr="006645FC">
        <w:t>is</w:t>
      </w:r>
      <w:r w:rsidRPr="006645FC">
        <w:t xml:space="preserve"> looking</w:t>
      </w:r>
      <w:r w:rsidRPr="006645FC">
        <w:rPr>
          <w:bCs/>
        </w:rPr>
        <w:t xml:space="preserve"> at strategic emphasis programs</w:t>
      </w:r>
      <w:r w:rsidR="00CB5F70" w:rsidRPr="006645FC">
        <w:rPr>
          <w:bCs/>
        </w:rPr>
        <w:t xml:space="preserve"> and revising that process.  An initial list was presented at the June BOG meeting, institutions have had an opportunity to review and provide feedback on the list we expect to receive more information </w:t>
      </w:r>
      <w:r w:rsidR="00BB65CC" w:rsidRPr="006645FC">
        <w:rPr>
          <w:bCs/>
        </w:rPr>
        <w:t>soon</w:t>
      </w:r>
      <w:r w:rsidR="00CB5F70" w:rsidRPr="006645FC">
        <w:rPr>
          <w:bCs/>
        </w:rPr>
        <w:t xml:space="preserve">.  Those changes will be for 2026 PBF cycle based on </w:t>
      </w:r>
      <w:proofErr w:type="gramStart"/>
      <w:r w:rsidR="00CB5F70" w:rsidRPr="006645FC">
        <w:rPr>
          <w:bCs/>
        </w:rPr>
        <w:t>24/25 degree</w:t>
      </w:r>
      <w:proofErr w:type="gramEnd"/>
      <w:r w:rsidR="00CB5F70" w:rsidRPr="006645FC">
        <w:rPr>
          <w:bCs/>
        </w:rPr>
        <w:t xml:space="preserve"> completions.</w:t>
      </w:r>
    </w:p>
    <w:p w14:paraId="3174677A" w14:textId="59B27EC6" w:rsidR="00CB5F70" w:rsidRPr="006645FC" w:rsidRDefault="00CB5F70" w:rsidP="00D7698C">
      <w:pPr>
        <w:spacing w:after="0" w:line="240" w:lineRule="auto"/>
        <w:rPr>
          <w:bCs/>
        </w:rPr>
      </w:pPr>
    </w:p>
    <w:p w14:paraId="7AF41549" w14:textId="77777777" w:rsidR="006645FC" w:rsidRPr="006645FC" w:rsidRDefault="00CB5F70" w:rsidP="00FC550F">
      <w:pPr>
        <w:spacing w:after="0" w:line="240" w:lineRule="auto"/>
        <w:rPr>
          <w:bCs/>
        </w:rPr>
      </w:pPr>
      <w:r w:rsidRPr="006645FC">
        <w:rPr>
          <w:bCs/>
        </w:rPr>
        <w:t>Chair McElroy expressed thanks to Abby and her team and Julia and her team.</w:t>
      </w:r>
      <w:r w:rsidR="006645FC" w:rsidRPr="006645FC">
        <w:rPr>
          <w:bCs/>
        </w:rPr>
        <w:t xml:space="preserve"> </w:t>
      </w:r>
    </w:p>
    <w:p w14:paraId="6A2CE61B" w14:textId="77777777" w:rsidR="006645FC" w:rsidRPr="006645FC" w:rsidRDefault="006645FC" w:rsidP="00FC550F">
      <w:pPr>
        <w:spacing w:after="0" w:line="240" w:lineRule="auto"/>
        <w:rPr>
          <w:bCs/>
        </w:rPr>
      </w:pPr>
    </w:p>
    <w:p w14:paraId="0B7D070B" w14:textId="00E19C11" w:rsidR="00FC550F" w:rsidRPr="006645FC" w:rsidRDefault="00DE5DAD" w:rsidP="00FC550F">
      <w:pPr>
        <w:spacing w:after="0" w:line="240" w:lineRule="auto"/>
        <w:rPr>
          <w:bCs/>
        </w:rPr>
      </w:pPr>
      <w:r w:rsidRPr="006645FC">
        <w:t xml:space="preserve">Trustee Hyde made a MOTION to approve the audit.  Trustee </w:t>
      </w:r>
      <w:r w:rsidR="004C42D7" w:rsidRPr="006645FC">
        <w:t>Patel</w:t>
      </w:r>
      <w:r w:rsidR="00FC550F" w:rsidRPr="006645FC">
        <w:t xml:space="preserve"> </w:t>
      </w:r>
      <w:r w:rsidRPr="006645FC">
        <w:t>SECONDED the motion, and the motion was APPROVED by the committee.</w:t>
      </w:r>
    </w:p>
    <w:bookmarkEnd w:id="1"/>
    <w:p w14:paraId="1C4E2E3A" w14:textId="77777777" w:rsidR="00FC550F" w:rsidRPr="006645FC" w:rsidRDefault="00FC550F" w:rsidP="00FC550F">
      <w:pPr>
        <w:spacing w:after="0" w:line="240" w:lineRule="auto"/>
      </w:pPr>
    </w:p>
    <w:p w14:paraId="0E500F4D" w14:textId="6FC8585C" w:rsidR="00FC550F" w:rsidRPr="006645FC" w:rsidRDefault="00E416B6" w:rsidP="006645FC">
      <w:pPr>
        <w:pStyle w:val="Heading2"/>
        <w:rPr>
          <w:sz w:val="22"/>
          <w:szCs w:val="24"/>
        </w:rPr>
      </w:pPr>
      <w:bookmarkStart w:id="2" w:name="_Hlk128126586"/>
      <w:r w:rsidRPr="006645FC">
        <w:rPr>
          <w:sz w:val="22"/>
          <w:szCs w:val="24"/>
        </w:rPr>
        <w:t xml:space="preserve">Item </w:t>
      </w:r>
      <w:r w:rsidR="004C42D7" w:rsidRPr="006645FC">
        <w:rPr>
          <w:sz w:val="22"/>
          <w:szCs w:val="24"/>
        </w:rPr>
        <w:t>6</w:t>
      </w:r>
      <w:r w:rsidR="00835F60" w:rsidRPr="006645FC">
        <w:rPr>
          <w:sz w:val="22"/>
          <w:szCs w:val="24"/>
        </w:rPr>
        <w:t xml:space="preserve"> </w:t>
      </w:r>
      <w:bookmarkEnd w:id="2"/>
      <w:r w:rsidR="004C42D7" w:rsidRPr="006645FC">
        <w:rPr>
          <w:sz w:val="22"/>
          <w:szCs w:val="24"/>
        </w:rPr>
        <w:t>Compliance Officer Quarterly Update and Annual Report</w:t>
      </w:r>
    </w:p>
    <w:p w14:paraId="3AA12485" w14:textId="607C828A" w:rsidR="00FC550F" w:rsidRPr="006645FC" w:rsidRDefault="00CB5F70" w:rsidP="00FC550F">
      <w:r w:rsidRPr="006645FC">
        <w:t xml:space="preserve">Ms. Robyn Blank, Associate Vice </w:t>
      </w:r>
      <w:r w:rsidR="008606CC" w:rsidRPr="006645FC">
        <w:t>P</w:t>
      </w:r>
      <w:r w:rsidRPr="006645FC">
        <w:t>resident and Chief Compliance and Ethics Officer</w:t>
      </w:r>
      <w:r w:rsidR="008606CC" w:rsidRPr="006645FC">
        <w:t>,</w:t>
      </w:r>
      <w:r w:rsidRPr="006645FC">
        <w:t xml:space="preserve"> gave a quarterly update for the compliance office.  The Athletics Compliance function is now part of the University Compliance office.  Athletics </w:t>
      </w:r>
      <w:r w:rsidR="008606CC" w:rsidRPr="006645FC">
        <w:t>C</w:t>
      </w:r>
      <w:r w:rsidRPr="006645FC">
        <w:t xml:space="preserve">ompliance encompasses NCAA, Title IX </w:t>
      </w:r>
      <w:r w:rsidR="007E590E" w:rsidRPr="006645FC">
        <w:t>athletics, name</w:t>
      </w:r>
      <w:r w:rsidRPr="006645FC">
        <w:t xml:space="preserve"> image likeness, eligibility compliance work, transfer portal work both in and out as well as the academic support side of the house.  Donna Kirk is the leader of that operation and under her there are six other positions</w:t>
      </w:r>
      <w:r w:rsidR="009D2DA8" w:rsidRPr="006645FC">
        <w:t xml:space="preserve">.  Continued work on handling complaints and reports from the anonymous hotline in conjunction with internal audit, </w:t>
      </w:r>
      <w:r w:rsidR="00BB65CC" w:rsidRPr="006645FC">
        <w:t>HR,</w:t>
      </w:r>
      <w:r w:rsidR="009D2DA8" w:rsidRPr="006645FC">
        <w:t xml:space="preserve"> and general counsel.  The hotline is a requirement and best practice, anyone can make a report and remain anonymous, further information can be given through the portal or information can just be reported with no follow up.</w:t>
      </w:r>
      <w:r w:rsidR="00550358" w:rsidRPr="006645FC">
        <w:t xml:space="preserve">  There is a triage group which decides how information should be handled and by whom if an investigation is needed.  In addition to the hotline, we get reports through email to</w:t>
      </w:r>
      <w:r w:rsidR="008606CC" w:rsidRPr="006645FC">
        <w:t xml:space="preserve"> the</w:t>
      </w:r>
      <w:r w:rsidR="00550358" w:rsidRPr="006645FC">
        <w:t xml:space="preserve"> </w:t>
      </w:r>
      <w:r w:rsidR="00BB65CC" w:rsidRPr="006645FC">
        <w:t>compliance,</w:t>
      </w:r>
      <w:r w:rsidR="00550358" w:rsidRPr="006645FC">
        <w:t xml:space="preserve"> or the privacy email</w:t>
      </w:r>
      <w:r w:rsidR="008606CC" w:rsidRPr="006645FC">
        <w:t xml:space="preserve"> boxes</w:t>
      </w:r>
      <w:r w:rsidR="00550358" w:rsidRPr="006645FC">
        <w:t xml:space="preserve">.  Getting more reports means people are aware there is a reporting </w:t>
      </w:r>
      <w:r w:rsidR="00900530" w:rsidRPr="006645FC">
        <w:t>mechanism,</w:t>
      </w:r>
      <w:r w:rsidR="00550358" w:rsidRPr="006645FC">
        <w:t xml:space="preserve"> and we are willing to hear their concerns and engage with them to get a resolution.</w:t>
      </w:r>
    </w:p>
    <w:p w14:paraId="5F7E2CA9" w14:textId="536BBBA2" w:rsidR="00550358" w:rsidRPr="006645FC" w:rsidRDefault="00550358" w:rsidP="00FC550F">
      <w:r w:rsidRPr="006645FC">
        <w:t xml:space="preserve">Also completed the asynchronous new training on UNF’s conflicts of interest regulation and amorous relationships policy and </w:t>
      </w:r>
      <w:r w:rsidR="00CD1BF5" w:rsidRPr="006645FC">
        <w:t>t</w:t>
      </w:r>
      <w:r w:rsidRPr="006645FC">
        <w:t xml:space="preserve">he final version is due from the vendor soon.  The President </w:t>
      </w:r>
      <w:r w:rsidR="00CD1BF5" w:rsidRPr="006645FC">
        <w:t xml:space="preserve">also </w:t>
      </w:r>
      <w:r w:rsidRPr="006645FC">
        <w:t>filmed a spot for the training</w:t>
      </w:r>
      <w:r w:rsidR="00CD1BF5" w:rsidRPr="006645FC">
        <w:t xml:space="preserve"> and the roll out is planned for this Fall.</w:t>
      </w:r>
    </w:p>
    <w:p w14:paraId="670A0ECA" w14:textId="00EB82E2" w:rsidR="00CD1BF5" w:rsidRPr="006645FC" w:rsidRDefault="00CD1BF5" w:rsidP="00FC550F">
      <w:r w:rsidRPr="006645FC">
        <w:lastRenderedPageBreak/>
        <w:t xml:space="preserve">Ms. Blank then referred to the Compliance annual report for 2022-2023, which includes work done by her predecessor Joann Campbell </w:t>
      </w:r>
      <w:r w:rsidR="008606CC" w:rsidRPr="006645FC">
        <w:t>and</w:t>
      </w:r>
      <w:r w:rsidRPr="006645FC">
        <w:t xml:space="preserve"> included the complet</w:t>
      </w:r>
      <w:r w:rsidR="00900530" w:rsidRPr="006645FC">
        <w:t>ion</w:t>
      </w:r>
      <w:r w:rsidRPr="006645FC">
        <w:t xml:space="preserve"> of the </w:t>
      </w:r>
      <w:r w:rsidR="00BB65CC" w:rsidRPr="006645FC">
        <w:t>five-year</w:t>
      </w:r>
      <w:r w:rsidRPr="006645FC">
        <w:t xml:space="preserve"> review.   UNF received an excellent report which contained </w:t>
      </w:r>
      <w:r w:rsidR="00BB65CC" w:rsidRPr="006645FC">
        <w:t>good</w:t>
      </w:r>
      <w:r w:rsidRPr="006645FC">
        <w:t xml:space="preserve"> suggestion for continued growth.  Other work included work on policies and regulations, 38 were created or revised </w:t>
      </w:r>
      <w:r w:rsidR="000D50EC" w:rsidRPr="006645FC">
        <w:t>during</w:t>
      </w:r>
      <w:r w:rsidRPr="006645FC">
        <w:t xml:space="preserve"> the year.</w:t>
      </w:r>
      <w:r w:rsidR="000D50EC" w:rsidRPr="006645FC">
        <w:t xml:space="preserve">  Looking ahead to </w:t>
      </w:r>
      <w:r w:rsidR="008606CC" w:rsidRPr="006645FC">
        <w:t>FY</w:t>
      </w:r>
      <w:r w:rsidR="000D50EC" w:rsidRPr="006645FC">
        <w:t>23/24 the office is expanding with new positions approved in the latest budget cycle, appreciative of the President and Cabinet trusting compliance with more responsibility and additional resources and supporting the goals in the strategic plan.</w:t>
      </w:r>
    </w:p>
    <w:p w14:paraId="14E9D74F" w14:textId="7BAFC64D" w:rsidR="000D50EC" w:rsidRPr="006645FC" w:rsidRDefault="000D50EC" w:rsidP="00FC550F">
      <w:r w:rsidRPr="006645FC">
        <w:t>Dr. John Kantner talked about BOG regulation 10.002 which has a compliance and audit component. The regulation requires that each institution’s chief research officer certif</w:t>
      </w:r>
      <w:r w:rsidR="00900530" w:rsidRPr="006645FC">
        <w:t xml:space="preserve">y </w:t>
      </w:r>
      <w:r w:rsidRPr="006645FC">
        <w:t xml:space="preserve">to the BOG that we have established the appropriate internal controls to ensure we are complying with all manner of federal and state research related </w:t>
      </w:r>
      <w:r w:rsidR="00502BB0" w:rsidRPr="006645FC">
        <w:t>regulations</w:t>
      </w:r>
      <w:r w:rsidRPr="006645FC">
        <w:t>.</w:t>
      </w:r>
      <w:r w:rsidR="00EE54B4" w:rsidRPr="006645FC">
        <w:t xml:space="preserve">  </w:t>
      </w:r>
      <w:r w:rsidR="00502BB0" w:rsidRPr="006645FC">
        <w:t xml:space="preserve">The certification is made annually and Dr. Kantner </w:t>
      </w:r>
      <w:r w:rsidR="007E590E" w:rsidRPr="006645FC">
        <w:t>must</w:t>
      </w:r>
      <w:r w:rsidR="00502BB0" w:rsidRPr="006645FC">
        <w:t xml:space="preserve"> notify the Board of Trustees that we are making the certification </w:t>
      </w:r>
      <w:r w:rsidR="00900530" w:rsidRPr="006645FC">
        <w:t xml:space="preserve">and </w:t>
      </w:r>
      <w:r w:rsidR="00502BB0" w:rsidRPr="006645FC">
        <w:t xml:space="preserve">we are compliant with the regulations.  There have been few concerns in the past as UNF doesn’t have a lot of sponsored research and wasn’t an institution focused on research but as we move more toward becoming a research university this is an area of compliance we need to focus on as the fines for non-compliance can be quite substantial.  Other universities have been fined millions of dollars usually because federal funds are not being spent appropriately in sponsored research programs, but UNF has good controls in place. </w:t>
      </w:r>
    </w:p>
    <w:p w14:paraId="7B41C94C" w14:textId="11524D8E" w:rsidR="00900530" w:rsidRPr="006645FC" w:rsidRDefault="00502BB0" w:rsidP="00FC550F">
      <w:r w:rsidRPr="006645FC">
        <w:t>Trustee McElroy asked how the transfer of Title IX to the compliance office would work, maybe at the next meeting a broader overview of the BOT responsibility could be discussed.</w:t>
      </w:r>
      <w:r w:rsidR="00715AA7" w:rsidRPr="006645FC">
        <w:t xml:space="preserve">  Robyn explained that all the Title IX functions were now under University Compliance which includes the </w:t>
      </w:r>
      <w:r w:rsidR="008606CC" w:rsidRPr="006645FC">
        <w:t>O</w:t>
      </w:r>
      <w:r w:rsidR="00715AA7" w:rsidRPr="006645FC">
        <w:t xml:space="preserve">ffice of </w:t>
      </w:r>
      <w:r w:rsidR="008606CC" w:rsidRPr="006645FC">
        <w:t>E</w:t>
      </w:r>
      <w:r w:rsidR="00715AA7" w:rsidRPr="006645FC">
        <w:t xml:space="preserve">qual </w:t>
      </w:r>
      <w:r w:rsidR="008606CC" w:rsidRPr="006645FC">
        <w:t>O</w:t>
      </w:r>
      <w:r w:rsidR="00715AA7" w:rsidRPr="006645FC">
        <w:t xml:space="preserve">pportunity and </w:t>
      </w:r>
      <w:r w:rsidR="008606CC" w:rsidRPr="006645FC">
        <w:t>I</w:t>
      </w:r>
      <w:r w:rsidR="00715AA7" w:rsidRPr="006645FC">
        <w:t xml:space="preserve">nclusion which also does all the federal civil rights work, including Title VII compliance, discrimination in the workplace, discrimination </w:t>
      </w:r>
      <w:r w:rsidR="00BB65CC" w:rsidRPr="006645FC">
        <w:t>based on</w:t>
      </w:r>
      <w:r w:rsidR="00715AA7" w:rsidRPr="006645FC">
        <w:t xml:space="preserve"> any protected class as well as the Title IX sexual harassment, sexual misconduct, sex discrimination work as it pertains to students.  For Title IX relating to athletics that is the compliance side, sex equity in sports.  We had an outside firm complete a review for athletics on all areas of equity participation in sport, quality of facilities, coaches’ salaries, resources.  We came out </w:t>
      </w:r>
      <w:r w:rsidR="00BB65CC" w:rsidRPr="006645FC">
        <w:t>well</w:t>
      </w:r>
      <w:r w:rsidR="00715AA7" w:rsidRPr="006645FC">
        <w:t xml:space="preserve"> in the report and the strength for UNF is that the foundational </w:t>
      </w:r>
      <w:r w:rsidR="007E590E" w:rsidRPr="006645FC">
        <w:t>structures are</w:t>
      </w:r>
      <w:r w:rsidR="00715AA7" w:rsidRPr="006645FC">
        <w:t xml:space="preserve"> </w:t>
      </w:r>
      <w:r w:rsidR="00BB65CC" w:rsidRPr="006645FC">
        <w:t>good</w:t>
      </w:r>
      <w:r w:rsidR="00715AA7" w:rsidRPr="006645FC">
        <w:t xml:space="preserve">, so we </w:t>
      </w:r>
      <w:r w:rsidR="00BB65CC" w:rsidRPr="006645FC">
        <w:t>can</w:t>
      </w:r>
      <w:r w:rsidR="00715AA7" w:rsidRPr="006645FC">
        <w:t xml:space="preserve"> grow when needed whether adding new sports or new facilities.</w:t>
      </w:r>
    </w:p>
    <w:p w14:paraId="1D75EB13" w14:textId="77777777" w:rsidR="006645FC" w:rsidRPr="006645FC" w:rsidRDefault="006645FC" w:rsidP="00FC550F"/>
    <w:p w14:paraId="2FB09D1C" w14:textId="7B4ACF82" w:rsidR="00FC550F" w:rsidRPr="006645FC" w:rsidRDefault="004C42D7" w:rsidP="006645FC">
      <w:pPr>
        <w:pStyle w:val="Heading2"/>
        <w:rPr>
          <w:sz w:val="22"/>
          <w:szCs w:val="24"/>
        </w:rPr>
      </w:pPr>
      <w:r w:rsidRPr="006645FC">
        <w:rPr>
          <w:sz w:val="22"/>
          <w:szCs w:val="24"/>
        </w:rPr>
        <w:t>Item 7 Board Conflict of Interest Reporting and Review</w:t>
      </w:r>
    </w:p>
    <w:p w14:paraId="6F1C96F6" w14:textId="6B46C504" w:rsidR="00FC550F" w:rsidRPr="006645FC" w:rsidRDefault="00715AA7" w:rsidP="00FC550F">
      <w:r w:rsidRPr="006645FC">
        <w:t xml:space="preserve">Ms. Robyn Blank, Associate Vice </w:t>
      </w:r>
      <w:r w:rsidR="008606CC" w:rsidRPr="006645FC">
        <w:t>P</w:t>
      </w:r>
      <w:r w:rsidRPr="006645FC">
        <w:t xml:space="preserve">resident and Chief Compliance and Ethics </w:t>
      </w:r>
      <w:r w:rsidR="00900530" w:rsidRPr="006645FC">
        <w:t>O</w:t>
      </w:r>
      <w:r w:rsidRPr="006645FC">
        <w:t>fficer</w:t>
      </w:r>
      <w:r w:rsidR="008606CC" w:rsidRPr="006645FC">
        <w:t>,</w:t>
      </w:r>
      <w:r w:rsidRPr="006645FC">
        <w:t xml:space="preserve"> gave a report on BOT Compliance to report conflicts of interest.  UNF has 73 individuals who are </w:t>
      </w:r>
      <w:r w:rsidRPr="006645FC">
        <w:lastRenderedPageBreak/>
        <w:t xml:space="preserve">required to file </w:t>
      </w:r>
      <w:r w:rsidR="008606CC" w:rsidRPr="006645FC">
        <w:t>F</w:t>
      </w:r>
      <w:r w:rsidRPr="006645FC">
        <w:t xml:space="preserve">orm 1 Financial Disclosures with the </w:t>
      </w:r>
      <w:r w:rsidR="00AE115C" w:rsidRPr="006645FC">
        <w:t>Florida</w:t>
      </w:r>
      <w:r w:rsidRPr="006645FC">
        <w:t xml:space="preserve"> </w:t>
      </w:r>
      <w:r w:rsidR="00900530" w:rsidRPr="006645FC">
        <w:t>C</w:t>
      </w:r>
      <w:r w:rsidRPr="006645FC">
        <w:t xml:space="preserve">ommission on Ethics which includes all trustees.  </w:t>
      </w:r>
      <w:r w:rsidR="00AE115C" w:rsidRPr="006645FC">
        <w:t>Pleased to report that all university filers completed their forms by the deadline of September 1</w:t>
      </w:r>
      <w:r w:rsidR="00AE115C" w:rsidRPr="006645FC">
        <w:rPr>
          <w:vertAlign w:val="superscript"/>
        </w:rPr>
        <w:t>st</w:t>
      </w:r>
      <w:r w:rsidR="00AE115C" w:rsidRPr="006645FC">
        <w:t xml:space="preserve">.  </w:t>
      </w:r>
      <w:r w:rsidR="00900530" w:rsidRPr="006645FC">
        <w:t>T</w:t>
      </w:r>
      <w:r w:rsidR="00AE115C" w:rsidRPr="006645FC">
        <w:t xml:space="preserve">hanks to Megan Porter, </w:t>
      </w:r>
      <w:r w:rsidR="008606CC" w:rsidRPr="006645FC">
        <w:t>A</w:t>
      </w:r>
      <w:r w:rsidR="00AE115C" w:rsidRPr="006645FC">
        <w:t xml:space="preserve">ssistant </w:t>
      </w:r>
      <w:r w:rsidR="008606CC" w:rsidRPr="006645FC">
        <w:t>D</w:t>
      </w:r>
      <w:r w:rsidR="00AE115C" w:rsidRPr="006645FC">
        <w:t xml:space="preserve">irector of </w:t>
      </w:r>
      <w:r w:rsidR="008606CC" w:rsidRPr="006645FC">
        <w:t>H</w:t>
      </w:r>
      <w:r w:rsidR="00AE115C" w:rsidRPr="006645FC">
        <w:t xml:space="preserve">uman </w:t>
      </w:r>
      <w:r w:rsidR="008606CC" w:rsidRPr="006645FC">
        <w:t>R</w:t>
      </w:r>
      <w:r w:rsidR="00AE115C" w:rsidRPr="006645FC">
        <w:t>esources</w:t>
      </w:r>
      <w:r w:rsidR="008606CC" w:rsidRPr="006645FC">
        <w:t>,</w:t>
      </w:r>
      <w:r w:rsidR="00AE115C" w:rsidRPr="006645FC">
        <w:t xml:space="preserve"> for </w:t>
      </w:r>
      <w:r w:rsidR="008606CC" w:rsidRPr="006645FC">
        <w:t xml:space="preserve">her </w:t>
      </w:r>
      <w:r w:rsidR="00AE115C" w:rsidRPr="006645FC">
        <w:t>diligence in tracking down all the filers and making sure forms were submitted on time.</w:t>
      </w:r>
    </w:p>
    <w:p w14:paraId="57E3D7EB" w14:textId="4D481487" w:rsidR="00AE115C" w:rsidRPr="006645FC" w:rsidRDefault="00AE115C" w:rsidP="00FC550F">
      <w:r w:rsidRPr="006645FC">
        <w:t>Secondly, we completed the annual Board conflict of interest review process,</w:t>
      </w:r>
      <w:r w:rsidR="008606CC" w:rsidRPr="006645FC">
        <w:t xml:space="preserve"> with</w:t>
      </w:r>
      <w:r w:rsidRPr="006645FC">
        <w:t xml:space="preserve"> thanks to all trustees for completing questionnaires earlier this year.  </w:t>
      </w:r>
      <w:r w:rsidR="00900530" w:rsidRPr="006645FC">
        <w:t>T</w:t>
      </w:r>
      <w:r w:rsidRPr="006645FC">
        <w:t xml:space="preserve">he questionnaires are distributed to </w:t>
      </w:r>
      <w:r w:rsidR="008606CC" w:rsidRPr="006645FC">
        <w:t>P</w:t>
      </w:r>
      <w:r w:rsidRPr="006645FC">
        <w:t xml:space="preserve">rocurement </w:t>
      </w:r>
      <w:r w:rsidR="008606CC" w:rsidRPr="006645FC">
        <w:t>S</w:t>
      </w:r>
      <w:r w:rsidRPr="006645FC">
        <w:t xml:space="preserve">ervices, </w:t>
      </w:r>
      <w:r w:rsidR="008606CC" w:rsidRPr="006645FC">
        <w:t>O</w:t>
      </w:r>
      <w:r w:rsidRPr="006645FC">
        <w:t xml:space="preserve">ffice of </w:t>
      </w:r>
      <w:r w:rsidR="008606CC" w:rsidRPr="006645FC">
        <w:t>S</w:t>
      </w:r>
      <w:r w:rsidRPr="006645FC">
        <w:t xml:space="preserve">ponsored </w:t>
      </w:r>
      <w:r w:rsidR="008606CC" w:rsidRPr="006645FC">
        <w:t>R</w:t>
      </w:r>
      <w:r w:rsidRPr="006645FC">
        <w:t xml:space="preserve">esearch, </w:t>
      </w:r>
      <w:r w:rsidR="008606CC" w:rsidRPr="006645FC">
        <w:t>G</w:t>
      </w:r>
      <w:r w:rsidRPr="006645FC">
        <w:t xml:space="preserve">eneral </w:t>
      </w:r>
      <w:r w:rsidR="008606CC" w:rsidRPr="006645FC">
        <w:t>C</w:t>
      </w:r>
      <w:r w:rsidRPr="006645FC">
        <w:t xml:space="preserve">ounsel and </w:t>
      </w:r>
      <w:r w:rsidR="008606CC" w:rsidRPr="006645FC">
        <w:t>U</w:t>
      </w:r>
      <w:r w:rsidRPr="006645FC">
        <w:t xml:space="preserve">niversity </w:t>
      </w:r>
      <w:r w:rsidR="008606CC" w:rsidRPr="006645FC">
        <w:t>C</w:t>
      </w:r>
      <w:r w:rsidRPr="006645FC">
        <w:t xml:space="preserve">ompliance for review for the appearance of any conflicts, potential or actual. </w:t>
      </w:r>
      <w:r w:rsidR="00F817A8" w:rsidRPr="006645FC">
        <w:t xml:space="preserve">  If any are </w:t>
      </w:r>
      <w:r w:rsidR="00900530" w:rsidRPr="006645FC">
        <w:t>identified,</w:t>
      </w:r>
      <w:r w:rsidR="00F817A8" w:rsidRPr="006645FC">
        <w:t xml:space="preserve"> it is noted in the system and discussed with the trustee.  </w:t>
      </w:r>
      <w:r w:rsidR="00F817A8" w:rsidRPr="006645FC">
        <w:rPr>
          <w:rFonts w:cs="Helvetica"/>
          <w:color w:val="232333"/>
        </w:rPr>
        <w:t xml:space="preserve">So, for instance, if there was a trustee </w:t>
      </w:r>
      <w:r w:rsidR="00900530" w:rsidRPr="006645FC">
        <w:rPr>
          <w:rFonts w:cs="Helvetica"/>
          <w:color w:val="232333"/>
        </w:rPr>
        <w:t>who</w:t>
      </w:r>
      <w:r w:rsidR="00F817A8" w:rsidRPr="006645FC">
        <w:rPr>
          <w:rFonts w:cs="Helvetica"/>
          <w:color w:val="232333"/>
        </w:rPr>
        <w:t xml:space="preserve"> owned a business that had the potential to do business with the institution</w:t>
      </w:r>
      <w:r w:rsidR="008606CC" w:rsidRPr="006645FC">
        <w:rPr>
          <w:rFonts w:cs="Helvetica"/>
          <w:color w:val="232333"/>
        </w:rPr>
        <w:t>,</w:t>
      </w:r>
      <w:r w:rsidR="00F817A8" w:rsidRPr="006645FC">
        <w:rPr>
          <w:rFonts w:cs="Helvetica"/>
          <w:color w:val="232333"/>
        </w:rPr>
        <w:t xml:space="preserve"> </w:t>
      </w:r>
      <w:r w:rsidR="008606CC" w:rsidRPr="006645FC">
        <w:rPr>
          <w:rFonts w:cs="Helvetica"/>
          <w:color w:val="232333"/>
        </w:rPr>
        <w:t>w</w:t>
      </w:r>
      <w:r w:rsidR="00F817A8" w:rsidRPr="006645FC">
        <w:rPr>
          <w:rFonts w:cs="Helvetica"/>
          <w:color w:val="232333"/>
        </w:rPr>
        <w:t xml:space="preserve">e </w:t>
      </w:r>
      <w:r w:rsidR="008606CC" w:rsidRPr="006645FC">
        <w:rPr>
          <w:rFonts w:cs="Helvetica"/>
          <w:color w:val="232333"/>
        </w:rPr>
        <w:t xml:space="preserve">would </w:t>
      </w:r>
      <w:r w:rsidR="00F817A8" w:rsidRPr="006645FC">
        <w:rPr>
          <w:rFonts w:cs="Helvetica"/>
          <w:color w:val="232333"/>
        </w:rPr>
        <w:t xml:space="preserve">flag that in our procurement system, so if that opportunity did come up, we had an opportunity to have a conversation about </w:t>
      </w:r>
      <w:r w:rsidR="007E590E" w:rsidRPr="006645FC">
        <w:rPr>
          <w:rFonts w:cs="Helvetica"/>
          <w:color w:val="232333"/>
        </w:rPr>
        <w:t>it and</w:t>
      </w:r>
      <w:r w:rsidR="00F817A8" w:rsidRPr="006645FC">
        <w:rPr>
          <w:rFonts w:cs="Helvetica"/>
          <w:color w:val="232333"/>
        </w:rPr>
        <w:t xml:space="preserve"> determine whether it was a situation that could be managed.  The process also includes a report to this committee on any findings, this year there were no findings.</w:t>
      </w:r>
    </w:p>
    <w:p w14:paraId="15ED2D4C" w14:textId="57B63101" w:rsidR="004C42D7" w:rsidRPr="006645FC" w:rsidRDefault="00835F60" w:rsidP="006645FC">
      <w:pPr>
        <w:pStyle w:val="Heading2"/>
        <w:rPr>
          <w:bCs/>
          <w:sz w:val="22"/>
          <w:szCs w:val="24"/>
        </w:rPr>
      </w:pPr>
      <w:bookmarkStart w:id="3" w:name="_Hlk128554748"/>
      <w:r w:rsidRPr="006645FC">
        <w:rPr>
          <w:sz w:val="22"/>
          <w:szCs w:val="24"/>
        </w:rPr>
        <w:t xml:space="preserve">Item </w:t>
      </w:r>
      <w:r w:rsidR="00EA72DF" w:rsidRPr="006645FC">
        <w:rPr>
          <w:sz w:val="22"/>
          <w:szCs w:val="24"/>
        </w:rPr>
        <w:t xml:space="preserve">8 </w:t>
      </w:r>
      <w:r w:rsidR="004C42D7" w:rsidRPr="006645FC">
        <w:rPr>
          <w:sz w:val="22"/>
          <w:szCs w:val="24"/>
        </w:rPr>
        <w:t xml:space="preserve">State of Florida </w:t>
      </w:r>
      <w:r w:rsidR="00A35E4E" w:rsidRPr="006645FC">
        <w:rPr>
          <w:sz w:val="22"/>
          <w:szCs w:val="24"/>
        </w:rPr>
        <w:t>Auditor</w:t>
      </w:r>
      <w:r w:rsidR="004C42D7" w:rsidRPr="006645FC">
        <w:rPr>
          <w:sz w:val="22"/>
          <w:szCs w:val="24"/>
        </w:rPr>
        <w:t xml:space="preserve"> General, Operational Audit update</w:t>
      </w:r>
    </w:p>
    <w:bookmarkEnd w:id="3"/>
    <w:p w14:paraId="35CD4E54" w14:textId="3361C972" w:rsidR="00AA5723" w:rsidRPr="006645FC" w:rsidRDefault="00A35E4E" w:rsidP="00BD12D4">
      <w:r w:rsidRPr="006645FC">
        <w:t xml:space="preserve">Vice </w:t>
      </w:r>
      <w:r w:rsidR="00A245B0" w:rsidRPr="006645FC">
        <w:t>President</w:t>
      </w:r>
      <w:r w:rsidRPr="006645FC">
        <w:t xml:space="preserve"> Scott Bennett gave an update on the operation</w:t>
      </w:r>
      <w:r w:rsidR="00900530" w:rsidRPr="006645FC">
        <w:t>al</w:t>
      </w:r>
      <w:r w:rsidRPr="006645FC">
        <w:t xml:space="preserve"> audit which occurs every three years and is different to the other audits on financial statements and financial aid carried out by the State of Florida Auditor General’s office.</w:t>
      </w:r>
      <w:r w:rsidR="004E44D3" w:rsidRPr="006645FC">
        <w:t xml:space="preserve">  They look at 60-70 areas around campus which could be internal controls, business operations, anything they want to focus on.  There are usually findings with these </w:t>
      </w:r>
      <w:r w:rsidR="00900530" w:rsidRPr="006645FC">
        <w:t>audits,</w:t>
      </w:r>
      <w:r w:rsidR="004E44D3" w:rsidRPr="006645FC">
        <w:t xml:space="preserve"> and they make good suggestions for business improvements.  The final report isn’t ready </w:t>
      </w:r>
      <w:r w:rsidR="00900530" w:rsidRPr="006645FC">
        <w:t>yet,</w:t>
      </w:r>
      <w:r w:rsidR="004E44D3" w:rsidRPr="006645FC">
        <w:t xml:space="preserve"> but meetings are held regularly during the audit.  One of the items they highlighted is AR what we call our drop for nonpayment process and policy, they like to see that any student at the beginning of a term, if they have not completely satisfied their debt, we drop them from courses and not let them proceed. We have a threshold and try to work with students so they don’t get dropped but the auditors feel we should be more punitive on </w:t>
      </w:r>
      <w:r w:rsidR="00700E3B" w:rsidRPr="006645FC">
        <w:t>that,</w:t>
      </w:r>
      <w:r w:rsidR="004E44D3" w:rsidRPr="006645FC">
        <w:t xml:space="preserve"> so we are in discussion on that topic.  </w:t>
      </w:r>
      <w:r w:rsidR="00FB69A8" w:rsidRPr="006645FC">
        <w:t xml:space="preserve">Another area is the Student </w:t>
      </w:r>
      <w:r w:rsidR="00700E3B" w:rsidRPr="006645FC">
        <w:t>G</w:t>
      </w:r>
      <w:r w:rsidR="00FB69A8" w:rsidRPr="006645FC">
        <w:t>overnment scholarship fund which was created during the pandemic to help needy students which was funded through the ANS student fees.  The auditors felt that was not appropriate and they did not have statutory authority to do that as these scholarships were not made available to all students and were need based.</w:t>
      </w:r>
      <w:r w:rsidR="00AA5723" w:rsidRPr="006645FC">
        <w:t xml:space="preserve">  Along with other universities they are looking at our authority to give </w:t>
      </w:r>
      <w:r w:rsidR="00BB65CC" w:rsidRPr="006645FC">
        <w:t>one-time</w:t>
      </w:r>
      <w:r w:rsidR="00AA5723" w:rsidRPr="006645FC">
        <w:t xml:space="preserve"> payments - they do not believe we have authority to make </w:t>
      </w:r>
      <w:r w:rsidR="00BB65CC" w:rsidRPr="006645FC">
        <w:t>one-time</w:t>
      </w:r>
      <w:r w:rsidR="00AA5723" w:rsidRPr="006645FC">
        <w:t xml:space="preserve"> payments.  There are other subjects they are looking at including timeliness of deactivating </w:t>
      </w:r>
      <w:proofErr w:type="spellStart"/>
      <w:r w:rsidR="00AA5723" w:rsidRPr="006645FC">
        <w:t>PCards</w:t>
      </w:r>
      <w:proofErr w:type="spellEnd"/>
      <w:r w:rsidR="00AA5723" w:rsidRPr="006645FC">
        <w:t xml:space="preserve"> when employees leave the University.  Chair McElroy asked if there was more information on the </w:t>
      </w:r>
      <w:r w:rsidR="007E590E" w:rsidRPr="006645FC">
        <w:t>onetime</w:t>
      </w:r>
      <w:r w:rsidR="00AA5723" w:rsidRPr="006645FC">
        <w:t xml:space="preserve"> payment, Scott confirmed we think we have authority to </w:t>
      </w:r>
      <w:r w:rsidR="00AA5723" w:rsidRPr="006645FC">
        <w:lastRenderedPageBreak/>
        <w:t>make the payments</w:t>
      </w:r>
      <w:r w:rsidR="002D039D" w:rsidRPr="006645FC">
        <w:t xml:space="preserve">.  They don’t have issues with areas with collective bargaining agreements and contracts so faculty, USPA, PBA those areas are fine.  It would just be non-unionized staff they have an issue with. </w:t>
      </w:r>
      <w:r w:rsidR="004F6753" w:rsidRPr="006645FC">
        <w:t xml:space="preserve">  We could make retention bonuses in those cases.</w:t>
      </w:r>
    </w:p>
    <w:p w14:paraId="210AE35C" w14:textId="39ABAE2A" w:rsidR="003F4DCE" w:rsidRPr="006645FC" w:rsidRDefault="00835F60" w:rsidP="006645FC">
      <w:pPr>
        <w:pStyle w:val="Heading2"/>
        <w:rPr>
          <w:sz w:val="22"/>
          <w:szCs w:val="24"/>
        </w:rPr>
      </w:pPr>
      <w:r w:rsidRPr="006645FC">
        <w:rPr>
          <w:sz w:val="22"/>
          <w:szCs w:val="24"/>
        </w:rPr>
        <w:t xml:space="preserve">Item </w:t>
      </w:r>
      <w:r w:rsidR="004C42D7" w:rsidRPr="006645FC">
        <w:rPr>
          <w:sz w:val="22"/>
          <w:szCs w:val="24"/>
        </w:rPr>
        <w:t>9</w:t>
      </w:r>
      <w:r w:rsidRPr="006645FC">
        <w:rPr>
          <w:sz w:val="22"/>
          <w:szCs w:val="24"/>
        </w:rPr>
        <w:t xml:space="preserve"> </w:t>
      </w:r>
      <w:r w:rsidR="007B6A53" w:rsidRPr="006645FC">
        <w:rPr>
          <w:sz w:val="22"/>
          <w:szCs w:val="24"/>
        </w:rPr>
        <w:t>Adjournment</w:t>
      </w:r>
      <w:r w:rsidR="00150610" w:rsidRPr="006645FC">
        <w:rPr>
          <w:sz w:val="22"/>
          <w:szCs w:val="24"/>
        </w:rPr>
        <w:t xml:space="preserve"> </w:t>
      </w:r>
    </w:p>
    <w:p w14:paraId="57D0C433" w14:textId="60B831BB" w:rsidR="00946B4D" w:rsidRPr="006645FC" w:rsidRDefault="004F6753" w:rsidP="003F4DCE">
      <w:pPr>
        <w:shd w:val="clear" w:color="auto" w:fill="FFFFFF" w:themeFill="background1"/>
        <w:spacing w:after="0"/>
        <w:rPr>
          <w:rFonts w:cstheme="minorHAnsi"/>
        </w:rPr>
      </w:pPr>
      <w:r w:rsidRPr="006645FC">
        <w:rPr>
          <w:rFonts w:cstheme="minorHAnsi"/>
        </w:rPr>
        <w:t xml:space="preserve">Chair McElroy reminded members of the committee highlight any topics or areas of concern they would like to see discussed.  </w:t>
      </w:r>
      <w:r w:rsidR="00933407" w:rsidRPr="006645FC">
        <w:rPr>
          <w:rFonts w:cstheme="minorHAnsi"/>
        </w:rPr>
        <w:t xml:space="preserve">With no further discussion, Chair </w:t>
      </w:r>
      <w:r w:rsidR="004C42D7" w:rsidRPr="006645FC">
        <w:rPr>
          <w:rFonts w:cstheme="minorHAnsi"/>
        </w:rPr>
        <w:t>McElroy</w:t>
      </w:r>
      <w:r w:rsidR="00EA72DF" w:rsidRPr="006645FC">
        <w:rPr>
          <w:rFonts w:cstheme="minorHAnsi"/>
        </w:rPr>
        <w:t xml:space="preserve"> </w:t>
      </w:r>
      <w:r w:rsidR="00933407" w:rsidRPr="006645FC">
        <w:rPr>
          <w:rFonts w:cstheme="minorHAnsi"/>
        </w:rPr>
        <w:t xml:space="preserve">adjourned the meeting at </w:t>
      </w:r>
      <w:r w:rsidR="00835F60" w:rsidRPr="006645FC">
        <w:rPr>
          <w:rFonts w:cstheme="minorHAnsi"/>
        </w:rPr>
        <w:t>2:</w:t>
      </w:r>
      <w:r w:rsidR="004C42D7" w:rsidRPr="006645FC">
        <w:rPr>
          <w:rFonts w:cstheme="minorHAnsi"/>
        </w:rPr>
        <w:t>2</w:t>
      </w:r>
      <w:r w:rsidR="00835F60" w:rsidRPr="006645FC">
        <w:rPr>
          <w:rFonts w:cstheme="minorHAnsi"/>
        </w:rPr>
        <w:t>0pm</w:t>
      </w:r>
      <w:r w:rsidR="00933407" w:rsidRPr="006645FC">
        <w:rPr>
          <w:rFonts w:cstheme="minorHAnsi"/>
        </w:rPr>
        <w:t>.</w:t>
      </w:r>
    </w:p>
    <w:p w14:paraId="4F4E2A3F" w14:textId="77777777" w:rsidR="00946B4D" w:rsidRPr="006645FC" w:rsidRDefault="00946B4D" w:rsidP="003F4DCE">
      <w:pPr>
        <w:shd w:val="clear" w:color="auto" w:fill="FFFFFF" w:themeFill="background1"/>
        <w:spacing w:after="0"/>
        <w:rPr>
          <w:rFonts w:cstheme="minorHAnsi"/>
          <w:b/>
          <w:bCs/>
        </w:rPr>
      </w:pPr>
    </w:p>
    <w:sectPr w:rsidR="00946B4D" w:rsidRPr="006645FC" w:rsidSect="00163681">
      <w:headerReference w:type="default" r:id="rId10"/>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5E222" w14:textId="77777777" w:rsidR="00020869" w:rsidRDefault="00020869" w:rsidP="003F4DCE">
      <w:pPr>
        <w:spacing w:after="0" w:line="240" w:lineRule="auto"/>
      </w:pPr>
      <w:r>
        <w:separator/>
      </w:r>
    </w:p>
  </w:endnote>
  <w:endnote w:type="continuationSeparator" w:id="0">
    <w:p w14:paraId="2C4A0E45" w14:textId="77777777" w:rsidR="00020869" w:rsidRDefault="00020869" w:rsidP="003F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80BD6" w14:textId="77777777" w:rsidR="00020869" w:rsidRDefault="00020869" w:rsidP="003F4DCE">
      <w:pPr>
        <w:spacing w:after="0" w:line="240" w:lineRule="auto"/>
      </w:pPr>
      <w:r>
        <w:separator/>
      </w:r>
    </w:p>
  </w:footnote>
  <w:footnote w:type="continuationSeparator" w:id="0">
    <w:p w14:paraId="57833760" w14:textId="77777777" w:rsidR="00020869" w:rsidRDefault="00020869" w:rsidP="003F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ED265" w14:textId="77777777" w:rsidR="00BB65CC" w:rsidRDefault="006645FC" w:rsidP="00BB65CC">
    <w:pPr>
      <w:pStyle w:val="Header"/>
      <w:jc w:val="center"/>
      <w:rPr>
        <w:sz w:val="24"/>
        <w:szCs w:val="24"/>
      </w:rPr>
    </w:pPr>
    <w:sdt>
      <w:sdtPr>
        <w:id w:val="2048097045"/>
        <w:docPartObj>
          <w:docPartGallery w:val="Watermarks"/>
          <w:docPartUnique/>
        </w:docPartObj>
      </w:sdtPr>
      <w:sdtEndPr/>
      <w:sdtContent>
        <w:r>
          <w:rPr>
            <w:noProof/>
          </w:rPr>
          <w:pict w14:anchorId="258D02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B65CC" w:rsidRPr="005D11C3">
      <w:rPr>
        <w:noProof/>
        <w:sz w:val="24"/>
        <w:szCs w:val="24"/>
      </w:rPr>
      <w:drawing>
        <wp:inline distT="0" distB="0" distL="0" distR="0" wp14:anchorId="6E50EC45" wp14:editId="31850AE1">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66388" cy="877570"/>
                  </a:xfrm>
                  <a:prstGeom prst="rect">
                    <a:avLst/>
                  </a:prstGeom>
                </pic:spPr>
              </pic:pic>
            </a:graphicData>
          </a:graphic>
        </wp:inline>
      </w:drawing>
    </w:r>
  </w:p>
  <w:p w14:paraId="5FEA5284" w14:textId="77777777" w:rsidR="00BB65CC" w:rsidRPr="006645FC" w:rsidRDefault="00BB65CC" w:rsidP="006645FC">
    <w:pPr>
      <w:pStyle w:val="Header"/>
      <w:spacing w:line="276" w:lineRule="auto"/>
      <w:jc w:val="center"/>
    </w:pPr>
  </w:p>
  <w:p w14:paraId="3B6C8C76" w14:textId="77777777" w:rsidR="00BB65CC" w:rsidRPr="006645FC" w:rsidRDefault="00BB65CC" w:rsidP="006645FC">
    <w:pPr>
      <w:pStyle w:val="Header"/>
      <w:spacing w:line="276" w:lineRule="auto"/>
      <w:jc w:val="center"/>
    </w:pPr>
    <w:r w:rsidRPr="006645FC">
      <w:t xml:space="preserve">Board of Trustees </w:t>
    </w:r>
  </w:p>
  <w:p w14:paraId="4E556408" w14:textId="77777777" w:rsidR="00BB65CC" w:rsidRPr="006645FC" w:rsidRDefault="00BB65CC" w:rsidP="006645FC">
    <w:pPr>
      <w:pStyle w:val="Header"/>
      <w:spacing w:line="276" w:lineRule="auto"/>
      <w:jc w:val="center"/>
    </w:pPr>
    <w:r w:rsidRPr="006645FC">
      <w:t>Audit and Compliance Committee</w:t>
    </w:r>
  </w:p>
  <w:p w14:paraId="3CEB6697" w14:textId="77777777" w:rsidR="00BB65CC" w:rsidRPr="006645FC" w:rsidRDefault="00BB65CC" w:rsidP="006645FC">
    <w:pPr>
      <w:pStyle w:val="Header"/>
      <w:spacing w:line="276" w:lineRule="auto"/>
      <w:jc w:val="center"/>
    </w:pPr>
    <w:r w:rsidRPr="006645FC">
      <w:t>September 11, 2023</w:t>
    </w:r>
  </w:p>
  <w:p w14:paraId="2DCB86F9" w14:textId="77777777" w:rsidR="00BB65CC" w:rsidRPr="006645FC" w:rsidRDefault="00BB65CC" w:rsidP="006645FC">
    <w:pPr>
      <w:pStyle w:val="Header"/>
      <w:spacing w:line="276" w:lineRule="auto"/>
      <w:jc w:val="center"/>
    </w:pPr>
    <w:r w:rsidRPr="006645FC">
      <w:t>1:40pm – 2:20 pm</w:t>
    </w:r>
  </w:p>
  <w:p w14:paraId="7405C94F" w14:textId="77777777" w:rsidR="00BB65CC" w:rsidRPr="006645FC" w:rsidRDefault="00BB65CC" w:rsidP="006645FC">
    <w:pPr>
      <w:pStyle w:val="Header"/>
      <w:spacing w:line="276" w:lineRule="auto"/>
      <w:jc w:val="center"/>
      <w:rPr>
        <w:i/>
        <w:iCs/>
      </w:rPr>
    </w:pPr>
  </w:p>
  <w:p w14:paraId="1E6E6A1B" w14:textId="72D67E1F" w:rsidR="00563E08" w:rsidRPr="006645FC" w:rsidRDefault="00BB65CC" w:rsidP="006645FC">
    <w:pPr>
      <w:pStyle w:val="Header"/>
      <w:spacing w:line="276" w:lineRule="auto"/>
      <w:jc w:val="center"/>
      <w:rPr>
        <w:i/>
        <w:iCs/>
      </w:rPr>
    </w:pPr>
    <w:r w:rsidRPr="006645FC">
      <w:rPr>
        <w:i/>
        <w:iCs/>
      </w:rPr>
      <w:t>virtual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06F00"/>
    <w:multiLevelType w:val="multilevel"/>
    <w:tmpl w:val="45145D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658B0"/>
    <w:multiLevelType w:val="hybridMultilevel"/>
    <w:tmpl w:val="1F14BADE"/>
    <w:lvl w:ilvl="0" w:tplc="7B60A432">
      <w:start w:val="1"/>
      <w:numFmt w:val="bullet"/>
      <w:lvlText w:val="•"/>
      <w:lvlJc w:val="left"/>
      <w:pPr>
        <w:tabs>
          <w:tab w:val="num" w:pos="720"/>
        </w:tabs>
        <w:ind w:left="720" w:hanging="360"/>
      </w:pPr>
      <w:rPr>
        <w:rFonts w:ascii="Arial" w:hAnsi="Arial" w:hint="default"/>
      </w:rPr>
    </w:lvl>
    <w:lvl w:ilvl="1" w:tplc="8724F6B4" w:tentative="1">
      <w:start w:val="1"/>
      <w:numFmt w:val="bullet"/>
      <w:lvlText w:val="•"/>
      <w:lvlJc w:val="left"/>
      <w:pPr>
        <w:tabs>
          <w:tab w:val="num" w:pos="1440"/>
        </w:tabs>
        <w:ind w:left="1440" w:hanging="360"/>
      </w:pPr>
      <w:rPr>
        <w:rFonts w:ascii="Arial" w:hAnsi="Arial" w:hint="default"/>
      </w:rPr>
    </w:lvl>
    <w:lvl w:ilvl="2" w:tplc="E31C33E6" w:tentative="1">
      <w:start w:val="1"/>
      <w:numFmt w:val="bullet"/>
      <w:lvlText w:val="•"/>
      <w:lvlJc w:val="left"/>
      <w:pPr>
        <w:tabs>
          <w:tab w:val="num" w:pos="2160"/>
        </w:tabs>
        <w:ind w:left="2160" w:hanging="360"/>
      </w:pPr>
      <w:rPr>
        <w:rFonts w:ascii="Arial" w:hAnsi="Arial" w:hint="default"/>
      </w:rPr>
    </w:lvl>
    <w:lvl w:ilvl="3" w:tplc="53740748" w:tentative="1">
      <w:start w:val="1"/>
      <w:numFmt w:val="bullet"/>
      <w:lvlText w:val="•"/>
      <w:lvlJc w:val="left"/>
      <w:pPr>
        <w:tabs>
          <w:tab w:val="num" w:pos="2880"/>
        </w:tabs>
        <w:ind w:left="2880" w:hanging="360"/>
      </w:pPr>
      <w:rPr>
        <w:rFonts w:ascii="Arial" w:hAnsi="Arial" w:hint="default"/>
      </w:rPr>
    </w:lvl>
    <w:lvl w:ilvl="4" w:tplc="BAB8BC2A" w:tentative="1">
      <w:start w:val="1"/>
      <w:numFmt w:val="bullet"/>
      <w:lvlText w:val="•"/>
      <w:lvlJc w:val="left"/>
      <w:pPr>
        <w:tabs>
          <w:tab w:val="num" w:pos="3600"/>
        </w:tabs>
        <w:ind w:left="3600" w:hanging="360"/>
      </w:pPr>
      <w:rPr>
        <w:rFonts w:ascii="Arial" w:hAnsi="Arial" w:hint="default"/>
      </w:rPr>
    </w:lvl>
    <w:lvl w:ilvl="5" w:tplc="2D940C78" w:tentative="1">
      <w:start w:val="1"/>
      <w:numFmt w:val="bullet"/>
      <w:lvlText w:val="•"/>
      <w:lvlJc w:val="left"/>
      <w:pPr>
        <w:tabs>
          <w:tab w:val="num" w:pos="4320"/>
        </w:tabs>
        <w:ind w:left="4320" w:hanging="360"/>
      </w:pPr>
      <w:rPr>
        <w:rFonts w:ascii="Arial" w:hAnsi="Arial" w:hint="default"/>
      </w:rPr>
    </w:lvl>
    <w:lvl w:ilvl="6" w:tplc="B146620C" w:tentative="1">
      <w:start w:val="1"/>
      <w:numFmt w:val="bullet"/>
      <w:lvlText w:val="•"/>
      <w:lvlJc w:val="left"/>
      <w:pPr>
        <w:tabs>
          <w:tab w:val="num" w:pos="5040"/>
        </w:tabs>
        <w:ind w:left="5040" w:hanging="360"/>
      </w:pPr>
      <w:rPr>
        <w:rFonts w:ascii="Arial" w:hAnsi="Arial" w:hint="default"/>
      </w:rPr>
    </w:lvl>
    <w:lvl w:ilvl="7" w:tplc="E82202C6" w:tentative="1">
      <w:start w:val="1"/>
      <w:numFmt w:val="bullet"/>
      <w:lvlText w:val="•"/>
      <w:lvlJc w:val="left"/>
      <w:pPr>
        <w:tabs>
          <w:tab w:val="num" w:pos="5760"/>
        </w:tabs>
        <w:ind w:left="5760" w:hanging="360"/>
      </w:pPr>
      <w:rPr>
        <w:rFonts w:ascii="Arial" w:hAnsi="Arial" w:hint="default"/>
      </w:rPr>
    </w:lvl>
    <w:lvl w:ilvl="8" w:tplc="D09CA3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F04021"/>
    <w:multiLevelType w:val="hybridMultilevel"/>
    <w:tmpl w:val="59AC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15957"/>
    <w:multiLevelType w:val="hybridMultilevel"/>
    <w:tmpl w:val="4636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9F7548"/>
    <w:multiLevelType w:val="hybridMultilevel"/>
    <w:tmpl w:val="37B45DD8"/>
    <w:lvl w:ilvl="0" w:tplc="BC9C566E">
      <w:start w:val="1"/>
      <w:numFmt w:val="bullet"/>
      <w:lvlText w:val="–"/>
      <w:lvlJc w:val="left"/>
      <w:pPr>
        <w:tabs>
          <w:tab w:val="num" w:pos="720"/>
        </w:tabs>
        <w:ind w:left="720" w:hanging="360"/>
      </w:pPr>
      <w:rPr>
        <w:rFonts w:ascii="Arial" w:hAnsi="Arial" w:hint="default"/>
      </w:rPr>
    </w:lvl>
    <w:lvl w:ilvl="1" w:tplc="3556B414">
      <w:start w:val="1"/>
      <w:numFmt w:val="bullet"/>
      <w:lvlText w:val="–"/>
      <w:lvlJc w:val="left"/>
      <w:pPr>
        <w:tabs>
          <w:tab w:val="num" w:pos="1440"/>
        </w:tabs>
        <w:ind w:left="1440" w:hanging="360"/>
      </w:pPr>
      <w:rPr>
        <w:rFonts w:ascii="Arial" w:hAnsi="Arial" w:hint="default"/>
      </w:rPr>
    </w:lvl>
    <w:lvl w:ilvl="2" w:tplc="11B6D90A" w:tentative="1">
      <w:start w:val="1"/>
      <w:numFmt w:val="bullet"/>
      <w:lvlText w:val="–"/>
      <w:lvlJc w:val="left"/>
      <w:pPr>
        <w:tabs>
          <w:tab w:val="num" w:pos="2160"/>
        </w:tabs>
        <w:ind w:left="2160" w:hanging="360"/>
      </w:pPr>
      <w:rPr>
        <w:rFonts w:ascii="Arial" w:hAnsi="Arial" w:hint="default"/>
      </w:rPr>
    </w:lvl>
    <w:lvl w:ilvl="3" w:tplc="F872DC86" w:tentative="1">
      <w:start w:val="1"/>
      <w:numFmt w:val="bullet"/>
      <w:lvlText w:val="–"/>
      <w:lvlJc w:val="left"/>
      <w:pPr>
        <w:tabs>
          <w:tab w:val="num" w:pos="2880"/>
        </w:tabs>
        <w:ind w:left="2880" w:hanging="360"/>
      </w:pPr>
      <w:rPr>
        <w:rFonts w:ascii="Arial" w:hAnsi="Arial" w:hint="default"/>
      </w:rPr>
    </w:lvl>
    <w:lvl w:ilvl="4" w:tplc="B28E6BC2" w:tentative="1">
      <w:start w:val="1"/>
      <w:numFmt w:val="bullet"/>
      <w:lvlText w:val="–"/>
      <w:lvlJc w:val="left"/>
      <w:pPr>
        <w:tabs>
          <w:tab w:val="num" w:pos="3600"/>
        </w:tabs>
        <w:ind w:left="3600" w:hanging="360"/>
      </w:pPr>
      <w:rPr>
        <w:rFonts w:ascii="Arial" w:hAnsi="Arial" w:hint="default"/>
      </w:rPr>
    </w:lvl>
    <w:lvl w:ilvl="5" w:tplc="588688F0" w:tentative="1">
      <w:start w:val="1"/>
      <w:numFmt w:val="bullet"/>
      <w:lvlText w:val="–"/>
      <w:lvlJc w:val="left"/>
      <w:pPr>
        <w:tabs>
          <w:tab w:val="num" w:pos="4320"/>
        </w:tabs>
        <w:ind w:left="4320" w:hanging="360"/>
      </w:pPr>
      <w:rPr>
        <w:rFonts w:ascii="Arial" w:hAnsi="Arial" w:hint="default"/>
      </w:rPr>
    </w:lvl>
    <w:lvl w:ilvl="6" w:tplc="F8EE79B4" w:tentative="1">
      <w:start w:val="1"/>
      <w:numFmt w:val="bullet"/>
      <w:lvlText w:val="–"/>
      <w:lvlJc w:val="left"/>
      <w:pPr>
        <w:tabs>
          <w:tab w:val="num" w:pos="5040"/>
        </w:tabs>
        <w:ind w:left="5040" w:hanging="360"/>
      </w:pPr>
      <w:rPr>
        <w:rFonts w:ascii="Arial" w:hAnsi="Arial" w:hint="default"/>
      </w:rPr>
    </w:lvl>
    <w:lvl w:ilvl="7" w:tplc="5D24BB56" w:tentative="1">
      <w:start w:val="1"/>
      <w:numFmt w:val="bullet"/>
      <w:lvlText w:val="–"/>
      <w:lvlJc w:val="left"/>
      <w:pPr>
        <w:tabs>
          <w:tab w:val="num" w:pos="5760"/>
        </w:tabs>
        <w:ind w:left="5760" w:hanging="360"/>
      </w:pPr>
      <w:rPr>
        <w:rFonts w:ascii="Arial" w:hAnsi="Arial" w:hint="default"/>
      </w:rPr>
    </w:lvl>
    <w:lvl w:ilvl="8" w:tplc="785CBE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CE79E6"/>
    <w:multiLevelType w:val="hybridMultilevel"/>
    <w:tmpl w:val="63B6B338"/>
    <w:lvl w:ilvl="0" w:tplc="FC2CDDE4">
      <w:start w:val="1"/>
      <w:numFmt w:val="bullet"/>
      <w:lvlText w:val="•"/>
      <w:lvlJc w:val="left"/>
      <w:pPr>
        <w:tabs>
          <w:tab w:val="num" w:pos="720"/>
        </w:tabs>
        <w:ind w:left="720" w:hanging="360"/>
      </w:pPr>
      <w:rPr>
        <w:rFonts w:ascii="Arial" w:hAnsi="Arial" w:hint="default"/>
      </w:rPr>
    </w:lvl>
    <w:lvl w:ilvl="1" w:tplc="3330158C" w:tentative="1">
      <w:start w:val="1"/>
      <w:numFmt w:val="bullet"/>
      <w:lvlText w:val="•"/>
      <w:lvlJc w:val="left"/>
      <w:pPr>
        <w:tabs>
          <w:tab w:val="num" w:pos="1440"/>
        </w:tabs>
        <w:ind w:left="1440" w:hanging="360"/>
      </w:pPr>
      <w:rPr>
        <w:rFonts w:ascii="Arial" w:hAnsi="Arial" w:hint="default"/>
      </w:rPr>
    </w:lvl>
    <w:lvl w:ilvl="2" w:tplc="F650E96A" w:tentative="1">
      <w:start w:val="1"/>
      <w:numFmt w:val="bullet"/>
      <w:lvlText w:val="•"/>
      <w:lvlJc w:val="left"/>
      <w:pPr>
        <w:tabs>
          <w:tab w:val="num" w:pos="2160"/>
        </w:tabs>
        <w:ind w:left="2160" w:hanging="360"/>
      </w:pPr>
      <w:rPr>
        <w:rFonts w:ascii="Arial" w:hAnsi="Arial" w:hint="default"/>
      </w:rPr>
    </w:lvl>
    <w:lvl w:ilvl="3" w:tplc="2C922828" w:tentative="1">
      <w:start w:val="1"/>
      <w:numFmt w:val="bullet"/>
      <w:lvlText w:val="•"/>
      <w:lvlJc w:val="left"/>
      <w:pPr>
        <w:tabs>
          <w:tab w:val="num" w:pos="2880"/>
        </w:tabs>
        <w:ind w:left="2880" w:hanging="360"/>
      </w:pPr>
      <w:rPr>
        <w:rFonts w:ascii="Arial" w:hAnsi="Arial" w:hint="default"/>
      </w:rPr>
    </w:lvl>
    <w:lvl w:ilvl="4" w:tplc="D5DCE4C8" w:tentative="1">
      <w:start w:val="1"/>
      <w:numFmt w:val="bullet"/>
      <w:lvlText w:val="•"/>
      <w:lvlJc w:val="left"/>
      <w:pPr>
        <w:tabs>
          <w:tab w:val="num" w:pos="3600"/>
        </w:tabs>
        <w:ind w:left="3600" w:hanging="360"/>
      </w:pPr>
      <w:rPr>
        <w:rFonts w:ascii="Arial" w:hAnsi="Arial" w:hint="default"/>
      </w:rPr>
    </w:lvl>
    <w:lvl w:ilvl="5" w:tplc="54D2938C" w:tentative="1">
      <w:start w:val="1"/>
      <w:numFmt w:val="bullet"/>
      <w:lvlText w:val="•"/>
      <w:lvlJc w:val="left"/>
      <w:pPr>
        <w:tabs>
          <w:tab w:val="num" w:pos="4320"/>
        </w:tabs>
        <w:ind w:left="4320" w:hanging="360"/>
      </w:pPr>
      <w:rPr>
        <w:rFonts w:ascii="Arial" w:hAnsi="Arial" w:hint="default"/>
      </w:rPr>
    </w:lvl>
    <w:lvl w:ilvl="6" w:tplc="D712740E" w:tentative="1">
      <w:start w:val="1"/>
      <w:numFmt w:val="bullet"/>
      <w:lvlText w:val="•"/>
      <w:lvlJc w:val="left"/>
      <w:pPr>
        <w:tabs>
          <w:tab w:val="num" w:pos="5040"/>
        </w:tabs>
        <w:ind w:left="5040" w:hanging="360"/>
      </w:pPr>
      <w:rPr>
        <w:rFonts w:ascii="Arial" w:hAnsi="Arial" w:hint="default"/>
      </w:rPr>
    </w:lvl>
    <w:lvl w:ilvl="7" w:tplc="B5D66A0E" w:tentative="1">
      <w:start w:val="1"/>
      <w:numFmt w:val="bullet"/>
      <w:lvlText w:val="•"/>
      <w:lvlJc w:val="left"/>
      <w:pPr>
        <w:tabs>
          <w:tab w:val="num" w:pos="5760"/>
        </w:tabs>
        <w:ind w:left="5760" w:hanging="360"/>
      </w:pPr>
      <w:rPr>
        <w:rFonts w:ascii="Arial" w:hAnsi="Arial" w:hint="default"/>
      </w:rPr>
    </w:lvl>
    <w:lvl w:ilvl="8" w:tplc="1AD4BB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306291F"/>
    <w:multiLevelType w:val="hybridMultilevel"/>
    <w:tmpl w:val="6D16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35B88"/>
    <w:multiLevelType w:val="hybridMultilevel"/>
    <w:tmpl w:val="6B0E74C2"/>
    <w:lvl w:ilvl="0" w:tplc="CF26793E">
      <w:start w:val="1"/>
      <w:numFmt w:val="decimal"/>
      <w:lvlText w:val="%1."/>
      <w:lvlJc w:val="left"/>
      <w:pPr>
        <w:tabs>
          <w:tab w:val="num" w:pos="720"/>
        </w:tabs>
        <w:ind w:left="720" w:hanging="360"/>
      </w:pPr>
      <w:rPr>
        <w:sz w:val="24"/>
        <w:szCs w:val="24"/>
      </w:rPr>
    </w:lvl>
    <w:lvl w:ilvl="1" w:tplc="2314147C" w:tentative="1">
      <w:start w:val="1"/>
      <w:numFmt w:val="decimal"/>
      <w:lvlText w:val="%2."/>
      <w:lvlJc w:val="left"/>
      <w:pPr>
        <w:tabs>
          <w:tab w:val="num" w:pos="1440"/>
        </w:tabs>
        <w:ind w:left="1440" w:hanging="360"/>
      </w:pPr>
    </w:lvl>
    <w:lvl w:ilvl="2" w:tplc="166683F6" w:tentative="1">
      <w:start w:val="1"/>
      <w:numFmt w:val="decimal"/>
      <w:lvlText w:val="%3."/>
      <w:lvlJc w:val="left"/>
      <w:pPr>
        <w:tabs>
          <w:tab w:val="num" w:pos="2160"/>
        </w:tabs>
        <w:ind w:left="2160" w:hanging="360"/>
      </w:pPr>
    </w:lvl>
    <w:lvl w:ilvl="3" w:tplc="1C78B0A6" w:tentative="1">
      <w:start w:val="1"/>
      <w:numFmt w:val="decimal"/>
      <w:lvlText w:val="%4."/>
      <w:lvlJc w:val="left"/>
      <w:pPr>
        <w:tabs>
          <w:tab w:val="num" w:pos="2880"/>
        </w:tabs>
        <w:ind w:left="2880" w:hanging="360"/>
      </w:pPr>
    </w:lvl>
    <w:lvl w:ilvl="4" w:tplc="7B40A206" w:tentative="1">
      <w:start w:val="1"/>
      <w:numFmt w:val="decimal"/>
      <w:lvlText w:val="%5."/>
      <w:lvlJc w:val="left"/>
      <w:pPr>
        <w:tabs>
          <w:tab w:val="num" w:pos="3600"/>
        </w:tabs>
        <w:ind w:left="3600" w:hanging="360"/>
      </w:pPr>
    </w:lvl>
    <w:lvl w:ilvl="5" w:tplc="45402826" w:tentative="1">
      <w:start w:val="1"/>
      <w:numFmt w:val="decimal"/>
      <w:lvlText w:val="%6."/>
      <w:lvlJc w:val="left"/>
      <w:pPr>
        <w:tabs>
          <w:tab w:val="num" w:pos="4320"/>
        </w:tabs>
        <w:ind w:left="4320" w:hanging="360"/>
      </w:pPr>
    </w:lvl>
    <w:lvl w:ilvl="6" w:tplc="9D52F93A" w:tentative="1">
      <w:start w:val="1"/>
      <w:numFmt w:val="decimal"/>
      <w:lvlText w:val="%7."/>
      <w:lvlJc w:val="left"/>
      <w:pPr>
        <w:tabs>
          <w:tab w:val="num" w:pos="5040"/>
        </w:tabs>
        <w:ind w:left="5040" w:hanging="360"/>
      </w:pPr>
    </w:lvl>
    <w:lvl w:ilvl="7" w:tplc="D8D4C744" w:tentative="1">
      <w:start w:val="1"/>
      <w:numFmt w:val="decimal"/>
      <w:lvlText w:val="%8."/>
      <w:lvlJc w:val="left"/>
      <w:pPr>
        <w:tabs>
          <w:tab w:val="num" w:pos="5760"/>
        </w:tabs>
        <w:ind w:left="5760" w:hanging="360"/>
      </w:pPr>
    </w:lvl>
    <w:lvl w:ilvl="8" w:tplc="10D8A060" w:tentative="1">
      <w:start w:val="1"/>
      <w:numFmt w:val="decimal"/>
      <w:lvlText w:val="%9."/>
      <w:lvlJc w:val="left"/>
      <w:pPr>
        <w:tabs>
          <w:tab w:val="num" w:pos="6480"/>
        </w:tabs>
        <w:ind w:left="6480" w:hanging="360"/>
      </w:pPr>
    </w:lvl>
  </w:abstractNum>
  <w:abstractNum w:abstractNumId="8" w15:restartNumberingAfterBreak="0">
    <w:nsid w:val="6D6E663B"/>
    <w:multiLevelType w:val="hybridMultilevel"/>
    <w:tmpl w:val="6B96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96203E"/>
    <w:multiLevelType w:val="hybridMultilevel"/>
    <w:tmpl w:val="60AAE4FE"/>
    <w:lvl w:ilvl="0" w:tplc="637CE288">
      <w:start w:val="1"/>
      <w:numFmt w:val="bullet"/>
      <w:lvlText w:val="•"/>
      <w:lvlJc w:val="left"/>
      <w:pPr>
        <w:tabs>
          <w:tab w:val="num" w:pos="720"/>
        </w:tabs>
        <w:ind w:left="720" w:hanging="360"/>
      </w:pPr>
      <w:rPr>
        <w:rFonts w:ascii="Arial" w:hAnsi="Arial" w:hint="default"/>
      </w:rPr>
    </w:lvl>
    <w:lvl w:ilvl="1" w:tplc="3954AC56" w:tentative="1">
      <w:start w:val="1"/>
      <w:numFmt w:val="bullet"/>
      <w:lvlText w:val="•"/>
      <w:lvlJc w:val="left"/>
      <w:pPr>
        <w:tabs>
          <w:tab w:val="num" w:pos="1440"/>
        </w:tabs>
        <w:ind w:left="1440" w:hanging="360"/>
      </w:pPr>
      <w:rPr>
        <w:rFonts w:ascii="Arial" w:hAnsi="Arial" w:hint="default"/>
      </w:rPr>
    </w:lvl>
    <w:lvl w:ilvl="2" w:tplc="E998ED20" w:tentative="1">
      <w:start w:val="1"/>
      <w:numFmt w:val="bullet"/>
      <w:lvlText w:val="•"/>
      <w:lvlJc w:val="left"/>
      <w:pPr>
        <w:tabs>
          <w:tab w:val="num" w:pos="2160"/>
        </w:tabs>
        <w:ind w:left="2160" w:hanging="360"/>
      </w:pPr>
      <w:rPr>
        <w:rFonts w:ascii="Arial" w:hAnsi="Arial" w:hint="default"/>
      </w:rPr>
    </w:lvl>
    <w:lvl w:ilvl="3" w:tplc="87C6607A" w:tentative="1">
      <w:start w:val="1"/>
      <w:numFmt w:val="bullet"/>
      <w:lvlText w:val="•"/>
      <w:lvlJc w:val="left"/>
      <w:pPr>
        <w:tabs>
          <w:tab w:val="num" w:pos="2880"/>
        </w:tabs>
        <w:ind w:left="2880" w:hanging="360"/>
      </w:pPr>
      <w:rPr>
        <w:rFonts w:ascii="Arial" w:hAnsi="Arial" w:hint="default"/>
      </w:rPr>
    </w:lvl>
    <w:lvl w:ilvl="4" w:tplc="9D984C0C" w:tentative="1">
      <w:start w:val="1"/>
      <w:numFmt w:val="bullet"/>
      <w:lvlText w:val="•"/>
      <w:lvlJc w:val="left"/>
      <w:pPr>
        <w:tabs>
          <w:tab w:val="num" w:pos="3600"/>
        </w:tabs>
        <w:ind w:left="3600" w:hanging="360"/>
      </w:pPr>
      <w:rPr>
        <w:rFonts w:ascii="Arial" w:hAnsi="Arial" w:hint="default"/>
      </w:rPr>
    </w:lvl>
    <w:lvl w:ilvl="5" w:tplc="ECCAC4D4" w:tentative="1">
      <w:start w:val="1"/>
      <w:numFmt w:val="bullet"/>
      <w:lvlText w:val="•"/>
      <w:lvlJc w:val="left"/>
      <w:pPr>
        <w:tabs>
          <w:tab w:val="num" w:pos="4320"/>
        </w:tabs>
        <w:ind w:left="4320" w:hanging="360"/>
      </w:pPr>
      <w:rPr>
        <w:rFonts w:ascii="Arial" w:hAnsi="Arial" w:hint="default"/>
      </w:rPr>
    </w:lvl>
    <w:lvl w:ilvl="6" w:tplc="B3C4F632" w:tentative="1">
      <w:start w:val="1"/>
      <w:numFmt w:val="bullet"/>
      <w:lvlText w:val="•"/>
      <w:lvlJc w:val="left"/>
      <w:pPr>
        <w:tabs>
          <w:tab w:val="num" w:pos="5040"/>
        </w:tabs>
        <w:ind w:left="5040" w:hanging="360"/>
      </w:pPr>
      <w:rPr>
        <w:rFonts w:ascii="Arial" w:hAnsi="Arial" w:hint="default"/>
      </w:rPr>
    </w:lvl>
    <w:lvl w:ilvl="7" w:tplc="9216CA40" w:tentative="1">
      <w:start w:val="1"/>
      <w:numFmt w:val="bullet"/>
      <w:lvlText w:val="•"/>
      <w:lvlJc w:val="left"/>
      <w:pPr>
        <w:tabs>
          <w:tab w:val="num" w:pos="5760"/>
        </w:tabs>
        <w:ind w:left="5760" w:hanging="360"/>
      </w:pPr>
      <w:rPr>
        <w:rFonts w:ascii="Arial" w:hAnsi="Arial" w:hint="default"/>
      </w:rPr>
    </w:lvl>
    <w:lvl w:ilvl="8" w:tplc="B22E437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9"/>
  </w:num>
  <w:num w:numId="4">
    <w:abstractNumId w:val="7"/>
  </w:num>
  <w:num w:numId="5">
    <w:abstractNumId w:val="4"/>
  </w:num>
  <w:num w:numId="6">
    <w:abstractNumId w:val="1"/>
  </w:num>
  <w:num w:numId="7">
    <w:abstractNumId w:val="2"/>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1D"/>
    <w:rsid w:val="00007EFA"/>
    <w:rsid w:val="00016B61"/>
    <w:rsid w:val="00020869"/>
    <w:rsid w:val="0002297B"/>
    <w:rsid w:val="000307E3"/>
    <w:rsid w:val="00030E98"/>
    <w:rsid w:val="00045916"/>
    <w:rsid w:val="0005525B"/>
    <w:rsid w:val="000561DD"/>
    <w:rsid w:val="00056FCB"/>
    <w:rsid w:val="00060797"/>
    <w:rsid w:val="00063AB2"/>
    <w:rsid w:val="000961A9"/>
    <w:rsid w:val="000A1920"/>
    <w:rsid w:val="000A765E"/>
    <w:rsid w:val="000B2527"/>
    <w:rsid w:val="000D2F88"/>
    <w:rsid w:val="000D50EC"/>
    <w:rsid w:val="000E323C"/>
    <w:rsid w:val="000E4E5D"/>
    <w:rsid w:val="000E4F0F"/>
    <w:rsid w:val="000E556C"/>
    <w:rsid w:val="000E5EA4"/>
    <w:rsid w:val="000F328B"/>
    <w:rsid w:val="0011006E"/>
    <w:rsid w:val="00125DA6"/>
    <w:rsid w:val="00135B06"/>
    <w:rsid w:val="00140BE9"/>
    <w:rsid w:val="00150610"/>
    <w:rsid w:val="00156B3E"/>
    <w:rsid w:val="00156DB2"/>
    <w:rsid w:val="00156E18"/>
    <w:rsid w:val="00163681"/>
    <w:rsid w:val="0018544A"/>
    <w:rsid w:val="00191637"/>
    <w:rsid w:val="001A332D"/>
    <w:rsid w:val="001D484B"/>
    <w:rsid w:val="001F2D5E"/>
    <w:rsid w:val="00201F0F"/>
    <w:rsid w:val="00212198"/>
    <w:rsid w:val="00212D59"/>
    <w:rsid w:val="00215DFA"/>
    <w:rsid w:val="00226225"/>
    <w:rsid w:val="00230347"/>
    <w:rsid w:val="00252E49"/>
    <w:rsid w:val="002864AF"/>
    <w:rsid w:val="002B11FF"/>
    <w:rsid w:val="002B1675"/>
    <w:rsid w:val="002B1EE6"/>
    <w:rsid w:val="002D039D"/>
    <w:rsid w:val="002D4896"/>
    <w:rsid w:val="002D79DF"/>
    <w:rsid w:val="002E2ECD"/>
    <w:rsid w:val="002F6F72"/>
    <w:rsid w:val="0033678C"/>
    <w:rsid w:val="00353BE7"/>
    <w:rsid w:val="00361855"/>
    <w:rsid w:val="003647D0"/>
    <w:rsid w:val="00381083"/>
    <w:rsid w:val="00386D4D"/>
    <w:rsid w:val="003B261A"/>
    <w:rsid w:val="003B4A0E"/>
    <w:rsid w:val="003C1547"/>
    <w:rsid w:val="003C2B36"/>
    <w:rsid w:val="003C7AE8"/>
    <w:rsid w:val="003D63EE"/>
    <w:rsid w:val="003E4AD7"/>
    <w:rsid w:val="003F07D8"/>
    <w:rsid w:val="003F4881"/>
    <w:rsid w:val="003F4DCE"/>
    <w:rsid w:val="004009D4"/>
    <w:rsid w:val="00402619"/>
    <w:rsid w:val="00406388"/>
    <w:rsid w:val="00412A98"/>
    <w:rsid w:val="00413A11"/>
    <w:rsid w:val="00451550"/>
    <w:rsid w:val="00451E22"/>
    <w:rsid w:val="00470AF5"/>
    <w:rsid w:val="00470EBF"/>
    <w:rsid w:val="004830ED"/>
    <w:rsid w:val="004A5B37"/>
    <w:rsid w:val="004C3954"/>
    <w:rsid w:val="004C42D7"/>
    <w:rsid w:val="004C61DB"/>
    <w:rsid w:val="004D1F40"/>
    <w:rsid w:val="004D3003"/>
    <w:rsid w:val="004D3CC0"/>
    <w:rsid w:val="004E44D3"/>
    <w:rsid w:val="004E49DF"/>
    <w:rsid w:val="004F647E"/>
    <w:rsid w:val="004F6753"/>
    <w:rsid w:val="0050132C"/>
    <w:rsid w:val="00502BB0"/>
    <w:rsid w:val="0050408D"/>
    <w:rsid w:val="00504383"/>
    <w:rsid w:val="00507E54"/>
    <w:rsid w:val="00512C84"/>
    <w:rsid w:val="00516677"/>
    <w:rsid w:val="00517478"/>
    <w:rsid w:val="005328D2"/>
    <w:rsid w:val="005475DA"/>
    <w:rsid w:val="00550055"/>
    <w:rsid w:val="00550358"/>
    <w:rsid w:val="00552459"/>
    <w:rsid w:val="00561DB8"/>
    <w:rsid w:val="00563E08"/>
    <w:rsid w:val="00564CA4"/>
    <w:rsid w:val="005652B6"/>
    <w:rsid w:val="005942FF"/>
    <w:rsid w:val="005A54A3"/>
    <w:rsid w:val="005B6045"/>
    <w:rsid w:val="005C2CAE"/>
    <w:rsid w:val="005D11C3"/>
    <w:rsid w:val="005D2AB2"/>
    <w:rsid w:val="005E44C5"/>
    <w:rsid w:val="005E60E6"/>
    <w:rsid w:val="005E6E55"/>
    <w:rsid w:val="005E7015"/>
    <w:rsid w:val="005F276C"/>
    <w:rsid w:val="00604E6F"/>
    <w:rsid w:val="00617865"/>
    <w:rsid w:val="00626A0A"/>
    <w:rsid w:val="006410DB"/>
    <w:rsid w:val="00645371"/>
    <w:rsid w:val="0064561A"/>
    <w:rsid w:val="00652006"/>
    <w:rsid w:val="00653A3E"/>
    <w:rsid w:val="006645FC"/>
    <w:rsid w:val="00677143"/>
    <w:rsid w:val="00692980"/>
    <w:rsid w:val="006A6309"/>
    <w:rsid w:val="006C070F"/>
    <w:rsid w:val="006D0B16"/>
    <w:rsid w:val="006D2820"/>
    <w:rsid w:val="006E04A7"/>
    <w:rsid w:val="006E280E"/>
    <w:rsid w:val="006E3F44"/>
    <w:rsid w:val="00700E3B"/>
    <w:rsid w:val="00701DF5"/>
    <w:rsid w:val="0070623B"/>
    <w:rsid w:val="00706480"/>
    <w:rsid w:val="00715AA7"/>
    <w:rsid w:val="0071607D"/>
    <w:rsid w:val="00742F4E"/>
    <w:rsid w:val="00765379"/>
    <w:rsid w:val="0077282B"/>
    <w:rsid w:val="00776389"/>
    <w:rsid w:val="00783237"/>
    <w:rsid w:val="00785A54"/>
    <w:rsid w:val="0079210B"/>
    <w:rsid w:val="00797BCC"/>
    <w:rsid w:val="007B6A53"/>
    <w:rsid w:val="007C3C03"/>
    <w:rsid w:val="007D224A"/>
    <w:rsid w:val="007E590E"/>
    <w:rsid w:val="007F23AB"/>
    <w:rsid w:val="007F5BDE"/>
    <w:rsid w:val="0081146D"/>
    <w:rsid w:val="00815D51"/>
    <w:rsid w:val="00826318"/>
    <w:rsid w:val="00835F60"/>
    <w:rsid w:val="00845A8D"/>
    <w:rsid w:val="00847353"/>
    <w:rsid w:val="00847384"/>
    <w:rsid w:val="00852E84"/>
    <w:rsid w:val="008606CC"/>
    <w:rsid w:val="0086415F"/>
    <w:rsid w:val="00865BB2"/>
    <w:rsid w:val="00865C2A"/>
    <w:rsid w:val="008777CF"/>
    <w:rsid w:val="0088479C"/>
    <w:rsid w:val="0089175E"/>
    <w:rsid w:val="00896B71"/>
    <w:rsid w:val="00896BB5"/>
    <w:rsid w:val="008D295B"/>
    <w:rsid w:val="008D3DB9"/>
    <w:rsid w:val="008D4512"/>
    <w:rsid w:val="008E0F98"/>
    <w:rsid w:val="008E1286"/>
    <w:rsid w:val="008F1D21"/>
    <w:rsid w:val="00900530"/>
    <w:rsid w:val="00911D1A"/>
    <w:rsid w:val="00933407"/>
    <w:rsid w:val="00946B4D"/>
    <w:rsid w:val="00946D79"/>
    <w:rsid w:val="0096388D"/>
    <w:rsid w:val="00964C27"/>
    <w:rsid w:val="00966562"/>
    <w:rsid w:val="00977BDB"/>
    <w:rsid w:val="00980FA4"/>
    <w:rsid w:val="009836E0"/>
    <w:rsid w:val="00986269"/>
    <w:rsid w:val="009A1AD7"/>
    <w:rsid w:val="009A4A0D"/>
    <w:rsid w:val="009B7E20"/>
    <w:rsid w:val="009C1B6A"/>
    <w:rsid w:val="009C748B"/>
    <w:rsid w:val="009D2DA8"/>
    <w:rsid w:val="009D7F67"/>
    <w:rsid w:val="00A104B4"/>
    <w:rsid w:val="00A21F8D"/>
    <w:rsid w:val="00A245B0"/>
    <w:rsid w:val="00A32A94"/>
    <w:rsid w:val="00A35E4E"/>
    <w:rsid w:val="00A470AE"/>
    <w:rsid w:val="00A540AB"/>
    <w:rsid w:val="00A65180"/>
    <w:rsid w:val="00A67E7D"/>
    <w:rsid w:val="00A922FB"/>
    <w:rsid w:val="00A92D51"/>
    <w:rsid w:val="00AA33DB"/>
    <w:rsid w:val="00AA5723"/>
    <w:rsid w:val="00AB161A"/>
    <w:rsid w:val="00AB1E28"/>
    <w:rsid w:val="00AC0F59"/>
    <w:rsid w:val="00AD7562"/>
    <w:rsid w:val="00AE115C"/>
    <w:rsid w:val="00AE3192"/>
    <w:rsid w:val="00AF5B71"/>
    <w:rsid w:val="00B16A7C"/>
    <w:rsid w:val="00B3494C"/>
    <w:rsid w:val="00B37664"/>
    <w:rsid w:val="00B425FC"/>
    <w:rsid w:val="00B45B8E"/>
    <w:rsid w:val="00B52114"/>
    <w:rsid w:val="00B733F7"/>
    <w:rsid w:val="00B85D08"/>
    <w:rsid w:val="00B8658D"/>
    <w:rsid w:val="00B939F6"/>
    <w:rsid w:val="00B96DFC"/>
    <w:rsid w:val="00BB60B8"/>
    <w:rsid w:val="00BB65CC"/>
    <w:rsid w:val="00BC1FA0"/>
    <w:rsid w:val="00BD12D4"/>
    <w:rsid w:val="00BD2B44"/>
    <w:rsid w:val="00BE1195"/>
    <w:rsid w:val="00BE1197"/>
    <w:rsid w:val="00C06737"/>
    <w:rsid w:val="00C141F5"/>
    <w:rsid w:val="00C27EE6"/>
    <w:rsid w:val="00C56AE7"/>
    <w:rsid w:val="00C56E5A"/>
    <w:rsid w:val="00C60C6E"/>
    <w:rsid w:val="00C700B5"/>
    <w:rsid w:val="00C7224B"/>
    <w:rsid w:val="00C75B99"/>
    <w:rsid w:val="00C830BA"/>
    <w:rsid w:val="00C93334"/>
    <w:rsid w:val="00CA1A00"/>
    <w:rsid w:val="00CA58F9"/>
    <w:rsid w:val="00CB5F70"/>
    <w:rsid w:val="00CD1BF5"/>
    <w:rsid w:val="00CF36B4"/>
    <w:rsid w:val="00CF6CEE"/>
    <w:rsid w:val="00D00EC7"/>
    <w:rsid w:val="00D04458"/>
    <w:rsid w:val="00D04BE9"/>
    <w:rsid w:val="00D148EA"/>
    <w:rsid w:val="00D17590"/>
    <w:rsid w:val="00D325C3"/>
    <w:rsid w:val="00D4071D"/>
    <w:rsid w:val="00D53A5C"/>
    <w:rsid w:val="00D549F3"/>
    <w:rsid w:val="00D60ADC"/>
    <w:rsid w:val="00D70D27"/>
    <w:rsid w:val="00D732A8"/>
    <w:rsid w:val="00D7487E"/>
    <w:rsid w:val="00D7698C"/>
    <w:rsid w:val="00D77295"/>
    <w:rsid w:val="00D80032"/>
    <w:rsid w:val="00D828BB"/>
    <w:rsid w:val="00DB0A80"/>
    <w:rsid w:val="00DC72E8"/>
    <w:rsid w:val="00DE20C1"/>
    <w:rsid w:val="00DE5DAD"/>
    <w:rsid w:val="00DE5E4E"/>
    <w:rsid w:val="00DF5559"/>
    <w:rsid w:val="00E044C0"/>
    <w:rsid w:val="00E057C7"/>
    <w:rsid w:val="00E07BD1"/>
    <w:rsid w:val="00E1715C"/>
    <w:rsid w:val="00E2719A"/>
    <w:rsid w:val="00E27747"/>
    <w:rsid w:val="00E32DF7"/>
    <w:rsid w:val="00E416B6"/>
    <w:rsid w:val="00E65BAE"/>
    <w:rsid w:val="00E77C28"/>
    <w:rsid w:val="00E93AEF"/>
    <w:rsid w:val="00EA72DF"/>
    <w:rsid w:val="00EC141E"/>
    <w:rsid w:val="00EC2E11"/>
    <w:rsid w:val="00EC5350"/>
    <w:rsid w:val="00ED0229"/>
    <w:rsid w:val="00ED4312"/>
    <w:rsid w:val="00ED735C"/>
    <w:rsid w:val="00EE54B4"/>
    <w:rsid w:val="00EF028F"/>
    <w:rsid w:val="00F01077"/>
    <w:rsid w:val="00F13A62"/>
    <w:rsid w:val="00F16207"/>
    <w:rsid w:val="00F21A2B"/>
    <w:rsid w:val="00F32453"/>
    <w:rsid w:val="00F34BF1"/>
    <w:rsid w:val="00F40B5C"/>
    <w:rsid w:val="00F817A8"/>
    <w:rsid w:val="00F81FAA"/>
    <w:rsid w:val="00F939C7"/>
    <w:rsid w:val="00F944B2"/>
    <w:rsid w:val="00F94C2C"/>
    <w:rsid w:val="00F9654D"/>
    <w:rsid w:val="00FA7B4B"/>
    <w:rsid w:val="00FB69A8"/>
    <w:rsid w:val="00FC0BA4"/>
    <w:rsid w:val="00FC550F"/>
    <w:rsid w:val="00FF305B"/>
    <w:rsid w:val="00FF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2315A"/>
  <w15:chartTrackingRefBased/>
  <w15:docId w15:val="{B5C52222-59C0-444E-B672-84D0FEE4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98C"/>
    <w:rPr>
      <w:rFonts w:ascii="Book Antiqua" w:hAnsi="Book Antiqua"/>
    </w:rPr>
  </w:style>
  <w:style w:type="paragraph" w:styleId="Heading1">
    <w:name w:val="heading 1"/>
    <w:basedOn w:val="Normal"/>
    <w:next w:val="Normal"/>
    <w:link w:val="Heading1Char"/>
    <w:uiPriority w:val="9"/>
    <w:qFormat/>
    <w:rsid w:val="001A332D"/>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6645FC"/>
    <w:pPr>
      <w:keepNext/>
      <w:keepLines/>
      <w:spacing w:before="40" w:after="0"/>
      <w:outlineLvl w:val="1"/>
    </w:pPr>
    <w:rPr>
      <w:rFonts w:eastAsiaTheme="majorEastAsia" w:cstheme="majorBidi"/>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DCE"/>
  </w:style>
  <w:style w:type="paragraph" w:styleId="NoSpacing">
    <w:name w:val="No Spacing"/>
    <w:uiPriority w:val="1"/>
    <w:qFormat/>
    <w:rsid w:val="003F4DCE"/>
    <w:pPr>
      <w:spacing w:after="0" w:line="240" w:lineRule="auto"/>
    </w:pPr>
  </w:style>
  <w:style w:type="paragraph" w:styleId="Footer">
    <w:name w:val="footer"/>
    <w:basedOn w:val="Normal"/>
    <w:link w:val="FooterChar"/>
    <w:uiPriority w:val="99"/>
    <w:unhideWhenUsed/>
    <w:rsid w:val="003F4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DCE"/>
  </w:style>
  <w:style w:type="paragraph" w:customStyle="1" w:styleId="Default">
    <w:name w:val="Default"/>
    <w:rsid w:val="00F01077"/>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933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407"/>
    <w:rPr>
      <w:rFonts w:ascii="Segoe UI" w:hAnsi="Segoe UI" w:cs="Segoe UI"/>
      <w:sz w:val="18"/>
      <w:szCs w:val="18"/>
    </w:rPr>
  </w:style>
  <w:style w:type="character" w:styleId="CommentReference">
    <w:name w:val="annotation reference"/>
    <w:basedOn w:val="DefaultParagraphFont"/>
    <w:uiPriority w:val="99"/>
    <w:semiHidden/>
    <w:unhideWhenUsed/>
    <w:rsid w:val="004C3954"/>
    <w:rPr>
      <w:sz w:val="16"/>
      <w:szCs w:val="16"/>
    </w:rPr>
  </w:style>
  <w:style w:type="paragraph" w:styleId="CommentText">
    <w:name w:val="annotation text"/>
    <w:basedOn w:val="Normal"/>
    <w:link w:val="CommentTextChar"/>
    <w:uiPriority w:val="99"/>
    <w:semiHidden/>
    <w:unhideWhenUsed/>
    <w:rsid w:val="004C3954"/>
    <w:pPr>
      <w:spacing w:line="240" w:lineRule="auto"/>
    </w:pPr>
    <w:rPr>
      <w:sz w:val="20"/>
      <w:szCs w:val="20"/>
    </w:rPr>
  </w:style>
  <w:style w:type="character" w:customStyle="1" w:styleId="CommentTextChar">
    <w:name w:val="Comment Text Char"/>
    <w:basedOn w:val="DefaultParagraphFont"/>
    <w:link w:val="CommentText"/>
    <w:uiPriority w:val="99"/>
    <w:semiHidden/>
    <w:rsid w:val="004C3954"/>
    <w:rPr>
      <w:sz w:val="20"/>
      <w:szCs w:val="20"/>
    </w:rPr>
  </w:style>
  <w:style w:type="paragraph" w:styleId="CommentSubject">
    <w:name w:val="annotation subject"/>
    <w:basedOn w:val="CommentText"/>
    <w:next w:val="CommentText"/>
    <w:link w:val="CommentSubjectChar"/>
    <w:uiPriority w:val="99"/>
    <w:semiHidden/>
    <w:unhideWhenUsed/>
    <w:rsid w:val="004C3954"/>
    <w:rPr>
      <w:b/>
      <w:bCs/>
    </w:rPr>
  </w:style>
  <w:style w:type="character" w:customStyle="1" w:styleId="CommentSubjectChar">
    <w:name w:val="Comment Subject Char"/>
    <w:basedOn w:val="CommentTextChar"/>
    <w:link w:val="CommentSubject"/>
    <w:uiPriority w:val="99"/>
    <w:semiHidden/>
    <w:rsid w:val="004C3954"/>
    <w:rPr>
      <w:b/>
      <w:bCs/>
      <w:sz w:val="20"/>
      <w:szCs w:val="20"/>
    </w:rPr>
  </w:style>
  <w:style w:type="paragraph" w:styleId="ListParagraph">
    <w:name w:val="List Paragraph"/>
    <w:basedOn w:val="Normal"/>
    <w:uiPriority w:val="34"/>
    <w:qFormat/>
    <w:rsid w:val="0086415F"/>
    <w:pPr>
      <w:ind w:left="720"/>
      <w:contextualSpacing/>
    </w:pPr>
  </w:style>
  <w:style w:type="paragraph" w:styleId="Revision">
    <w:name w:val="Revision"/>
    <w:hidden/>
    <w:uiPriority w:val="99"/>
    <w:semiHidden/>
    <w:rsid w:val="00E77C28"/>
    <w:pPr>
      <w:spacing w:after="0" w:line="240" w:lineRule="auto"/>
    </w:pPr>
  </w:style>
  <w:style w:type="paragraph" w:styleId="NormalWeb">
    <w:name w:val="Normal (Web)"/>
    <w:basedOn w:val="Normal"/>
    <w:uiPriority w:val="99"/>
    <w:semiHidden/>
    <w:unhideWhenUsed/>
    <w:rsid w:val="00865B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645FC"/>
    <w:rPr>
      <w:rFonts w:ascii="Book Antiqua" w:eastAsiaTheme="majorEastAsia" w:hAnsi="Book Antiqua" w:cstheme="majorBidi"/>
      <w:b/>
      <w:sz w:val="24"/>
      <w:szCs w:val="28"/>
    </w:rPr>
  </w:style>
  <w:style w:type="character" w:customStyle="1" w:styleId="Heading1Char">
    <w:name w:val="Heading 1 Char"/>
    <w:basedOn w:val="DefaultParagraphFont"/>
    <w:link w:val="Heading1"/>
    <w:uiPriority w:val="9"/>
    <w:rsid w:val="001A332D"/>
    <w:rPr>
      <w:rFonts w:ascii="Book Antiqua" w:eastAsiaTheme="majorEastAsia" w:hAnsi="Book Antiqua"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49573">
      <w:bodyDiv w:val="1"/>
      <w:marLeft w:val="0"/>
      <w:marRight w:val="0"/>
      <w:marTop w:val="0"/>
      <w:marBottom w:val="0"/>
      <w:divBdr>
        <w:top w:val="none" w:sz="0" w:space="0" w:color="auto"/>
        <w:left w:val="none" w:sz="0" w:space="0" w:color="auto"/>
        <w:bottom w:val="none" w:sz="0" w:space="0" w:color="auto"/>
        <w:right w:val="none" w:sz="0" w:space="0" w:color="auto"/>
      </w:divBdr>
    </w:div>
    <w:div w:id="265239423">
      <w:bodyDiv w:val="1"/>
      <w:marLeft w:val="0"/>
      <w:marRight w:val="0"/>
      <w:marTop w:val="0"/>
      <w:marBottom w:val="0"/>
      <w:divBdr>
        <w:top w:val="none" w:sz="0" w:space="0" w:color="auto"/>
        <w:left w:val="none" w:sz="0" w:space="0" w:color="auto"/>
        <w:bottom w:val="none" w:sz="0" w:space="0" w:color="auto"/>
        <w:right w:val="none" w:sz="0" w:space="0" w:color="auto"/>
      </w:divBdr>
      <w:divsChild>
        <w:div w:id="416826002">
          <w:marLeft w:val="720"/>
          <w:marRight w:val="0"/>
          <w:marTop w:val="115"/>
          <w:marBottom w:val="0"/>
          <w:divBdr>
            <w:top w:val="none" w:sz="0" w:space="0" w:color="auto"/>
            <w:left w:val="none" w:sz="0" w:space="0" w:color="auto"/>
            <w:bottom w:val="none" w:sz="0" w:space="0" w:color="auto"/>
            <w:right w:val="none" w:sz="0" w:space="0" w:color="auto"/>
          </w:divBdr>
        </w:div>
        <w:div w:id="712312072">
          <w:marLeft w:val="720"/>
          <w:marRight w:val="0"/>
          <w:marTop w:val="115"/>
          <w:marBottom w:val="0"/>
          <w:divBdr>
            <w:top w:val="none" w:sz="0" w:space="0" w:color="auto"/>
            <w:left w:val="none" w:sz="0" w:space="0" w:color="auto"/>
            <w:bottom w:val="none" w:sz="0" w:space="0" w:color="auto"/>
            <w:right w:val="none" w:sz="0" w:space="0" w:color="auto"/>
          </w:divBdr>
        </w:div>
        <w:div w:id="1855074937">
          <w:marLeft w:val="720"/>
          <w:marRight w:val="0"/>
          <w:marTop w:val="115"/>
          <w:marBottom w:val="0"/>
          <w:divBdr>
            <w:top w:val="none" w:sz="0" w:space="0" w:color="auto"/>
            <w:left w:val="none" w:sz="0" w:space="0" w:color="auto"/>
            <w:bottom w:val="none" w:sz="0" w:space="0" w:color="auto"/>
            <w:right w:val="none" w:sz="0" w:space="0" w:color="auto"/>
          </w:divBdr>
        </w:div>
        <w:div w:id="890000333">
          <w:marLeft w:val="720"/>
          <w:marRight w:val="0"/>
          <w:marTop w:val="115"/>
          <w:marBottom w:val="0"/>
          <w:divBdr>
            <w:top w:val="none" w:sz="0" w:space="0" w:color="auto"/>
            <w:left w:val="none" w:sz="0" w:space="0" w:color="auto"/>
            <w:bottom w:val="none" w:sz="0" w:space="0" w:color="auto"/>
            <w:right w:val="none" w:sz="0" w:space="0" w:color="auto"/>
          </w:divBdr>
        </w:div>
      </w:divsChild>
    </w:div>
    <w:div w:id="340475797">
      <w:bodyDiv w:val="1"/>
      <w:marLeft w:val="0"/>
      <w:marRight w:val="0"/>
      <w:marTop w:val="0"/>
      <w:marBottom w:val="0"/>
      <w:divBdr>
        <w:top w:val="none" w:sz="0" w:space="0" w:color="auto"/>
        <w:left w:val="none" w:sz="0" w:space="0" w:color="auto"/>
        <w:bottom w:val="none" w:sz="0" w:space="0" w:color="auto"/>
        <w:right w:val="none" w:sz="0" w:space="0" w:color="auto"/>
      </w:divBdr>
    </w:div>
    <w:div w:id="425342479">
      <w:bodyDiv w:val="1"/>
      <w:marLeft w:val="0"/>
      <w:marRight w:val="0"/>
      <w:marTop w:val="0"/>
      <w:marBottom w:val="0"/>
      <w:divBdr>
        <w:top w:val="none" w:sz="0" w:space="0" w:color="auto"/>
        <w:left w:val="none" w:sz="0" w:space="0" w:color="auto"/>
        <w:bottom w:val="none" w:sz="0" w:space="0" w:color="auto"/>
        <w:right w:val="none" w:sz="0" w:space="0" w:color="auto"/>
      </w:divBdr>
    </w:div>
    <w:div w:id="434791748">
      <w:bodyDiv w:val="1"/>
      <w:marLeft w:val="0"/>
      <w:marRight w:val="0"/>
      <w:marTop w:val="0"/>
      <w:marBottom w:val="0"/>
      <w:divBdr>
        <w:top w:val="none" w:sz="0" w:space="0" w:color="auto"/>
        <w:left w:val="none" w:sz="0" w:space="0" w:color="auto"/>
        <w:bottom w:val="none" w:sz="0" w:space="0" w:color="auto"/>
        <w:right w:val="none" w:sz="0" w:space="0" w:color="auto"/>
      </w:divBdr>
      <w:divsChild>
        <w:div w:id="1370841706">
          <w:marLeft w:val="1166"/>
          <w:marRight w:val="0"/>
          <w:marTop w:val="106"/>
          <w:marBottom w:val="0"/>
          <w:divBdr>
            <w:top w:val="none" w:sz="0" w:space="0" w:color="auto"/>
            <w:left w:val="none" w:sz="0" w:space="0" w:color="auto"/>
            <w:bottom w:val="none" w:sz="0" w:space="0" w:color="auto"/>
            <w:right w:val="none" w:sz="0" w:space="0" w:color="auto"/>
          </w:divBdr>
        </w:div>
        <w:div w:id="240066486">
          <w:marLeft w:val="1166"/>
          <w:marRight w:val="0"/>
          <w:marTop w:val="106"/>
          <w:marBottom w:val="0"/>
          <w:divBdr>
            <w:top w:val="none" w:sz="0" w:space="0" w:color="auto"/>
            <w:left w:val="none" w:sz="0" w:space="0" w:color="auto"/>
            <w:bottom w:val="none" w:sz="0" w:space="0" w:color="auto"/>
            <w:right w:val="none" w:sz="0" w:space="0" w:color="auto"/>
          </w:divBdr>
        </w:div>
      </w:divsChild>
    </w:div>
    <w:div w:id="520245296">
      <w:bodyDiv w:val="1"/>
      <w:marLeft w:val="0"/>
      <w:marRight w:val="0"/>
      <w:marTop w:val="0"/>
      <w:marBottom w:val="0"/>
      <w:divBdr>
        <w:top w:val="none" w:sz="0" w:space="0" w:color="auto"/>
        <w:left w:val="none" w:sz="0" w:space="0" w:color="auto"/>
        <w:bottom w:val="none" w:sz="0" w:space="0" w:color="auto"/>
        <w:right w:val="none" w:sz="0" w:space="0" w:color="auto"/>
      </w:divBdr>
    </w:div>
    <w:div w:id="649595988">
      <w:bodyDiv w:val="1"/>
      <w:marLeft w:val="0"/>
      <w:marRight w:val="0"/>
      <w:marTop w:val="0"/>
      <w:marBottom w:val="0"/>
      <w:divBdr>
        <w:top w:val="none" w:sz="0" w:space="0" w:color="auto"/>
        <w:left w:val="none" w:sz="0" w:space="0" w:color="auto"/>
        <w:bottom w:val="none" w:sz="0" w:space="0" w:color="auto"/>
        <w:right w:val="none" w:sz="0" w:space="0" w:color="auto"/>
      </w:divBdr>
      <w:divsChild>
        <w:div w:id="1379234260">
          <w:marLeft w:val="547"/>
          <w:marRight w:val="0"/>
          <w:marTop w:val="115"/>
          <w:marBottom w:val="0"/>
          <w:divBdr>
            <w:top w:val="none" w:sz="0" w:space="0" w:color="auto"/>
            <w:left w:val="none" w:sz="0" w:space="0" w:color="auto"/>
            <w:bottom w:val="none" w:sz="0" w:space="0" w:color="auto"/>
            <w:right w:val="none" w:sz="0" w:space="0" w:color="auto"/>
          </w:divBdr>
        </w:div>
        <w:div w:id="862013312">
          <w:marLeft w:val="547"/>
          <w:marRight w:val="0"/>
          <w:marTop w:val="115"/>
          <w:marBottom w:val="0"/>
          <w:divBdr>
            <w:top w:val="none" w:sz="0" w:space="0" w:color="auto"/>
            <w:left w:val="none" w:sz="0" w:space="0" w:color="auto"/>
            <w:bottom w:val="none" w:sz="0" w:space="0" w:color="auto"/>
            <w:right w:val="none" w:sz="0" w:space="0" w:color="auto"/>
          </w:divBdr>
        </w:div>
        <w:div w:id="59404118">
          <w:marLeft w:val="547"/>
          <w:marRight w:val="0"/>
          <w:marTop w:val="115"/>
          <w:marBottom w:val="0"/>
          <w:divBdr>
            <w:top w:val="none" w:sz="0" w:space="0" w:color="auto"/>
            <w:left w:val="none" w:sz="0" w:space="0" w:color="auto"/>
            <w:bottom w:val="none" w:sz="0" w:space="0" w:color="auto"/>
            <w:right w:val="none" w:sz="0" w:space="0" w:color="auto"/>
          </w:divBdr>
        </w:div>
        <w:div w:id="1194490712">
          <w:marLeft w:val="547"/>
          <w:marRight w:val="0"/>
          <w:marTop w:val="115"/>
          <w:marBottom w:val="0"/>
          <w:divBdr>
            <w:top w:val="none" w:sz="0" w:space="0" w:color="auto"/>
            <w:left w:val="none" w:sz="0" w:space="0" w:color="auto"/>
            <w:bottom w:val="none" w:sz="0" w:space="0" w:color="auto"/>
            <w:right w:val="none" w:sz="0" w:space="0" w:color="auto"/>
          </w:divBdr>
        </w:div>
        <w:div w:id="1779376752">
          <w:marLeft w:val="547"/>
          <w:marRight w:val="0"/>
          <w:marTop w:val="115"/>
          <w:marBottom w:val="0"/>
          <w:divBdr>
            <w:top w:val="none" w:sz="0" w:space="0" w:color="auto"/>
            <w:left w:val="none" w:sz="0" w:space="0" w:color="auto"/>
            <w:bottom w:val="none" w:sz="0" w:space="0" w:color="auto"/>
            <w:right w:val="none" w:sz="0" w:space="0" w:color="auto"/>
          </w:divBdr>
        </w:div>
      </w:divsChild>
    </w:div>
    <w:div w:id="847062877">
      <w:bodyDiv w:val="1"/>
      <w:marLeft w:val="0"/>
      <w:marRight w:val="0"/>
      <w:marTop w:val="0"/>
      <w:marBottom w:val="0"/>
      <w:divBdr>
        <w:top w:val="none" w:sz="0" w:space="0" w:color="auto"/>
        <w:left w:val="none" w:sz="0" w:space="0" w:color="auto"/>
        <w:bottom w:val="none" w:sz="0" w:space="0" w:color="auto"/>
        <w:right w:val="none" w:sz="0" w:space="0" w:color="auto"/>
      </w:divBdr>
    </w:div>
    <w:div w:id="975142450">
      <w:bodyDiv w:val="1"/>
      <w:marLeft w:val="0"/>
      <w:marRight w:val="0"/>
      <w:marTop w:val="0"/>
      <w:marBottom w:val="0"/>
      <w:divBdr>
        <w:top w:val="none" w:sz="0" w:space="0" w:color="auto"/>
        <w:left w:val="none" w:sz="0" w:space="0" w:color="auto"/>
        <w:bottom w:val="none" w:sz="0" w:space="0" w:color="auto"/>
        <w:right w:val="none" w:sz="0" w:space="0" w:color="auto"/>
      </w:divBdr>
    </w:div>
    <w:div w:id="1216503700">
      <w:bodyDiv w:val="1"/>
      <w:marLeft w:val="0"/>
      <w:marRight w:val="0"/>
      <w:marTop w:val="0"/>
      <w:marBottom w:val="0"/>
      <w:divBdr>
        <w:top w:val="none" w:sz="0" w:space="0" w:color="auto"/>
        <w:left w:val="none" w:sz="0" w:space="0" w:color="auto"/>
        <w:bottom w:val="none" w:sz="0" w:space="0" w:color="auto"/>
        <w:right w:val="none" w:sz="0" w:space="0" w:color="auto"/>
      </w:divBdr>
    </w:div>
    <w:div w:id="1313831580">
      <w:bodyDiv w:val="1"/>
      <w:marLeft w:val="0"/>
      <w:marRight w:val="0"/>
      <w:marTop w:val="0"/>
      <w:marBottom w:val="0"/>
      <w:divBdr>
        <w:top w:val="none" w:sz="0" w:space="0" w:color="auto"/>
        <w:left w:val="none" w:sz="0" w:space="0" w:color="auto"/>
        <w:bottom w:val="none" w:sz="0" w:space="0" w:color="auto"/>
        <w:right w:val="none" w:sz="0" w:space="0" w:color="auto"/>
      </w:divBdr>
      <w:divsChild>
        <w:div w:id="1723093769">
          <w:marLeft w:val="547"/>
          <w:marRight w:val="0"/>
          <w:marTop w:val="115"/>
          <w:marBottom w:val="0"/>
          <w:divBdr>
            <w:top w:val="none" w:sz="0" w:space="0" w:color="auto"/>
            <w:left w:val="none" w:sz="0" w:space="0" w:color="auto"/>
            <w:bottom w:val="none" w:sz="0" w:space="0" w:color="auto"/>
            <w:right w:val="none" w:sz="0" w:space="0" w:color="auto"/>
          </w:divBdr>
        </w:div>
        <w:div w:id="389885832">
          <w:marLeft w:val="547"/>
          <w:marRight w:val="0"/>
          <w:marTop w:val="115"/>
          <w:marBottom w:val="0"/>
          <w:divBdr>
            <w:top w:val="none" w:sz="0" w:space="0" w:color="auto"/>
            <w:left w:val="none" w:sz="0" w:space="0" w:color="auto"/>
            <w:bottom w:val="none" w:sz="0" w:space="0" w:color="auto"/>
            <w:right w:val="none" w:sz="0" w:space="0" w:color="auto"/>
          </w:divBdr>
        </w:div>
        <w:div w:id="1251887930">
          <w:marLeft w:val="547"/>
          <w:marRight w:val="0"/>
          <w:marTop w:val="115"/>
          <w:marBottom w:val="0"/>
          <w:divBdr>
            <w:top w:val="none" w:sz="0" w:space="0" w:color="auto"/>
            <w:left w:val="none" w:sz="0" w:space="0" w:color="auto"/>
            <w:bottom w:val="none" w:sz="0" w:space="0" w:color="auto"/>
            <w:right w:val="none" w:sz="0" w:space="0" w:color="auto"/>
          </w:divBdr>
        </w:div>
        <w:div w:id="2037146595">
          <w:marLeft w:val="547"/>
          <w:marRight w:val="0"/>
          <w:marTop w:val="115"/>
          <w:marBottom w:val="0"/>
          <w:divBdr>
            <w:top w:val="none" w:sz="0" w:space="0" w:color="auto"/>
            <w:left w:val="none" w:sz="0" w:space="0" w:color="auto"/>
            <w:bottom w:val="none" w:sz="0" w:space="0" w:color="auto"/>
            <w:right w:val="none" w:sz="0" w:space="0" w:color="auto"/>
          </w:divBdr>
        </w:div>
        <w:div w:id="1566795870">
          <w:marLeft w:val="547"/>
          <w:marRight w:val="0"/>
          <w:marTop w:val="115"/>
          <w:marBottom w:val="0"/>
          <w:divBdr>
            <w:top w:val="none" w:sz="0" w:space="0" w:color="auto"/>
            <w:left w:val="none" w:sz="0" w:space="0" w:color="auto"/>
            <w:bottom w:val="none" w:sz="0" w:space="0" w:color="auto"/>
            <w:right w:val="none" w:sz="0" w:space="0" w:color="auto"/>
          </w:divBdr>
        </w:div>
        <w:div w:id="1569728023">
          <w:marLeft w:val="547"/>
          <w:marRight w:val="0"/>
          <w:marTop w:val="115"/>
          <w:marBottom w:val="0"/>
          <w:divBdr>
            <w:top w:val="none" w:sz="0" w:space="0" w:color="auto"/>
            <w:left w:val="none" w:sz="0" w:space="0" w:color="auto"/>
            <w:bottom w:val="none" w:sz="0" w:space="0" w:color="auto"/>
            <w:right w:val="none" w:sz="0" w:space="0" w:color="auto"/>
          </w:divBdr>
        </w:div>
      </w:divsChild>
    </w:div>
    <w:div w:id="1468930696">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745642549">
      <w:bodyDiv w:val="1"/>
      <w:marLeft w:val="0"/>
      <w:marRight w:val="0"/>
      <w:marTop w:val="0"/>
      <w:marBottom w:val="0"/>
      <w:divBdr>
        <w:top w:val="none" w:sz="0" w:space="0" w:color="auto"/>
        <w:left w:val="none" w:sz="0" w:space="0" w:color="auto"/>
        <w:bottom w:val="none" w:sz="0" w:space="0" w:color="auto"/>
        <w:right w:val="none" w:sz="0" w:space="0" w:color="auto"/>
      </w:divBdr>
    </w:div>
    <w:div w:id="1766153148">
      <w:bodyDiv w:val="1"/>
      <w:marLeft w:val="0"/>
      <w:marRight w:val="0"/>
      <w:marTop w:val="0"/>
      <w:marBottom w:val="0"/>
      <w:divBdr>
        <w:top w:val="none" w:sz="0" w:space="0" w:color="auto"/>
        <w:left w:val="none" w:sz="0" w:space="0" w:color="auto"/>
        <w:bottom w:val="none" w:sz="0" w:space="0" w:color="auto"/>
        <w:right w:val="none" w:sz="0" w:space="0" w:color="auto"/>
      </w:divBdr>
      <w:divsChild>
        <w:div w:id="18314794">
          <w:marLeft w:val="547"/>
          <w:marRight w:val="0"/>
          <w:marTop w:val="115"/>
          <w:marBottom w:val="0"/>
          <w:divBdr>
            <w:top w:val="none" w:sz="0" w:space="0" w:color="auto"/>
            <w:left w:val="none" w:sz="0" w:space="0" w:color="auto"/>
            <w:bottom w:val="none" w:sz="0" w:space="0" w:color="auto"/>
            <w:right w:val="none" w:sz="0" w:space="0" w:color="auto"/>
          </w:divBdr>
        </w:div>
        <w:div w:id="1821118464">
          <w:marLeft w:val="547"/>
          <w:marRight w:val="0"/>
          <w:marTop w:val="115"/>
          <w:marBottom w:val="0"/>
          <w:divBdr>
            <w:top w:val="none" w:sz="0" w:space="0" w:color="auto"/>
            <w:left w:val="none" w:sz="0" w:space="0" w:color="auto"/>
            <w:bottom w:val="none" w:sz="0" w:space="0" w:color="auto"/>
            <w:right w:val="none" w:sz="0" w:space="0" w:color="auto"/>
          </w:divBdr>
        </w:div>
        <w:div w:id="1024016260">
          <w:marLeft w:val="547"/>
          <w:marRight w:val="0"/>
          <w:marTop w:val="115"/>
          <w:marBottom w:val="0"/>
          <w:divBdr>
            <w:top w:val="none" w:sz="0" w:space="0" w:color="auto"/>
            <w:left w:val="none" w:sz="0" w:space="0" w:color="auto"/>
            <w:bottom w:val="none" w:sz="0" w:space="0" w:color="auto"/>
            <w:right w:val="none" w:sz="0" w:space="0" w:color="auto"/>
          </w:divBdr>
        </w:div>
        <w:div w:id="1804081909">
          <w:marLeft w:val="547"/>
          <w:marRight w:val="0"/>
          <w:marTop w:val="115"/>
          <w:marBottom w:val="0"/>
          <w:divBdr>
            <w:top w:val="none" w:sz="0" w:space="0" w:color="auto"/>
            <w:left w:val="none" w:sz="0" w:space="0" w:color="auto"/>
            <w:bottom w:val="none" w:sz="0" w:space="0" w:color="auto"/>
            <w:right w:val="none" w:sz="0" w:space="0" w:color="auto"/>
          </w:divBdr>
        </w:div>
        <w:div w:id="1235507612">
          <w:marLeft w:val="547"/>
          <w:marRight w:val="0"/>
          <w:marTop w:val="115"/>
          <w:marBottom w:val="0"/>
          <w:divBdr>
            <w:top w:val="none" w:sz="0" w:space="0" w:color="auto"/>
            <w:left w:val="none" w:sz="0" w:space="0" w:color="auto"/>
            <w:bottom w:val="none" w:sz="0" w:space="0" w:color="auto"/>
            <w:right w:val="none" w:sz="0" w:space="0" w:color="auto"/>
          </w:divBdr>
        </w:div>
        <w:div w:id="1908060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2CD8A6CB2FF448AE6A4591601676FF" ma:contentTypeVersion="0" ma:contentTypeDescription="Create a new document." ma:contentTypeScope="" ma:versionID="111a1143053b91c4e31e26a63c1e91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57234-96ED-4725-A5CC-5CD74C86F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03B910-E79F-4527-8C80-70E1AF9C60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8294F1-BD5F-4577-8BD7-BAFC072BAA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Raygan</cp:lastModifiedBy>
  <cp:revision>5</cp:revision>
  <cp:lastPrinted>2020-10-20T19:03:00Z</cp:lastPrinted>
  <dcterms:created xsi:type="dcterms:W3CDTF">2023-09-25T11:58:00Z</dcterms:created>
  <dcterms:modified xsi:type="dcterms:W3CDTF">2023-09-25T13:44:00Z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0x010100E22CD8A6CB2FF448AE6A4591601676FF</vt:lpwstr>
  </property>
  <property fmtid="{D5CDD505-2E9C-101B-9397-08002B2CF9AE}" pid="3" name="GrammarlyDocumentId">
    <vt:lpwstr>8dd52f9ab2a277e10ce75a1498d39223797e6554251dc862cd9f343bad2df0ef</vt:lpwstr>
  </property>
</Properties>
</file>