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FF3E" w14:textId="451D6D89" w:rsidR="004B3C16" w:rsidRDefault="004B3C16" w:rsidP="004B3C16">
      <w:pPr>
        <w:pStyle w:val="Heading1"/>
      </w:pPr>
      <w:r w:rsidRPr="00DB75B6">
        <w:t>AGENDA</w:t>
      </w:r>
    </w:p>
    <w:p w14:paraId="157B3A4B" w14:textId="3377FF34" w:rsidR="00E93B04" w:rsidRPr="000F1F12" w:rsidRDefault="00E93B04" w:rsidP="00E93B04"/>
    <w:p w14:paraId="3F2AD444" w14:textId="7E9D4817" w:rsidR="00E93B04" w:rsidRPr="000F1F12" w:rsidRDefault="00E93B04" w:rsidP="00014A53">
      <w:pPr>
        <w:pStyle w:val="Heading2"/>
      </w:pPr>
      <w:r w:rsidRPr="000F1F12">
        <w:t xml:space="preserve">Item 1 </w:t>
      </w:r>
      <w:r w:rsidRPr="000F1F12">
        <w:tab/>
        <w:t>Call to Order</w:t>
      </w:r>
    </w:p>
    <w:p w14:paraId="2AA18DA1" w14:textId="53E0761B" w:rsidR="001C06A4" w:rsidRPr="001C06A4" w:rsidRDefault="00E93B04" w:rsidP="001C06A4">
      <w:pPr>
        <w:spacing w:line="360" w:lineRule="auto"/>
        <w:ind w:left="1440"/>
      </w:pPr>
      <w:r w:rsidRPr="000F1F12">
        <w:t xml:space="preserve">Chair </w:t>
      </w:r>
      <w:r w:rsidR="00174862">
        <w:t xml:space="preserve">Gol </w:t>
      </w:r>
      <w:r w:rsidRPr="000F1F12">
        <w:t>will call the Committee to order.</w:t>
      </w:r>
    </w:p>
    <w:p w14:paraId="2D6E0DAC" w14:textId="169C8788" w:rsidR="00E93B04" w:rsidRPr="00076385" w:rsidRDefault="00E93B04" w:rsidP="00014A53">
      <w:pPr>
        <w:pStyle w:val="Heading2"/>
      </w:pPr>
      <w:r w:rsidRPr="00076385">
        <w:t xml:space="preserve">Item 2 </w:t>
      </w:r>
      <w:r w:rsidRPr="00076385">
        <w:tab/>
        <w:t>Public Comments</w:t>
      </w:r>
    </w:p>
    <w:p w14:paraId="6364E546" w14:textId="192EBC43" w:rsidR="00DB3FE3" w:rsidRDefault="00E93B04" w:rsidP="0094028A">
      <w:pPr>
        <w:shd w:val="clear" w:color="auto" w:fill="FFFFFF" w:themeFill="background1"/>
        <w:spacing w:after="0" w:line="240" w:lineRule="auto"/>
        <w:ind w:left="1440"/>
      </w:pPr>
      <w:r w:rsidRPr="00785A52">
        <w:t xml:space="preserve">Chair </w:t>
      </w:r>
      <w:r w:rsidR="00174862">
        <w:t>Gol</w:t>
      </w:r>
      <w:r w:rsidRPr="00785A52">
        <w:t xml:space="preserve"> will offer those in attendance the opportunity for public comment.</w:t>
      </w:r>
    </w:p>
    <w:p w14:paraId="6F053BD8" w14:textId="77777777" w:rsidR="0094028A" w:rsidRDefault="0094028A" w:rsidP="0094028A">
      <w:pPr>
        <w:shd w:val="clear" w:color="auto" w:fill="FFFFFF" w:themeFill="background1"/>
        <w:spacing w:after="0" w:line="240" w:lineRule="auto"/>
        <w:ind w:left="1440"/>
      </w:pPr>
    </w:p>
    <w:p w14:paraId="56C920F8" w14:textId="203BB094" w:rsidR="00493B1C" w:rsidRDefault="00E93B04" w:rsidP="00014A53">
      <w:pPr>
        <w:pStyle w:val="Heading2"/>
      </w:pPr>
      <w:r w:rsidRPr="0061357D">
        <w:t xml:space="preserve">Item 3 </w:t>
      </w:r>
      <w:r w:rsidRPr="0061357D">
        <w:tab/>
        <w:t>Consent Agenda</w:t>
      </w:r>
    </w:p>
    <w:p w14:paraId="6D824984" w14:textId="5D36E200" w:rsidR="00493B1C" w:rsidRDefault="00490405" w:rsidP="002A790C">
      <w:pPr>
        <w:pStyle w:val="ListParagraph"/>
        <w:spacing w:line="480" w:lineRule="auto"/>
        <w:ind w:firstLine="720"/>
      </w:pPr>
      <w:r>
        <w:t>-</w:t>
      </w:r>
      <w:r w:rsidR="00E93B04" w:rsidRPr="0061357D">
        <w:t xml:space="preserve">Draft </w:t>
      </w:r>
      <w:r w:rsidR="005B548F">
        <w:t>June 1</w:t>
      </w:r>
      <w:r w:rsidR="00FA3866">
        <w:t>, 2023</w:t>
      </w:r>
      <w:r w:rsidR="00DD1966">
        <w:t>,</w:t>
      </w:r>
      <w:r w:rsidR="00E93B04" w:rsidRPr="0061357D">
        <w:t xml:space="preserve"> Finance and Facilities Committee Meeting Minutes</w:t>
      </w:r>
    </w:p>
    <w:p w14:paraId="16CC31D7" w14:textId="59697966" w:rsidR="009C121C" w:rsidRDefault="00E93B04" w:rsidP="009C121C">
      <w:pPr>
        <w:spacing w:after="0" w:line="480" w:lineRule="auto"/>
        <w:ind w:left="1440"/>
      </w:pPr>
      <w:r w:rsidRPr="0061357D">
        <w:rPr>
          <w:b/>
        </w:rPr>
        <w:t xml:space="preserve">Proposed Action: </w:t>
      </w:r>
      <w:r w:rsidRPr="0061357D">
        <w:t>Approval; Motion and Second Required</w:t>
      </w:r>
    </w:p>
    <w:p w14:paraId="41E21AC9" w14:textId="7FDB5711" w:rsidR="006C528E" w:rsidRDefault="00FD3833" w:rsidP="007A4AB4">
      <w:pPr>
        <w:pStyle w:val="Heading2"/>
      </w:pPr>
      <w:r>
        <w:t>Item 4</w:t>
      </w:r>
      <w:r>
        <w:tab/>
      </w:r>
      <w:r w:rsidR="00005DC2">
        <w:t>Amended Regulation –</w:t>
      </w:r>
      <w:r w:rsidR="00437CD6">
        <w:t>13.0010R Procurement Program</w:t>
      </w:r>
      <w:r w:rsidR="00B973E4">
        <w:t xml:space="preserve"> </w:t>
      </w:r>
    </w:p>
    <w:p w14:paraId="57E93CB4" w14:textId="0CFA9F37" w:rsidR="00B973E4" w:rsidRPr="00092A55" w:rsidRDefault="00BE11B4" w:rsidP="00092A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cs="Arial"/>
        </w:rPr>
      </w:pPr>
      <w:r>
        <w:rPr>
          <w:rFonts w:cs="Arial"/>
        </w:rPr>
        <w:t>Vice President Bennett will present t</w:t>
      </w:r>
      <w:r w:rsidR="0076331D">
        <w:rPr>
          <w:rFonts w:cs="Arial"/>
        </w:rPr>
        <w:t xml:space="preserve">he proposed </w:t>
      </w:r>
      <w:r w:rsidR="00C12BD4">
        <w:rPr>
          <w:rFonts w:cs="Arial"/>
        </w:rPr>
        <w:t xml:space="preserve">regulation </w:t>
      </w:r>
      <w:r w:rsidR="0076331D">
        <w:rPr>
          <w:rFonts w:cs="Arial"/>
        </w:rPr>
        <w:t xml:space="preserve">amendment </w:t>
      </w:r>
      <w:r w:rsidR="00C12BD4">
        <w:rPr>
          <w:rFonts w:cs="Arial"/>
        </w:rPr>
        <w:t>which updates</w:t>
      </w:r>
      <w:r w:rsidR="000E0BC7">
        <w:rPr>
          <w:rFonts w:cs="Arial"/>
        </w:rPr>
        <w:t xml:space="preserve"> the </w:t>
      </w:r>
      <w:r w:rsidR="0072693D">
        <w:rPr>
          <w:rFonts w:cs="Arial"/>
        </w:rPr>
        <w:t xml:space="preserve">current </w:t>
      </w:r>
      <w:r w:rsidR="000E0BC7">
        <w:rPr>
          <w:rFonts w:cs="Arial"/>
        </w:rPr>
        <w:t xml:space="preserve">competitive solicitation threshold </w:t>
      </w:r>
      <w:r w:rsidR="00717844">
        <w:rPr>
          <w:rFonts w:cs="Arial"/>
        </w:rPr>
        <w:t xml:space="preserve">from $75,000 to $150,000 </w:t>
      </w:r>
      <w:r w:rsidR="0076331D">
        <w:rPr>
          <w:rFonts w:cs="Arial"/>
        </w:rPr>
        <w:t>to</w:t>
      </w:r>
      <w:r w:rsidR="000E0BC7">
        <w:rPr>
          <w:rFonts w:cs="Arial"/>
        </w:rPr>
        <w:t xml:space="preserve"> maintain consistency with BOG regulation </w:t>
      </w:r>
      <w:r w:rsidR="009D61C8">
        <w:rPr>
          <w:rFonts w:cs="Arial"/>
        </w:rPr>
        <w:t xml:space="preserve">18.001 </w:t>
      </w:r>
      <w:r w:rsidR="009D61C8" w:rsidRPr="009D61C8">
        <w:rPr>
          <w:rFonts w:cs="Arial"/>
          <w:i/>
          <w:iCs/>
        </w:rPr>
        <w:t>Procurement</w:t>
      </w:r>
      <w:r w:rsidR="009D61C8">
        <w:rPr>
          <w:rFonts w:cs="Arial"/>
        </w:rPr>
        <w:t xml:space="preserve">. </w:t>
      </w:r>
      <w:r w:rsidR="00456903">
        <w:rPr>
          <w:rFonts w:cs="Arial"/>
        </w:rPr>
        <w:t xml:space="preserve">Beginning in January 2024, </w:t>
      </w:r>
      <w:r w:rsidR="00DC752D">
        <w:rPr>
          <w:rFonts w:cs="Arial"/>
        </w:rPr>
        <w:t xml:space="preserve">the threshold will be reviewed every three years </w:t>
      </w:r>
      <w:r w:rsidR="00D955CA">
        <w:rPr>
          <w:rFonts w:cs="Arial"/>
        </w:rPr>
        <w:t>using the Consumer Price Index for All Urban Consumers</w:t>
      </w:r>
      <w:r w:rsidR="003A0BED">
        <w:rPr>
          <w:rFonts w:cs="Arial"/>
        </w:rPr>
        <w:t xml:space="preserve"> (CPI-U)</w:t>
      </w:r>
      <w:r w:rsidR="00D955CA">
        <w:rPr>
          <w:rFonts w:cs="Arial"/>
        </w:rPr>
        <w:t xml:space="preserve">, to determine if </w:t>
      </w:r>
      <w:r w:rsidR="00D77D0B">
        <w:rPr>
          <w:rFonts w:cs="Arial"/>
        </w:rPr>
        <w:t>additional</w:t>
      </w:r>
      <w:r w:rsidR="003A0BED">
        <w:rPr>
          <w:rFonts w:cs="Arial"/>
        </w:rPr>
        <w:t xml:space="preserve"> adjustment</w:t>
      </w:r>
      <w:r w:rsidR="00D77D0B">
        <w:rPr>
          <w:rFonts w:cs="Arial"/>
        </w:rPr>
        <w:t>s</w:t>
      </w:r>
      <w:r w:rsidR="003A0BED">
        <w:rPr>
          <w:rFonts w:cs="Arial"/>
        </w:rPr>
        <w:t xml:space="preserve"> </w:t>
      </w:r>
      <w:r w:rsidR="0072693D">
        <w:rPr>
          <w:rFonts w:cs="Arial"/>
        </w:rPr>
        <w:t xml:space="preserve">should be recommended. </w:t>
      </w:r>
    </w:p>
    <w:p w14:paraId="69242227" w14:textId="24E46B2F" w:rsidR="006C528E" w:rsidRDefault="00B973E4" w:rsidP="00B973E4">
      <w:pPr>
        <w:spacing w:after="0" w:line="240" w:lineRule="auto"/>
        <w:ind w:left="1440" w:hanging="1440"/>
      </w:pPr>
      <w:r>
        <w:rPr>
          <w:b/>
        </w:rPr>
        <w:t xml:space="preserve"> </w:t>
      </w:r>
      <w:r>
        <w:rPr>
          <w:b/>
        </w:rPr>
        <w:tab/>
      </w:r>
      <w:r w:rsidRPr="000A45E9">
        <w:rPr>
          <w:b/>
          <w:bCs/>
        </w:rPr>
        <w:t xml:space="preserve">Proposed Action: </w:t>
      </w:r>
      <w:r>
        <w:t>Approval; Motion and Second Required</w:t>
      </w:r>
    </w:p>
    <w:p w14:paraId="3C46F4B6" w14:textId="77777777" w:rsidR="00A752C7" w:rsidRDefault="00A752C7" w:rsidP="00B973E4">
      <w:pPr>
        <w:spacing w:after="0" w:line="240" w:lineRule="auto"/>
        <w:ind w:left="1440" w:hanging="1440"/>
      </w:pPr>
    </w:p>
    <w:p w14:paraId="2E01EDA5" w14:textId="3CF52917" w:rsidR="00A752C7" w:rsidRPr="00DA68F8" w:rsidRDefault="00A752C7" w:rsidP="007A4AB4">
      <w:pPr>
        <w:pStyle w:val="Heading2"/>
      </w:pPr>
      <w:r w:rsidRPr="00DA68F8">
        <w:t>Item 5</w:t>
      </w:r>
      <w:r w:rsidRPr="00DA68F8">
        <w:tab/>
        <w:t xml:space="preserve">Amended Regulation </w:t>
      </w:r>
      <w:r w:rsidR="00DA68F8" w:rsidRPr="00DA68F8">
        <w:t>–</w:t>
      </w:r>
      <w:r w:rsidRPr="00DA68F8">
        <w:t xml:space="preserve"> </w:t>
      </w:r>
      <w:r w:rsidR="00DA68F8" w:rsidRPr="00DA68F8">
        <w:t>7.0100R Temporary Signage</w:t>
      </w:r>
    </w:p>
    <w:p w14:paraId="334194CE" w14:textId="755FCF00" w:rsidR="00DE6937" w:rsidRDefault="00C44FE6" w:rsidP="00C10A98">
      <w:pPr>
        <w:spacing w:after="0" w:line="240" w:lineRule="auto"/>
        <w:ind w:left="1440"/>
        <w:rPr>
          <w:bCs/>
        </w:rPr>
      </w:pPr>
      <w:r>
        <w:rPr>
          <w:bCs/>
        </w:rPr>
        <w:t>The proposed revisi</w:t>
      </w:r>
      <w:r w:rsidR="007546A3">
        <w:rPr>
          <w:bCs/>
        </w:rPr>
        <w:t xml:space="preserve">ons </w:t>
      </w:r>
      <w:r w:rsidR="00DA41C0">
        <w:rPr>
          <w:bCs/>
        </w:rPr>
        <w:t xml:space="preserve">will align the regulation with current university practices regarding </w:t>
      </w:r>
      <w:r w:rsidR="00D82FF0">
        <w:rPr>
          <w:bCs/>
        </w:rPr>
        <w:t>use</w:t>
      </w:r>
      <w:r w:rsidR="0024201C">
        <w:rPr>
          <w:bCs/>
        </w:rPr>
        <w:t xml:space="preserve">, </w:t>
      </w:r>
      <w:r w:rsidR="00D82FF0">
        <w:rPr>
          <w:bCs/>
        </w:rPr>
        <w:t>approval</w:t>
      </w:r>
      <w:r w:rsidR="0024201C">
        <w:rPr>
          <w:bCs/>
        </w:rPr>
        <w:t xml:space="preserve"> and permitting</w:t>
      </w:r>
      <w:r w:rsidR="00D82FF0">
        <w:rPr>
          <w:bCs/>
        </w:rPr>
        <w:t xml:space="preserve"> of </w:t>
      </w:r>
      <w:r w:rsidR="00B64E6C">
        <w:rPr>
          <w:bCs/>
        </w:rPr>
        <w:t xml:space="preserve">temporary signage on campus </w:t>
      </w:r>
      <w:r w:rsidR="00B9386B">
        <w:rPr>
          <w:bCs/>
        </w:rPr>
        <w:t xml:space="preserve">property </w:t>
      </w:r>
      <w:r w:rsidR="00B64E6C">
        <w:rPr>
          <w:bCs/>
        </w:rPr>
        <w:t xml:space="preserve">advertising events. This includes </w:t>
      </w:r>
      <w:r w:rsidR="00690D82">
        <w:rPr>
          <w:bCs/>
        </w:rPr>
        <w:t xml:space="preserve">allowing </w:t>
      </w:r>
      <w:r w:rsidR="00B64E6C">
        <w:rPr>
          <w:bCs/>
        </w:rPr>
        <w:t xml:space="preserve">outside users </w:t>
      </w:r>
      <w:r w:rsidR="0024201C">
        <w:rPr>
          <w:bCs/>
        </w:rPr>
        <w:t>entering</w:t>
      </w:r>
      <w:r w:rsidR="00B64E6C">
        <w:rPr>
          <w:bCs/>
        </w:rPr>
        <w:t xml:space="preserve"> facilities use agreements to display signage </w:t>
      </w:r>
      <w:r w:rsidR="00622452">
        <w:rPr>
          <w:bCs/>
        </w:rPr>
        <w:t>advertising their events</w:t>
      </w:r>
      <w:r w:rsidR="00DB0CC9">
        <w:rPr>
          <w:bCs/>
        </w:rPr>
        <w:t xml:space="preserve"> and added</w:t>
      </w:r>
      <w:r w:rsidR="009E19FD">
        <w:rPr>
          <w:bCs/>
        </w:rPr>
        <w:t xml:space="preserve"> </w:t>
      </w:r>
      <w:r w:rsidR="00DB0CC9">
        <w:rPr>
          <w:bCs/>
        </w:rPr>
        <w:t>l</w:t>
      </w:r>
      <w:r w:rsidR="00845C7F">
        <w:rPr>
          <w:bCs/>
        </w:rPr>
        <w:t xml:space="preserve">anguage regarding </w:t>
      </w:r>
      <w:r w:rsidR="0024201C">
        <w:rPr>
          <w:bCs/>
        </w:rPr>
        <w:t xml:space="preserve">signage used for expressive activities </w:t>
      </w:r>
      <w:r w:rsidR="009A012F">
        <w:rPr>
          <w:bCs/>
        </w:rPr>
        <w:t>which does not require a Temporary Signage permit.</w:t>
      </w:r>
      <w:r w:rsidR="00C10A98">
        <w:rPr>
          <w:bCs/>
        </w:rPr>
        <w:t xml:space="preserve"> </w:t>
      </w:r>
      <w:r w:rsidR="005961AA">
        <w:rPr>
          <w:bCs/>
        </w:rPr>
        <w:t xml:space="preserve">Vice President Bennett and </w:t>
      </w:r>
      <w:r w:rsidR="00AE6FA1">
        <w:rPr>
          <w:bCs/>
        </w:rPr>
        <w:t xml:space="preserve">Associate Vice President, </w:t>
      </w:r>
      <w:r w:rsidR="005961AA">
        <w:rPr>
          <w:bCs/>
        </w:rPr>
        <w:t>Chief Compliance</w:t>
      </w:r>
      <w:r w:rsidR="00AE6FA1">
        <w:rPr>
          <w:bCs/>
        </w:rPr>
        <w:t xml:space="preserve"> and Ethics</w:t>
      </w:r>
      <w:r w:rsidR="005961AA">
        <w:rPr>
          <w:bCs/>
        </w:rPr>
        <w:t xml:space="preserve"> Officer Robyn Blank</w:t>
      </w:r>
      <w:r w:rsidR="00C10A98">
        <w:rPr>
          <w:bCs/>
        </w:rPr>
        <w:t xml:space="preserve"> will present the </w:t>
      </w:r>
      <w:r w:rsidR="00AC451D">
        <w:rPr>
          <w:bCs/>
        </w:rPr>
        <w:t xml:space="preserve">amended regulation. </w:t>
      </w:r>
    </w:p>
    <w:p w14:paraId="314ED3C4" w14:textId="4838A0D4" w:rsidR="00AC451D" w:rsidRDefault="00AC451D" w:rsidP="00C10A98">
      <w:pPr>
        <w:spacing w:after="0" w:line="240" w:lineRule="auto"/>
        <w:ind w:left="1440"/>
        <w:rPr>
          <w:bCs/>
        </w:rPr>
      </w:pPr>
      <w:r>
        <w:rPr>
          <w:bCs/>
        </w:rPr>
        <w:br/>
      </w:r>
      <w:r w:rsidRPr="00AC451D">
        <w:rPr>
          <w:b/>
        </w:rPr>
        <w:t xml:space="preserve">Proposed Action: </w:t>
      </w:r>
      <w:r>
        <w:rPr>
          <w:bCs/>
        </w:rPr>
        <w:t>Approval, Motion and Second Required</w:t>
      </w:r>
    </w:p>
    <w:p w14:paraId="272BCD35" w14:textId="77777777" w:rsidR="00E0084A" w:rsidRDefault="00E0084A" w:rsidP="00C10A98">
      <w:pPr>
        <w:spacing w:after="0" w:line="240" w:lineRule="auto"/>
        <w:ind w:left="1440"/>
        <w:rPr>
          <w:bCs/>
        </w:rPr>
      </w:pPr>
    </w:p>
    <w:p w14:paraId="0F38A407" w14:textId="77777777" w:rsidR="00E0084A" w:rsidRDefault="00E0084A" w:rsidP="00C10A98">
      <w:pPr>
        <w:spacing w:after="0" w:line="240" w:lineRule="auto"/>
        <w:ind w:left="1440"/>
        <w:rPr>
          <w:bCs/>
        </w:rPr>
      </w:pPr>
    </w:p>
    <w:p w14:paraId="1B862511" w14:textId="77777777" w:rsidR="00E0084A" w:rsidRDefault="00E0084A" w:rsidP="00C10A98">
      <w:pPr>
        <w:spacing w:after="0" w:line="240" w:lineRule="auto"/>
        <w:ind w:left="1440"/>
        <w:rPr>
          <w:bCs/>
        </w:rPr>
      </w:pPr>
    </w:p>
    <w:p w14:paraId="0A819CE3" w14:textId="77777777" w:rsidR="00DE6937" w:rsidRPr="00295167" w:rsidRDefault="00DE6937" w:rsidP="009A2BAA">
      <w:pPr>
        <w:spacing w:after="0" w:line="240" w:lineRule="auto"/>
        <w:rPr>
          <w:bCs/>
        </w:rPr>
      </w:pPr>
    </w:p>
    <w:p w14:paraId="116B29A8" w14:textId="77777777" w:rsidR="007A4AB4" w:rsidRDefault="009C121C" w:rsidP="007A4AB4">
      <w:pPr>
        <w:pStyle w:val="Heading2"/>
      </w:pPr>
      <w:r w:rsidRPr="009C121C">
        <w:t xml:space="preserve">Item </w:t>
      </w:r>
      <w:r w:rsidR="00E0084A">
        <w:t>6</w:t>
      </w:r>
      <w:r w:rsidR="0094028A">
        <w:tab/>
      </w:r>
      <w:r w:rsidR="00D47729">
        <w:t xml:space="preserve">Fiscal Year 2023-2024 Carryforward and </w:t>
      </w:r>
      <w:r w:rsidR="000D0FB6">
        <w:t xml:space="preserve">Fixed Capital Outlay </w:t>
      </w:r>
      <w:r w:rsidR="00595FA6">
        <w:t xml:space="preserve">Budget </w:t>
      </w:r>
    </w:p>
    <w:p w14:paraId="1E7D2FCB" w14:textId="312A6D73" w:rsidR="00AC451D" w:rsidRPr="007A4AB4" w:rsidRDefault="00B542DD" w:rsidP="007A4AB4">
      <w:pPr>
        <w:spacing w:after="0"/>
        <w:ind w:left="1440"/>
      </w:pPr>
      <w:r w:rsidRPr="007A4AB4">
        <w:t>Vice President Bennett will provide the final FY 2023-2024 Carryforward</w:t>
      </w:r>
      <w:r w:rsidR="00621923" w:rsidRPr="007A4AB4">
        <w:t xml:space="preserve"> </w:t>
      </w:r>
      <w:proofErr w:type="gramStart"/>
      <w:r w:rsidR="00621923" w:rsidRPr="007A4AB4">
        <w:t>s</w:t>
      </w:r>
      <w:r w:rsidRPr="007A4AB4">
        <w:t>pending</w:t>
      </w:r>
      <w:proofErr w:type="gramEnd"/>
    </w:p>
    <w:p w14:paraId="5F227A64" w14:textId="6C42644A" w:rsidR="000D0FB6" w:rsidRPr="007A4AB4" w:rsidRDefault="00621923" w:rsidP="007A4AB4">
      <w:pPr>
        <w:spacing w:after="0"/>
        <w:ind w:left="1440"/>
      </w:pPr>
      <w:r w:rsidRPr="007A4AB4">
        <w:t>p</w:t>
      </w:r>
      <w:r w:rsidR="00B542DD" w:rsidRPr="007A4AB4">
        <w:t>lan and Fixed Capital Outlay Budget for the Committee’s consideration.</w:t>
      </w:r>
      <w:r w:rsidR="004D7E57" w:rsidRPr="007A4AB4">
        <w:br/>
      </w:r>
      <w:r w:rsidR="004D7E57" w:rsidRPr="007A4AB4">
        <w:br/>
      </w:r>
      <w:r w:rsidR="004D7E57" w:rsidRPr="007A4AB4">
        <w:rPr>
          <w:b/>
          <w:bCs/>
        </w:rPr>
        <w:t>Proposed Action:</w:t>
      </w:r>
      <w:r w:rsidR="004D7E57" w:rsidRPr="007A4AB4">
        <w:t xml:space="preserve"> </w:t>
      </w:r>
      <w:r w:rsidR="00BE4E62" w:rsidRPr="007A4AB4">
        <w:t>Approval</w:t>
      </w:r>
      <w:r w:rsidR="00E42E34" w:rsidRPr="007A4AB4">
        <w:t>;</w:t>
      </w:r>
      <w:r w:rsidR="00BE4E62" w:rsidRPr="007A4AB4">
        <w:t xml:space="preserve"> Motion and Second Required</w:t>
      </w:r>
      <w:r w:rsidR="004D7E57" w:rsidRPr="007A4AB4">
        <w:t xml:space="preserve"> </w:t>
      </w:r>
    </w:p>
    <w:p w14:paraId="3588F515" w14:textId="77777777" w:rsidR="007A4AB4" w:rsidRPr="007A4AB4" w:rsidRDefault="007A4AB4" w:rsidP="007A4AB4"/>
    <w:p w14:paraId="79F3C96A" w14:textId="6B039AE6" w:rsidR="00DC5080" w:rsidRDefault="000D0FB6" w:rsidP="00D92DCD">
      <w:pPr>
        <w:pStyle w:val="Heading2"/>
      </w:pPr>
      <w:r>
        <w:t xml:space="preserve">Item </w:t>
      </w:r>
      <w:r w:rsidR="00E0084A">
        <w:t>7</w:t>
      </w:r>
      <w:r>
        <w:tab/>
      </w:r>
      <w:r w:rsidR="00D92DCD">
        <w:t>F</w:t>
      </w:r>
      <w:r w:rsidR="001D6798">
        <w:t xml:space="preserve">iscal </w:t>
      </w:r>
      <w:r w:rsidR="00D92DCD">
        <w:t>Y</w:t>
      </w:r>
      <w:r w:rsidR="001D6798">
        <w:t>ear</w:t>
      </w:r>
      <w:r w:rsidR="00D92DCD">
        <w:t xml:space="preserve"> 2022</w:t>
      </w:r>
      <w:r w:rsidR="001D6798">
        <w:t>-</w:t>
      </w:r>
      <w:r w:rsidR="00D92DCD">
        <w:t xml:space="preserve">2023 </w:t>
      </w:r>
      <w:r w:rsidR="00E4348A">
        <w:t>Accounts Receivable and Write-Offs Reports</w:t>
      </w:r>
    </w:p>
    <w:p w14:paraId="591A39C3" w14:textId="77777777" w:rsidR="00E53723" w:rsidRDefault="00DC5080" w:rsidP="00DC5080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</w:rPr>
      </w:pPr>
      <w:r w:rsidRPr="008812DC">
        <w:rPr>
          <w:rFonts w:eastAsia="Times New Roman" w:cs="Times New Roman"/>
        </w:rPr>
        <w:t>Florida Statutes authorize</w:t>
      </w:r>
      <w:r>
        <w:rPr>
          <w:rFonts w:eastAsia="Times New Roman" w:cs="Times New Roman"/>
        </w:rPr>
        <w:t>s</w:t>
      </w:r>
      <w:r w:rsidRPr="008812DC">
        <w:rPr>
          <w:rFonts w:eastAsia="Times New Roman" w:cs="Times New Roman"/>
        </w:rPr>
        <w:t xml:space="preserve"> the university’s Board of Trustees to charge off or settle uncollectible accounts. The Board delegated the authority for accounts receivable write-offs under $10,000 to the President of the university. As part of this delegation, </w:t>
      </w:r>
    </w:p>
    <w:p w14:paraId="4DD4C8ED" w14:textId="39FDB78B" w:rsidR="00DC5080" w:rsidRDefault="00DC5080" w:rsidP="00DC5080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</w:rPr>
      </w:pPr>
      <w:r w:rsidRPr="008812DC">
        <w:rPr>
          <w:rFonts w:eastAsia="Times New Roman" w:cs="Times New Roman"/>
        </w:rPr>
        <w:t>the President will report annually the status of accounts receivable charge-offs to the Board.</w:t>
      </w:r>
      <w:r>
        <w:rPr>
          <w:rFonts w:eastAsia="Times New Roman" w:cs="Times New Roman"/>
        </w:rPr>
        <w:t xml:space="preserve"> Vice President Bennett will present the report.</w:t>
      </w:r>
    </w:p>
    <w:p w14:paraId="55771D7F" w14:textId="77777777" w:rsidR="007A4AB4" w:rsidRPr="008812DC" w:rsidRDefault="007A4AB4" w:rsidP="00DC5080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</w:rPr>
      </w:pPr>
    </w:p>
    <w:p w14:paraId="44FDE691" w14:textId="3658682B" w:rsidR="004D1EAB" w:rsidRDefault="004D1EAB" w:rsidP="004D1EAB">
      <w:pPr>
        <w:spacing w:after="0"/>
        <w:ind w:left="1440" w:hanging="1440"/>
      </w:pPr>
      <w:r w:rsidRPr="00C34AB1">
        <w:rPr>
          <w:b/>
          <w:bCs/>
        </w:rPr>
        <w:t xml:space="preserve">                        </w:t>
      </w:r>
      <w:r>
        <w:rPr>
          <w:b/>
          <w:bCs/>
        </w:rPr>
        <w:tab/>
      </w:r>
      <w:r w:rsidRPr="00C34AB1">
        <w:rPr>
          <w:b/>
          <w:bCs/>
        </w:rPr>
        <w:t xml:space="preserve">Proposed Action: </w:t>
      </w:r>
      <w:r w:rsidR="00B478BD">
        <w:t>Approval; Motion and Second Required</w:t>
      </w:r>
    </w:p>
    <w:p w14:paraId="3FCB619C" w14:textId="77777777" w:rsidR="007A4AB4" w:rsidRDefault="007A4AB4" w:rsidP="007A4AB4">
      <w:pPr>
        <w:spacing w:after="0"/>
        <w:ind w:left="1440" w:hanging="1440"/>
      </w:pPr>
    </w:p>
    <w:p w14:paraId="34723949" w14:textId="5A446BE2" w:rsidR="001D1198" w:rsidRDefault="00E75118" w:rsidP="000D5EFE">
      <w:pPr>
        <w:pStyle w:val="Heading2"/>
      </w:pPr>
      <w:r>
        <w:t xml:space="preserve">Item </w:t>
      </w:r>
      <w:r w:rsidR="00C52160">
        <w:t>8</w:t>
      </w:r>
      <w:r w:rsidR="00AE35F1">
        <w:tab/>
      </w:r>
      <w:r w:rsidR="001D1198">
        <w:t>Vice President of Administration and Finance Update</w:t>
      </w:r>
    </w:p>
    <w:p w14:paraId="678DC5B6" w14:textId="3806B438" w:rsidR="001D1198" w:rsidRDefault="001D1198" w:rsidP="001D1198">
      <w:r>
        <w:tab/>
      </w:r>
      <w:r>
        <w:tab/>
        <w:t>VP Benne</w:t>
      </w:r>
      <w:r w:rsidR="000F60E3">
        <w:t>t</w:t>
      </w:r>
      <w:r>
        <w:t>t will present:</w:t>
      </w:r>
    </w:p>
    <w:p w14:paraId="4EF9409D" w14:textId="560CE5B0" w:rsidR="001D1198" w:rsidRDefault="001D1198" w:rsidP="001D1198">
      <w:pPr>
        <w:pStyle w:val="ListParagraph"/>
        <w:numPr>
          <w:ilvl w:val="0"/>
          <w:numId w:val="1"/>
        </w:numPr>
      </w:pPr>
      <w:r>
        <w:t>Treasurer’s Report</w:t>
      </w:r>
    </w:p>
    <w:p w14:paraId="47D4830E" w14:textId="3DB42C19" w:rsidR="001D1198" w:rsidRPr="001D1198" w:rsidRDefault="001D1198" w:rsidP="001D1198">
      <w:pPr>
        <w:pStyle w:val="ListParagraph"/>
        <w:numPr>
          <w:ilvl w:val="0"/>
          <w:numId w:val="1"/>
        </w:numPr>
      </w:pPr>
      <w:r w:rsidRPr="001D1198">
        <w:t>Capital Projects and Change Orders Quarterly Report</w:t>
      </w:r>
      <w:r>
        <w:t xml:space="preserve"> - </w:t>
      </w:r>
      <w:r w:rsidRPr="001B1D93">
        <w:rPr>
          <w:color w:val="000000"/>
        </w:rPr>
        <w:t xml:space="preserve">current progress on each project, funding sources, and any current issues, including change </w:t>
      </w:r>
      <w:r w:rsidR="00C81F16" w:rsidRPr="001B1D93">
        <w:rPr>
          <w:color w:val="000000"/>
        </w:rPr>
        <w:t>orders.</w:t>
      </w:r>
    </w:p>
    <w:p w14:paraId="6B6B3076" w14:textId="0ADE2A9C" w:rsidR="001D1198" w:rsidRDefault="00C81F16" w:rsidP="001D1198">
      <w:pPr>
        <w:pStyle w:val="ListParagraph"/>
        <w:numPr>
          <w:ilvl w:val="0"/>
          <w:numId w:val="1"/>
        </w:numPr>
      </w:pPr>
      <w:r>
        <w:t xml:space="preserve">Update on </w:t>
      </w:r>
      <w:r w:rsidR="001D1198">
        <w:t>administration and finance</w:t>
      </w:r>
      <w:r>
        <w:t xml:space="preserve"> </w:t>
      </w:r>
      <w:r w:rsidR="00B51E9F">
        <w:t>topics</w:t>
      </w:r>
      <w:r w:rsidR="00E66DBA">
        <w:t>.</w:t>
      </w:r>
    </w:p>
    <w:p w14:paraId="2109028D" w14:textId="77777777" w:rsidR="00B51E9F" w:rsidRDefault="00B51E9F" w:rsidP="00B51E9F">
      <w:pPr>
        <w:rPr>
          <w:b/>
          <w:bCs/>
        </w:rPr>
      </w:pPr>
    </w:p>
    <w:p w14:paraId="044AD4EA" w14:textId="6361F4D3" w:rsidR="001D1198" w:rsidRDefault="00B51E9F" w:rsidP="009964D0">
      <w:pPr>
        <w:ind w:left="720" w:firstLine="720"/>
      </w:pPr>
      <w:r w:rsidRPr="00AD469F">
        <w:rPr>
          <w:b/>
          <w:bCs/>
        </w:rPr>
        <w:t xml:space="preserve">Proposed Action: </w:t>
      </w:r>
      <w:r>
        <w:t>No Action Required</w:t>
      </w:r>
    </w:p>
    <w:p w14:paraId="3FFA391D" w14:textId="77777777" w:rsidR="009964D0" w:rsidRDefault="009964D0" w:rsidP="009964D0">
      <w:pPr>
        <w:ind w:left="720" w:firstLine="720"/>
      </w:pPr>
    </w:p>
    <w:p w14:paraId="0A7EC037" w14:textId="6EEA0D53" w:rsidR="0000790C" w:rsidRPr="0000790C" w:rsidRDefault="001D1198" w:rsidP="000D5EFE">
      <w:pPr>
        <w:pStyle w:val="Heading2"/>
      </w:pPr>
      <w:r>
        <w:t xml:space="preserve">Item </w:t>
      </w:r>
      <w:r w:rsidR="00C52160">
        <w:t>9</w:t>
      </w:r>
      <w:r>
        <w:tab/>
      </w:r>
      <w:r w:rsidR="00E93B04" w:rsidRPr="00B96237">
        <w:t>Adjournment</w:t>
      </w:r>
    </w:p>
    <w:sectPr w:rsidR="0000790C" w:rsidRPr="0000790C" w:rsidSect="000D5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F99D" w14:textId="77777777" w:rsidR="00627F1D" w:rsidRDefault="00627F1D" w:rsidP="0028697A">
      <w:pPr>
        <w:spacing w:after="0" w:line="240" w:lineRule="auto"/>
      </w:pPr>
      <w:r>
        <w:separator/>
      </w:r>
    </w:p>
  </w:endnote>
  <w:endnote w:type="continuationSeparator" w:id="0">
    <w:p w14:paraId="39C5CB4A" w14:textId="77777777" w:rsidR="00627F1D" w:rsidRDefault="00627F1D" w:rsidP="0028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81F7" w14:textId="77777777" w:rsidR="00B51E9F" w:rsidRDefault="00B51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85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390F1" w14:textId="7A12167E" w:rsidR="00F147C0" w:rsidRDefault="00F14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1EDDB" w14:textId="77777777" w:rsidR="00DF00A7" w:rsidRDefault="00DF00A7" w:rsidP="00DF00A7">
    <w:pPr>
      <w:pStyle w:val="Footer"/>
      <w:tabs>
        <w:tab w:val="left" w:pos="19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91C1" w14:textId="05B21C0C" w:rsidR="00237D8C" w:rsidRDefault="00237D8C">
    <w:pPr>
      <w:pStyle w:val="Footer"/>
      <w:jc w:val="center"/>
    </w:pPr>
  </w:p>
  <w:p w14:paraId="225C88AA" w14:textId="77777777" w:rsidR="00107A2E" w:rsidRDefault="0010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F881" w14:textId="77777777" w:rsidR="00627F1D" w:rsidRDefault="00627F1D" w:rsidP="0028697A">
      <w:pPr>
        <w:spacing w:after="0" w:line="240" w:lineRule="auto"/>
      </w:pPr>
      <w:r>
        <w:separator/>
      </w:r>
    </w:p>
  </w:footnote>
  <w:footnote w:type="continuationSeparator" w:id="0">
    <w:p w14:paraId="65013B21" w14:textId="77777777" w:rsidR="00627F1D" w:rsidRDefault="00627F1D" w:rsidP="0028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CD0A" w14:textId="77777777" w:rsidR="00B51E9F" w:rsidRDefault="00B51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14A6" w14:textId="57B171D6" w:rsidR="0028697A" w:rsidRDefault="0028697A" w:rsidP="0028697A">
    <w:pPr>
      <w:keepNext/>
      <w:keepLines/>
      <w:spacing w:before="240" w:after="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764693C5" wp14:editId="0C9FD971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6620B" w14:textId="77777777" w:rsidR="00E04552" w:rsidRDefault="00E04552" w:rsidP="00E04552">
    <w:pPr>
      <w:keepNext/>
      <w:keepLines/>
      <w:spacing w:after="0" w:line="360" w:lineRule="auto"/>
      <w:jc w:val="center"/>
      <w:outlineLvl w:val="1"/>
      <w:rPr>
        <w:rFonts w:eastAsiaTheme="majorEastAsia" w:cstheme="majorBidi"/>
        <w:b/>
      </w:rPr>
    </w:pPr>
  </w:p>
  <w:p w14:paraId="2272C241" w14:textId="11DFEF92" w:rsidR="00E04552" w:rsidRPr="00EE6280" w:rsidRDefault="00E04552" w:rsidP="00B0498F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Board of Trustees</w:t>
    </w:r>
  </w:p>
  <w:p w14:paraId="2792FE7F" w14:textId="77777777" w:rsidR="00E04552" w:rsidRPr="00EE6280" w:rsidRDefault="00E04552" w:rsidP="00B0498F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Finance and Facilities Committee Meeting</w:t>
    </w:r>
  </w:p>
  <w:p w14:paraId="4D3A2188" w14:textId="71BAD13D" w:rsidR="00E04552" w:rsidRPr="00EE6280" w:rsidRDefault="000F6199" w:rsidP="00B0498F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September 1</w:t>
    </w:r>
    <w:r w:rsidR="008E7B45">
      <w:rPr>
        <w:rFonts w:eastAsiaTheme="majorEastAsia" w:cstheme="majorBidi"/>
        <w:b/>
      </w:rPr>
      <w:t>1, 2023</w:t>
    </w:r>
  </w:p>
  <w:p w14:paraId="4A253E9D" w14:textId="5E278F03" w:rsidR="00E04552" w:rsidRDefault="000F6199" w:rsidP="00B0498F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1</w:t>
    </w:r>
    <w:r w:rsidR="008E7B45">
      <w:rPr>
        <w:rFonts w:eastAsiaTheme="majorEastAsia" w:cstheme="majorBidi"/>
        <w:b/>
      </w:rPr>
      <w:t>:</w:t>
    </w:r>
    <w:r w:rsidR="00BB386B">
      <w:rPr>
        <w:rFonts w:eastAsiaTheme="majorEastAsia" w:cstheme="majorBidi"/>
        <w:b/>
      </w:rPr>
      <w:t>00</w:t>
    </w:r>
    <w:r w:rsidR="008E7B45">
      <w:rPr>
        <w:rFonts w:eastAsiaTheme="majorEastAsia" w:cstheme="majorBidi"/>
        <w:b/>
      </w:rPr>
      <w:t xml:space="preserve"> p</w:t>
    </w:r>
    <w:r w:rsidR="009E2E55">
      <w:rPr>
        <w:rFonts w:eastAsiaTheme="majorEastAsia" w:cstheme="majorBidi"/>
        <w:b/>
      </w:rPr>
      <w:t>m</w:t>
    </w:r>
    <w:r w:rsidR="000B7FBF">
      <w:rPr>
        <w:rFonts w:eastAsiaTheme="majorEastAsia" w:cstheme="majorBidi"/>
        <w:b/>
      </w:rPr>
      <w:t>*</w:t>
    </w:r>
    <w:r w:rsidR="009E2E55">
      <w:rPr>
        <w:rFonts w:eastAsiaTheme="majorEastAsia" w:cstheme="majorBidi"/>
        <w:b/>
      </w:rPr>
      <w:t xml:space="preserve"> – 2:00 pm</w:t>
    </w:r>
  </w:p>
  <w:p w14:paraId="420C71F1" w14:textId="36A4D8B5" w:rsidR="001D1198" w:rsidRDefault="001D1198" w:rsidP="00B0498F">
    <w:pPr>
      <w:keepNext/>
      <w:keepLines/>
      <w:spacing w:after="0" w:line="240" w:lineRule="auto"/>
      <w:jc w:val="center"/>
      <w:outlineLvl w:val="1"/>
      <w:rPr>
        <w:i/>
        <w:iCs/>
      </w:rPr>
    </w:pPr>
    <w:r>
      <w:rPr>
        <w:i/>
        <w:iCs/>
      </w:rPr>
      <w:t>*</w:t>
    </w:r>
    <w:proofErr w:type="gramStart"/>
    <w:r>
      <w:rPr>
        <w:i/>
        <w:iCs/>
      </w:rPr>
      <w:t>or</w:t>
    </w:r>
    <w:proofErr w:type="gramEnd"/>
    <w:r>
      <w:rPr>
        <w:i/>
        <w:iCs/>
      </w:rPr>
      <w:t xml:space="preserve"> upon the conclusion of previous committee meeting</w:t>
    </w:r>
  </w:p>
  <w:p w14:paraId="6D1A5D82" w14:textId="77777777" w:rsidR="001D1198" w:rsidRDefault="001D1198" w:rsidP="00B0498F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</w:p>
  <w:p w14:paraId="3891EAC5" w14:textId="01CA90B0" w:rsidR="00853836" w:rsidRPr="00107A2E" w:rsidRDefault="001D1198" w:rsidP="00B0498F">
    <w:pPr>
      <w:pStyle w:val="Header"/>
      <w:jc w:val="center"/>
      <w:rPr>
        <w:i/>
        <w:iCs/>
      </w:rPr>
    </w:pPr>
    <w:r>
      <w:rPr>
        <w:i/>
        <w:iCs/>
      </w:rPr>
      <w:t>V</w:t>
    </w:r>
    <w:r w:rsidR="00853836" w:rsidRPr="00107A2E">
      <w:rPr>
        <w:i/>
        <w:iCs/>
      </w:rPr>
      <w:t xml:space="preserve">irtual </w:t>
    </w:r>
    <w:r>
      <w:rPr>
        <w:i/>
        <w:iCs/>
      </w:rPr>
      <w:t>M</w:t>
    </w:r>
    <w:r w:rsidR="00853836" w:rsidRPr="00107A2E">
      <w:rPr>
        <w:i/>
        <w:iCs/>
      </w:rPr>
      <w:t>eeting</w:t>
    </w:r>
  </w:p>
  <w:p w14:paraId="2282353B" w14:textId="77777777" w:rsidR="0028697A" w:rsidRDefault="0028697A" w:rsidP="00B04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FD13" w14:textId="4979FBD1" w:rsidR="00F147C0" w:rsidRDefault="00F147C0" w:rsidP="00F147C0">
    <w:pPr>
      <w:keepNext/>
      <w:keepLines/>
      <w:spacing w:before="240" w:after="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08D56D8E" wp14:editId="7ED8A1FF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0157E" w14:textId="77777777" w:rsidR="00E04552" w:rsidRDefault="00E04552" w:rsidP="00E04552">
    <w:pPr>
      <w:keepNext/>
      <w:keepLines/>
      <w:spacing w:after="0" w:line="360" w:lineRule="auto"/>
      <w:jc w:val="center"/>
      <w:outlineLvl w:val="1"/>
      <w:rPr>
        <w:rFonts w:eastAsiaTheme="majorEastAsia" w:cstheme="majorBidi"/>
        <w:b/>
      </w:rPr>
    </w:pPr>
  </w:p>
  <w:p w14:paraId="26C16F3C" w14:textId="451C2E11" w:rsidR="00F147C0" w:rsidRPr="00EE6280" w:rsidRDefault="00F147C0" w:rsidP="008D14B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Board of Trustees</w:t>
    </w:r>
  </w:p>
  <w:p w14:paraId="65D52683" w14:textId="77777777" w:rsidR="00F147C0" w:rsidRPr="00EE6280" w:rsidRDefault="00F147C0" w:rsidP="008D14B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Finance and Facilities Committee Meeting</w:t>
    </w:r>
  </w:p>
  <w:p w14:paraId="3D336800" w14:textId="1D457B4C" w:rsidR="00F147C0" w:rsidRPr="00EE6280" w:rsidRDefault="009D5C51" w:rsidP="008D14B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September 1</w:t>
    </w:r>
    <w:r w:rsidR="00F01AC8">
      <w:rPr>
        <w:rFonts w:eastAsiaTheme="majorEastAsia" w:cstheme="majorBidi"/>
        <w:b/>
      </w:rPr>
      <w:t>1</w:t>
    </w:r>
    <w:r w:rsidR="003269BF">
      <w:rPr>
        <w:rFonts w:eastAsiaTheme="majorEastAsia" w:cstheme="majorBidi"/>
        <w:b/>
      </w:rPr>
      <w:t>, 2023</w:t>
    </w:r>
  </w:p>
  <w:p w14:paraId="78299DDD" w14:textId="27D276A2" w:rsidR="00F147C0" w:rsidRDefault="00AF68FC" w:rsidP="008D14B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1</w:t>
    </w:r>
    <w:r w:rsidR="00853836">
      <w:rPr>
        <w:rFonts w:eastAsiaTheme="majorEastAsia" w:cstheme="majorBidi"/>
        <w:b/>
      </w:rPr>
      <w:t>:</w:t>
    </w:r>
    <w:r w:rsidR="00F01AC8">
      <w:rPr>
        <w:rFonts w:eastAsiaTheme="majorEastAsia" w:cstheme="majorBidi"/>
        <w:b/>
      </w:rPr>
      <w:t>00</w:t>
    </w:r>
    <w:r w:rsidR="00F147C0" w:rsidRPr="00EE6280">
      <w:rPr>
        <w:rFonts w:eastAsiaTheme="majorEastAsia" w:cstheme="majorBidi"/>
        <w:b/>
      </w:rPr>
      <w:t xml:space="preserve"> </w:t>
    </w:r>
    <w:r w:rsidR="008E7B45">
      <w:rPr>
        <w:rFonts w:eastAsiaTheme="majorEastAsia" w:cstheme="majorBidi"/>
        <w:b/>
      </w:rPr>
      <w:t>p</w:t>
    </w:r>
    <w:r w:rsidR="008D14BE">
      <w:rPr>
        <w:rFonts w:eastAsiaTheme="majorEastAsia" w:cstheme="majorBidi"/>
        <w:b/>
      </w:rPr>
      <w:t>.</w:t>
    </w:r>
    <w:r w:rsidR="00F147C0" w:rsidRPr="00EE6280">
      <w:rPr>
        <w:rFonts w:eastAsiaTheme="majorEastAsia" w:cstheme="majorBidi"/>
        <w:b/>
      </w:rPr>
      <w:t>m</w:t>
    </w:r>
    <w:r w:rsidR="00B0498F">
      <w:rPr>
        <w:rFonts w:eastAsiaTheme="majorEastAsia" w:cstheme="majorBidi"/>
        <w:b/>
      </w:rPr>
      <w:t>.</w:t>
    </w:r>
    <w:r w:rsidR="00F147C0" w:rsidRPr="00EE6280">
      <w:rPr>
        <w:rFonts w:eastAsiaTheme="majorEastAsia" w:cstheme="majorBidi"/>
        <w:b/>
      </w:rPr>
      <w:t xml:space="preserve"> – </w:t>
    </w:r>
    <w:r w:rsidR="00BB386B">
      <w:rPr>
        <w:rFonts w:eastAsiaTheme="majorEastAsia" w:cstheme="majorBidi"/>
        <w:b/>
      </w:rPr>
      <w:t>2</w:t>
    </w:r>
    <w:r w:rsidR="008E7B45">
      <w:rPr>
        <w:rFonts w:eastAsiaTheme="majorEastAsia" w:cstheme="majorBidi"/>
        <w:b/>
      </w:rPr>
      <w:t>:</w:t>
    </w:r>
    <w:r w:rsidR="00BB386B">
      <w:rPr>
        <w:rFonts w:eastAsiaTheme="majorEastAsia" w:cstheme="majorBidi"/>
        <w:b/>
      </w:rPr>
      <w:t>0</w:t>
    </w:r>
    <w:r w:rsidR="008E7B45">
      <w:rPr>
        <w:rFonts w:eastAsiaTheme="majorEastAsia" w:cstheme="majorBidi"/>
        <w:b/>
      </w:rPr>
      <w:t>0 p</w:t>
    </w:r>
    <w:r w:rsidR="00B0498F">
      <w:rPr>
        <w:rFonts w:eastAsiaTheme="majorEastAsia" w:cstheme="majorBidi"/>
        <w:b/>
      </w:rPr>
      <w:t>.</w:t>
    </w:r>
    <w:r w:rsidR="00F147C0" w:rsidRPr="00EE6280">
      <w:rPr>
        <w:rFonts w:eastAsiaTheme="majorEastAsia" w:cstheme="majorBidi"/>
        <w:b/>
      </w:rPr>
      <w:t>m</w:t>
    </w:r>
    <w:r w:rsidR="00B0498F">
      <w:rPr>
        <w:rFonts w:eastAsiaTheme="majorEastAsia" w:cstheme="majorBidi"/>
        <w:b/>
      </w:rPr>
      <w:t>.</w:t>
    </w:r>
  </w:p>
  <w:p w14:paraId="6D63D53B" w14:textId="77777777" w:rsidR="004F258F" w:rsidRDefault="004F258F" w:rsidP="004F258F">
    <w:pPr>
      <w:pStyle w:val="Header"/>
      <w:jc w:val="center"/>
      <w:rPr>
        <w:i/>
        <w:iCs/>
      </w:rPr>
    </w:pPr>
    <w:bookmarkStart w:id="0" w:name="_Hlk144194202"/>
    <w:r>
      <w:rPr>
        <w:i/>
        <w:iCs/>
      </w:rPr>
      <w:t>*</w:t>
    </w:r>
    <w:proofErr w:type="gramStart"/>
    <w:r>
      <w:rPr>
        <w:i/>
        <w:iCs/>
      </w:rPr>
      <w:t>or</w:t>
    </w:r>
    <w:proofErr w:type="gramEnd"/>
    <w:r>
      <w:rPr>
        <w:i/>
        <w:iCs/>
      </w:rPr>
      <w:t xml:space="preserve"> upon the conclusion of previous committee meeting</w:t>
    </w:r>
    <w:bookmarkEnd w:id="0"/>
  </w:p>
  <w:p w14:paraId="7F807292" w14:textId="77777777" w:rsidR="008E7B45" w:rsidRDefault="008E7B45" w:rsidP="00107A2E">
    <w:pPr>
      <w:pStyle w:val="Header"/>
      <w:jc w:val="center"/>
      <w:rPr>
        <w:i/>
        <w:iCs/>
      </w:rPr>
    </w:pPr>
  </w:p>
  <w:p w14:paraId="507EA9CA" w14:textId="1FC75FD4" w:rsidR="00F147C0" w:rsidRPr="00107A2E" w:rsidRDefault="008D14BE" w:rsidP="00107A2E">
    <w:pPr>
      <w:pStyle w:val="Header"/>
      <w:jc w:val="center"/>
      <w:rPr>
        <w:i/>
        <w:iCs/>
      </w:rPr>
    </w:pPr>
    <w:r>
      <w:rPr>
        <w:i/>
        <w:iCs/>
      </w:rPr>
      <w:t>V</w:t>
    </w:r>
    <w:r w:rsidR="00107A2E" w:rsidRPr="00107A2E">
      <w:rPr>
        <w:i/>
        <w:iCs/>
      </w:rPr>
      <w:t xml:space="preserve">irtual </w:t>
    </w:r>
    <w:r>
      <w:rPr>
        <w:i/>
        <w:iCs/>
      </w:rPr>
      <w:t>M</w:t>
    </w:r>
    <w:r w:rsidR="00107A2E" w:rsidRPr="00107A2E">
      <w:rPr>
        <w:i/>
        <w:iCs/>
      </w:rPr>
      <w:t>eeting</w:t>
    </w:r>
  </w:p>
  <w:p w14:paraId="4AA7EFB3" w14:textId="27A38A0F" w:rsidR="00107A2E" w:rsidRPr="00107A2E" w:rsidRDefault="00107A2E" w:rsidP="00107A2E">
    <w:pPr>
      <w:pStyle w:val="Header"/>
      <w:jc w:val="center"/>
      <w:rPr>
        <w:i/>
        <w:iCs/>
      </w:rPr>
    </w:pPr>
  </w:p>
  <w:p w14:paraId="58D4D0BE" w14:textId="77777777" w:rsidR="00107A2E" w:rsidRPr="00107A2E" w:rsidRDefault="00107A2E" w:rsidP="00107A2E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46B"/>
    <w:multiLevelType w:val="hybridMultilevel"/>
    <w:tmpl w:val="C1682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170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F0"/>
    <w:rsid w:val="00001B57"/>
    <w:rsid w:val="00005DC2"/>
    <w:rsid w:val="0000790C"/>
    <w:rsid w:val="00014A53"/>
    <w:rsid w:val="00030F68"/>
    <w:rsid w:val="00031836"/>
    <w:rsid w:val="00033850"/>
    <w:rsid w:val="00035D81"/>
    <w:rsid w:val="000447AA"/>
    <w:rsid w:val="000514DA"/>
    <w:rsid w:val="00051C8E"/>
    <w:rsid w:val="00060FB5"/>
    <w:rsid w:val="00076385"/>
    <w:rsid w:val="00077F77"/>
    <w:rsid w:val="000921BB"/>
    <w:rsid w:val="00092A55"/>
    <w:rsid w:val="00093198"/>
    <w:rsid w:val="0009361A"/>
    <w:rsid w:val="000A4107"/>
    <w:rsid w:val="000A45E9"/>
    <w:rsid w:val="000B2A52"/>
    <w:rsid w:val="000B2FC0"/>
    <w:rsid w:val="000B7FBF"/>
    <w:rsid w:val="000D0FB6"/>
    <w:rsid w:val="000D398D"/>
    <w:rsid w:val="000D45EC"/>
    <w:rsid w:val="000D4ED2"/>
    <w:rsid w:val="000D5EFE"/>
    <w:rsid w:val="000E0BC7"/>
    <w:rsid w:val="000E4EEC"/>
    <w:rsid w:val="000F1F12"/>
    <w:rsid w:val="000F3735"/>
    <w:rsid w:val="000F60E3"/>
    <w:rsid w:val="000F6199"/>
    <w:rsid w:val="00107A2E"/>
    <w:rsid w:val="00107CE8"/>
    <w:rsid w:val="00117589"/>
    <w:rsid w:val="00126E7E"/>
    <w:rsid w:val="001308BA"/>
    <w:rsid w:val="0014756D"/>
    <w:rsid w:val="001511C8"/>
    <w:rsid w:val="00161988"/>
    <w:rsid w:val="00163DC2"/>
    <w:rsid w:val="00174629"/>
    <w:rsid w:val="00174862"/>
    <w:rsid w:val="0018306B"/>
    <w:rsid w:val="00185FDA"/>
    <w:rsid w:val="0019593B"/>
    <w:rsid w:val="001B1D93"/>
    <w:rsid w:val="001B7F7A"/>
    <w:rsid w:val="001C06A4"/>
    <w:rsid w:val="001C6953"/>
    <w:rsid w:val="001D1198"/>
    <w:rsid w:val="001D6798"/>
    <w:rsid w:val="001E59DE"/>
    <w:rsid w:val="001F2CC7"/>
    <w:rsid w:val="001F7E83"/>
    <w:rsid w:val="002056B8"/>
    <w:rsid w:val="00215C8D"/>
    <w:rsid w:val="00222F9E"/>
    <w:rsid w:val="00233F3F"/>
    <w:rsid w:val="002364A6"/>
    <w:rsid w:val="00237D8C"/>
    <w:rsid w:val="0024201C"/>
    <w:rsid w:val="002454FA"/>
    <w:rsid w:val="00261B40"/>
    <w:rsid w:val="002813DC"/>
    <w:rsid w:val="0028332B"/>
    <w:rsid w:val="00283D67"/>
    <w:rsid w:val="0028697A"/>
    <w:rsid w:val="00292242"/>
    <w:rsid w:val="00295167"/>
    <w:rsid w:val="002A790C"/>
    <w:rsid w:val="002B5181"/>
    <w:rsid w:val="002C2A7E"/>
    <w:rsid w:val="002C43FB"/>
    <w:rsid w:val="002E386B"/>
    <w:rsid w:val="002F2BB7"/>
    <w:rsid w:val="002F2C02"/>
    <w:rsid w:val="002F477E"/>
    <w:rsid w:val="00301C1C"/>
    <w:rsid w:val="0030431A"/>
    <w:rsid w:val="0030477A"/>
    <w:rsid w:val="0032048E"/>
    <w:rsid w:val="003269BF"/>
    <w:rsid w:val="00331990"/>
    <w:rsid w:val="003376D1"/>
    <w:rsid w:val="00351F07"/>
    <w:rsid w:val="00353C25"/>
    <w:rsid w:val="00370DC7"/>
    <w:rsid w:val="00377BEC"/>
    <w:rsid w:val="003950C9"/>
    <w:rsid w:val="003A0BED"/>
    <w:rsid w:val="003B12E3"/>
    <w:rsid w:val="003B3030"/>
    <w:rsid w:val="003B4DEE"/>
    <w:rsid w:val="003C29EA"/>
    <w:rsid w:val="003C42F0"/>
    <w:rsid w:val="003D30D0"/>
    <w:rsid w:val="003E06E6"/>
    <w:rsid w:val="003F649B"/>
    <w:rsid w:val="00406346"/>
    <w:rsid w:val="00413AAA"/>
    <w:rsid w:val="00415A1B"/>
    <w:rsid w:val="004202AE"/>
    <w:rsid w:val="00437697"/>
    <w:rsid w:val="00437CD6"/>
    <w:rsid w:val="004539F7"/>
    <w:rsid w:val="00456903"/>
    <w:rsid w:val="00471935"/>
    <w:rsid w:val="0048076F"/>
    <w:rsid w:val="00480E08"/>
    <w:rsid w:val="004868EC"/>
    <w:rsid w:val="00490405"/>
    <w:rsid w:val="00493B1C"/>
    <w:rsid w:val="00497374"/>
    <w:rsid w:val="004A5753"/>
    <w:rsid w:val="004A62C7"/>
    <w:rsid w:val="004B3C16"/>
    <w:rsid w:val="004B5FE5"/>
    <w:rsid w:val="004D1EAB"/>
    <w:rsid w:val="004D7E57"/>
    <w:rsid w:val="004E07F7"/>
    <w:rsid w:val="004F258F"/>
    <w:rsid w:val="0050297B"/>
    <w:rsid w:val="00540179"/>
    <w:rsid w:val="005501E4"/>
    <w:rsid w:val="00556C46"/>
    <w:rsid w:val="00574A00"/>
    <w:rsid w:val="005765C4"/>
    <w:rsid w:val="0059545B"/>
    <w:rsid w:val="00595FA6"/>
    <w:rsid w:val="005961AA"/>
    <w:rsid w:val="005A35A4"/>
    <w:rsid w:val="005A4BE7"/>
    <w:rsid w:val="005A54DD"/>
    <w:rsid w:val="005A5513"/>
    <w:rsid w:val="005A5933"/>
    <w:rsid w:val="005B548F"/>
    <w:rsid w:val="005D02B7"/>
    <w:rsid w:val="005F36ED"/>
    <w:rsid w:val="005F451A"/>
    <w:rsid w:val="006114F2"/>
    <w:rsid w:val="0061357D"/>
    <w:rsid w:val="00621923"/>
    <w:rsid w:val="00622452"/>
    <w:rsid w:val="00627993"/>
    <w:rsid w:val="00627F1D"/>
    <w:rsid w:val="006361C7"/>
    <w:rsid w:val="00653F83"/>
    <w:rsid w:val="00665FFC"/>
    <w:rsid w:val="00666E65"/>
    <w:rsid w:val="006670B1"/>
    <w:rsid w:val="006839A4"/>
    <w:rsid w:val="00685224"/>
    <w:rsid w:val="00690D82"/>
    <w:rsid w:val="00695CBB"/>
    <w:rsid w:val="006A75D8"/>
    <w:rsid w:val="006B72DF"/>
    <w:rsid w:val="006C49D6"/>
    <w:rsid w:val="006C528E"/>
    <w:rsid w:val="006C540E"/>
    <w:rsid w:val="006D062B"/>
    <w:rsid w:val="006D0E0A"/>
    <w:rsid w:val="006D56F7"/>
    <w:rsid w:val="006D6B3B"/>
    <w:rsid w:val="006E6F57"/>
    <w:rsid w:val="007149FF"/>
    <w:rsid w:val="00714FC7"/>
    <w:rsid w:val="00717844"/>
    <w:rsid w:val="0072693D"/>
    <w:rsid w:val="00726A06"/>
    <w:rsid w:val="0074335C"/>
    <w:rsid w:val="007451FA"/>
    <w:rsid w:val="00746F5D"/>
    <w:rsid w:val="00752460"/>
    <w:rsid w:val="007546A3"/>
    <w:rsid w:val="00760BB2"/>
    <w:rsid w:val="0076331D"/>
    <w:rsid w:val="00765D7F"/>
    <w:rsid w:val="00767FD9"/>
    <w:rsid w:val="00770492"/>
    <w:rsid w:val="007848EC"/>
    <w:rsid w:val="00785A52"/>
    <w:rsid w:val="00797271"/>
    <w:rsid w:val="007A2D51"/>
    <w:rsid w:val="007A4AB4"/>
    <w:rsid w:val="007B6BCF"/>
    <w:rsid w:val="007C222C"/>
    <w:rsid w:val="007C4EB0"/>
    <w:rsid w:val="007D7E01"/>
    <w:rsid w:val="007E1B39"/>
    <w:rsid w:val="00825B30"/>
    <w:rsid w:val="008314CC"/>
    <w:rsid w:val="008432D4"/>
    <w:rsid w:val="00845C7F"/>
    <w:rsid w:val="00853836"/>
    <w:rsid w:val="00857A99"/>
    <w:rsid w:val="008619E5"/>
    <w:rsid w:val="00865FE8"/>
    <w:rsid w:val="00877A09"/>
    <w:rsid w:val="0088605C"/>
    <w:rsid w:val="00886A6A"/>
    <w:rsid w:val="00886EC9"/>
    <w:rsid w:val="008D05C8"/>
    <w:rsid w:val="008D14BE"/>
    <w:rsid w:val="008D47F4"/>
    <w:rsid w:val="008D49FE"/>
    <w:rsid w:val="008E513D"/>
    <w:rsid w:val="008E7B45"/>
    <w:rsid w:val="00901218"/>
    <w:rsid w:val="00904868"/>
    <w:rsid w:val="009241F4"/>
    <w:rsid w:val="0094028A"/>
    <w:rsid w:val="00940960"/>
    <w:rsid w:val="00947048"/>
    <w:rsid w:val="00952160"/>
    <w:rsid w:val="00953CDA"/>
    <w:rsid w:val="009740A0"/>
    <w:rsid w:val="00984C01"/>
    <w:rsid w:val="00985E82"/>
    <w:rsid w:val="00986107"/>
    <w:rsid w:val="009903B1"/>
    <w:rsid w:val="00994CBF"/>
    <w:rsid w:val="009964D0"/>
    <w:rsid w:val="009A012F"/>
    <w:rsid w:val="009A2BAA"/>
    <w:rsid w:val="009B0D6C"/>
    <w:rsid w:val="009B6E48"/>
    <w:rsid w:val="009C121C"/>
    <w:rsid w:val="009D3FAF"/>
    <w:rsid w:val="009D5C51"/>
    <w:rsid w:val="009D61C8"/>
    <w:rsid w:val="009E19FD"/>
    <w:rsid w:val="009E2E55"/>
    <w:rsid w:val="009F2C3B"/>
    <w:rsid w:val="009F570B"/>
    <w:rsid w:val="00A04DF0"/>
    <w:rsid w:val="00A05599"/>
    <w:rsid w:val="00A148A2"/>
    <w:rsid w:val="00A272A5"/>
    <w:rsid w:val="00A32482"/>
    <w:rsid w:val="00A450C6"/>
    <w:rsid w:val="00A55657"/>
    <w:rsid w:val="00A65A39"/>
    <w:rsid w:val="00A66B6E"/>
    <w:rsid w:val="00A752C7"/>
    <w:rsid w:val="00AA62CE"/>
    <w:rsid w:val="00AC1F24"/>
    <w:rsid w:val="00AC451D"/>
    <w:rsid w:val="00AC6536"/>
    <w:rsid w:val="00AC6EB2"/>
    <w:rsid w:val="00AD1341"/>
    <w:rsid w:val="00AD469F"/>
    <w:rsid w:val="00AD4E0C"/>
    <w:rsid w:val="00AE35F1"/>
    <w:rsid w:val="00AE6FA1"/>
    <w:rsid w:val="00AF37AB"/>
    <w:rsid w:val="00AF4192"/>
    <w:rsid w:val="00AF4D78"/>
    <w:rsid w:val="00AF68FC"/>
    <w:rsid w:val="00B0264D"/>
    <w:rsid w:val="00B03288"/>
    <w:rsid w:val="00B0498F"/>
    <w:rsid w:val="00B05447"/>
    <w:rsid w:val="00B11B57"/>
    <w:rsid w:val="00B23919"/>
    <w:rsid w:val="00B24192"/>
    <w:rsid w:val="00B348BF"/>
    <w:rsid w:val="00B359C2"/>
    <w:rsid w:val="00B40F41"/>
    <w:rsid w:val="00B478BD"/>
    <w:rsid w:val="00B51E9F"/>
    <w:rsid w:val="00B521A8"/>
    <w:rsid w:val="00B542DD"/>
    <w:rsid w:val="00B62D93"/>
    <w:rsid w:val="00B637A8"/>
    <w:rsid w:val="00B64E6C"/>
    <w:rsid w:val="00B679F3"/>
    <w:rsid w:val="00B9386B"/>
    <w:rsid w:val="00B938E5"/>
    <w:rsid w:val="00B952BE"/>
    <w:rsid w:val="00B95A1F"/>
    <w:rsid w:val="00B96010"/>
    <w:rsid w:val="00B96237"/>
    <w:rsid w:val="00B973E4"/>
    <w:rsid w:val="00BA47E3"/>
    <w:rsid w:val="00BA55B5"/>
    <w:rsid w:val="00BB386B"/>
    <w:rsid w:val="00BB4B29"/>
    <w:rsid w:val="00BD0613"/>
    <w:rsid w:val="00BD08C7"/>
    <w:rsid w:val="00BE11B4"/>
    <w:rsid w:val="00BE3D3C"/>
    <w:rsid w:val="00BE4E62"/>
    <w:rsid w:val="00C07766"/>
    <w:rsid w:val="00C10A98"/>
    <w:rsid w:val="00C12BD4"/>
    <w:rsid w:val="00C25E8C"/>
    <w:rsid w:val="00C34E86"/>
    <w:rsid w:val="00C44EE9"/>
    <w:rsid w:val="00C44FE6"/>
    <w:rsid w:val="00C515E0"/>
    <w:rsid w:val="00C52160"/>
    <w:rsid w:val="00C676B9"/>
    <w:rsid w:val="00C70E61"/>
    <w:rsid w:val="00C81F16"/>
    <w:rsid w:val="00C85923"/>
    <w:rsid w:val="00CA2944"/>
    <w:rsid w:val="00CA32C2"/>
    <w:rsid w:val="00CB7E0C"/>
    <w:rsid w:val="00CC0326"/>
    <w:rsid w:val="00CC22DB"/>
    <w:rsid w:val="00CC3CE9"/>
    <w:rsid w:val="00CD412E"/>
    <w:rsid w:val="00CF0786"/>
    <w:rsid w:val="00D100DB"/>
    <w:rsid w:val="00D102E0"/>
    <w:rsid w:val="00D15DB3"/>
    <w:rsid w:val="00D22071"/>
    <w:rsid w:val="00D33D91"/>
    <w:rsid w:val="00D35F73"/>
    <w:rsid w:val="00D47729"/>
    <w:rsid w:val="00D63CD0"/>
    <w:rsid w:val="00D77D0B"/>
    <w:rsid w:val="00D8245C"/>
    <w:rsid w:val="00D82FF0"/>
    <w:rsid w:val="00D92DCD"/>
    <w:rsid w:val="00D955CA"/>
    <w:rsid w:val="00DA41C0"/>
    <w:rsid w:val="00DA68F8"/>
    <w:rsid w:val="00DB0CC9"/>
    <w:rsid w:val="00DB2A88"/>
    <w:rsid w:val="00DB3FE3"/>
    <w:rsid w:val="00DC328C"/>
    <w:rsid w:val="00DC3DD6"/>
    <w:rsid w:val="00DC5080"/>
    <w:rsid w:val="00DC5E3A"/>
    <w:rsid w:val="00DC752D"/>
    <w:rsid w:val="00DD1966"/>
    <w:rsid w:val="00DD44E6"/>
    <w:rsid w:val="00DD52B4"/>
    <w:rsid w:val="00DE4507"/>
    <w:rsid w:val="00DE6937"/>
    <w:rsid w:val="00DF00A7"/>
    <w:rsid w:val="00E0084A"/>
    <w:rsid w:val="00E04552"/>
    <w:rsid w:val="00E07227"/>
    <w:rsid w:val="00E16D91"/>
    <w:rsid w:val="00E170FC"/>
    <w:rsid w:val="00E41D0E"/>
    <w:rsid w:val="00E42E34"/>
    <w:rsid w:val="00E4348A"/>
    <w:rsid w:val="00E5280F"/>
    <w:rsid w:val="00E53723"/>
    <w:rsid w:val="00E63831"/>
    <w:rsid w:val="00E65DDB"/>
    <w:rsid w:val="00E66DBA"/>
    <w:rsid w:val="00E70EC7"/>
    <w:rsid w:val="00E75118"/>
    <w:rsid w:val="00E82E54"/>
    <w:rsid w:val="00E83BB7"/>
    <w:rsid w:val="00E9020F"/>
    <w:rsid w:val="00E9321C"/>
    <w:rsid w:val="00E93B04"/>
    <w:rsid w:val="00EC0DB9"/>
    <w:rsid w:val="00ED1246"/>
    <w:rsid w:val="00ED392F"/>
    <w:rsid w:val="00EE6280"/>
    <w:rsid w:val="00EF4BA2"/>
    <w:rsid w:val="00F019FB"/>
    <w:rsid w:val="00F01AC8"/>
    <w:rsid w:val="00F147C0"/>
    <w:rsid w:val="00F201C8"/>
    <w:rsid w:val="00F405F4"/>
    <w:rsid w:val="00F4297C"/>
    <w:rsid w:val="00F626C1"/>
    <w:rsid w:val="00F812AF"/>
    <w:rsid w:val="00F834F7"/>
    <w:rsid w:val="00F86325"/>
    <w:rsid w:val="00FA3866"/>
    <w:rsid w:val="00FA3BFC"/>
    <w:rsid w:val="00FA4895"/>
    <w:rsid w:val="00FB086B"/>
    <w:rsid w:val="00FD15EB"/>
    <w:rsid w:val="00FD3833"/>
    <w:rsid w:val="00FE0888"/>
    <w:rsid w:val="00FE1228"/>
    <w:rsid w:val="00FF23AD"/>
    <w:rsid w:val="00FF52D2"/>
    <w:rsid w:val="00FF6E6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AA2B"/>
  <w15:chartTrackingRefBased/>
  <w15:docId w15:val="{CA2D92BA-B537-4726-974D-364560E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2C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C16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A53"/>
    <w:pPr>
      <w:spacing w:after="0" w:line="240" w:lineRule="auto"/>
      <w:ind w:left="1440" w:hanging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7A"/>
  </w:style>
  <w:style w:type="paragraph" w:styleId="Footer">
    <w:name w:val="footer"/>
    <w:basedOn w:val="Normal"/>
    <w:link w:val="FooterChar"/>
    <w:uiPriority w:val="99"/>
    <w:unhideWhenUsed/>
    <w:rsid w:val="0028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7A"/>
  </w:style>
  <w:style w:type="character" w:customStyle="1" w:styleId="Heading1Char">
    <w:name w:val="Heading 1 Char"/>
    <w:basedOn w:val="DefaultParagraphFont"/>
    <w:link w:val="Heading1"/>
    <w:uiPriority w:val="9"/>
    <w:rsid w:val="004B3C16"/>
    <w:rPr>
      <w:rFonts w:ascii="Book Antiqua" w:eastAsiaTheme="majorEastAsia" w:hAnsi="Book Antiqua" w:cstheme="majorBidi"/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4A53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376D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297B"/>
  </w:style>
  <w:style w:type="paragraph" w:styleId="BalloonText">
    <w:name w:val="Balloon Text"/>
    <w:basedOn w:val="Normal"/>
    <w:link w:val="BalloonTextChar"/>
    <w:uiPriority w:val="99"/>
    <w:semiHidden/>
    <w:unhideWhenUsed/>
    <w:rsid w:val="005F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F419-1900-4A7C-8E5A-7534EC95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2365</Characters>
  <Application>Microsoft Office Word</Application>
  <DocSecurity>0</DocSecurity>
  <Lines>41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Knopp, Raygan</cp:lastModifiedBy>
  <cp:revision>4</cp:revision>
  <dcterms:created xsi:type="dcterms:W3CDTF">2023-08-31T18:06:00Z</dcterms:created>
  <dcterms:modified xsi:type="dcterms:W3CDTF">2023-09-01T16:58:00Z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775a0fe9ffbda1d2a6c9a4cfca32ce8a733d2f74bad2786267a7f38e95c3a4e6</vt:lpwstr>
  </property>
</Properties>
</file>