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E7E" w14:textId="77777777" w:rsidR="00CF1A9B" w:rsidRPr="006D71A7" w:rsidRDefault="00CF1A9B" w:rsidP="00CF1A9B">
      <w:pPr>
        <w:pStyle w:val="Heading1"/>
        <w:spacing w:line="720" w:lineRule="auto"/>
        <w:rPr>
          <w:b w:val="0"/>
          <w:bCs w:val="0"/>
          <w:color w:val="4472C4" w:themeColor="accent1"/>
        </w:rPr>
      </w:pPr>
      <w:r w:rsidRPr="00DA6E05">
        <w:rPr>
          <w:bCs w:val="0"/>
        </w:rPr>
        <w:t>AGENDA</w:t>
      </w:r>
    </w:p>
    <w:p w14:paraId="52D3173B" w14:textId="77777777" w:rsidR="00CF1A9B" w:rsidRPr="00F15287" w:rsidRDefault="00CF1A9B" w:rsidP="008E5832">
      <w:pPr>
        <w:pStyle w:val="Heading2"/>
        <w:ind w:left="1440" w:hanging="1440"/>
      </w:pPr>
      <w:r w:rsidRPr="00F15287">
        <w:t xml:space="preserve">Item 1 </w:t>
      </w:r>
      <w:r w:rsidRPr="00F15287">
        <w:tab/>
        <w:t>Call to Order</w:t>
      </w:r>
    </w:p>
    <w:p w14:paraId="072F1C03" w14:textId="5580A506" w:rsidR="00CF1A9B" w:rsidRDefault="00CF1A9B" w:rsidP="008E5832">
      <w:pPr>
        <w:spacing w:after="0" w:line="240" w:lineRule="auto"/>
        <w:ind w:left="1440" w:hanging="1440"/>
      </w:pPr>
      <w:r w:rsidRPr="001E3AB5">
        <w:tab/>
        <w:t xml:space="preserve">Chair </w:t>
      </w:r>
      <w:r w:rsidR="00DF47BD">
        <w:t>Egan</w:t>
      </w:r>
      <w:r w:rsidRPr="001E3AB5">
        <w:t xml:space="preserve"> will call the meeting to order</w:t>
      </w:r>
      <w:r>
        <w:t>.</w:t>
      </w:r>
    </w:p>
    <w:p w14:paraId="35524FF2" w14:textId="77777777" w:rsidR="00CF1A9B" w:rsidRPr="001E3AB5" w:rsidRDefault="00CF1A9B" w:rsidP="008E5832">
      <w:pPr>
        <w:spacing w:after="0" w:line="240" w:lineRule="auto"/>
        <w:ind w:left="1440" w:hanging="1440"/>
      </w:pPr>
    </w:p>
    <w:p w14:paraId="31D1BAE0" w14:textId="77777777" w:rsidR="00CF1A9B" w:rsidRPr="001E3AB5" w:rsidRDefault="00CF1A9B" w:rsidP="008E5832">
      <w:pPr>
        <w:pStyle w:val="Heading2"/>
        <w:ind w:left="1440" w:hanging="1440"/>
      </w:pPr>
      <w:r w:rsidRPr="001E3AB5">
        <w:t>Item 2</w:t>
      </w:r>
      <w:r>
        <w:tab/>
      </w:r>
      <w:r w:rsidRPr="001E3AB5">
        <w:t xml:space="preserve">Public Comment </w:t>
      </w:r>
    </w:p>
    <w:p w14:paraId="55FAF38C" w14:textId="4A420CDC" w:rsidR="00CF1A9B" w:rsidRDefault="00CF1A9B" w:rsidP="008E5832">
      <w:pPr>
        <w:spacing w:after="0" w:line="240" w:lineRule="auto"/>
        <w:ind w:left="1440"/>
      </w:pPr>
      <w:r w:rsidRPr="001E3AB5">
        <w:t xml:space="preserve">Chair </w:t>
      </w:r>
      <w:r w:rsidR="00DF47BD">
        <w:t>Egan</w:t>
      </w:r>
      <w:r w:rsidRPr="001E3AB5">
        <w:t xml:space="preserve"> will offer those in attendance the opportunity for public comment.</w:t>
      </w:r>
    </w:p>
    <w:p w14:paraId="175E2957" w14:textId="77777777" w:rsidR="00CF1A9B" w:rsidRDefault="00CF1A9B" w:rsidP="008E5832">
      <w:pPr>
        <w:spacing w:after="0" w:line="240" w:lineRule="auto"/>
        <w:ind w:left="1440"/>
      </w:pPr>
    </w:p>
    <w:p w14:paraId="12212896" w14:textId="33DE971D" w:rsidR="006725B1" w:rsidRDefault="006725B1" w:rsidP="008E5832">
      <w:pPr>
        <w:pStyle w:val="Heading2"/>
        <w:ind w:left="1440" w:hanging="1440"/>
      </w:pPr>
      <w:bookmarkStart w:id="0" w:name="_Hlk143515011"/>
      <w:r w:rsidRPr="0061357D">
        <w:t xml:space="preserve">Item 3 </w:t>
      </w:r>
      <w:r>
        <w:tab/>
      </w:r>
      <w:r w:rsidRPr="0061357D">
        <w:t>Consent Agenda</w:t>
      </w:r>
    </w:p>
    <w:p w14:paraId="1D1EB6B8" w14:textId="0993E443" w:rsidR="006725B1" w:rsidRDefault="006725B1" w:rsidP="008E5832">
      <w:pPr>
        <w:pStyle w:val="ListParagraph"/>
        <w:spacing w:after="0" w:line="480" w:lineRule="auto"/>
        <w:ind w:firstLine="720"/>
      </w:pPr>
      <w:r>
        <w:t>-</w:t>
      </w:r>
      <w:r w:rsidRPr="0061357D">
        <w:t xml:space="preserve">Draft </w:t>
      </w:r>
      <w:r>
        <w:t>June 1, 2023,</w:t>
      </w:r>
      <w:r w:rsidRPr="0061357D">
        <w:t xml:space="preserve"> </w:t>
      </w:r>
      <w:r>
        <w:t>Academic and Student Affairs</w:t>
      </w:r>
      <w:r w:rsidRPr="0061357D">
        <w:t xml:space="preserve"> Committee Meeting Minutes</w:t>
      </w:r>
    </w:p>
    <w:p w14:paraId="3E547B79" w14:textId="77777777" w:rsidR="006725B1" w:rsidRDefault="006725B1" w:rsidP="008E5832">
      <w:pPr>
        <w:spacing w:after="0" w:line="480" w:lineRule="auto"/>
        <w:ind w:left="1440"/>
      </w:pPr>
      <w:r w:rsidRPr="0061357D">
        <w:rPr>
          <w:b/>
        </w:rPr>
        <w:t xml:space="preserve">Proposed Action: </w:t>
      </w:r>
      <w:r w:rsidRPr="0061357D">
        <w:t>Approval; Motion and Second Required</w:t>
      </w:r>
    </w:p>
    <w:p w14:paraId="07F11DF0" w14:textId="75449DFE" w:rsidR="00DF47BD" w:rsidRDefault="00CF1A9B" w:rsidP="008E5832">
      <w:pPr>
        <w:pStyle w:val="Heading2"/>
        <w:ind w:left="1440" w:hanging="1440"/>
      </w:pPr>
      <w:r>
        <w:t xml:space="preserve">Item </w:t>
      </w:r>
      <w:r w:rsidR="007403F7">
        <w:t>4</w:t>
      </w:r>
      <w:r>
        <w:tab/>
      </w:r>
      <w:r w:rsidR="00DF47BD">
        <w:t>Self-supporting and Market Tuition Rate College-Credit Programs Annual</w:t>
      </w:r>
    </w:p>
    <w:p w14:paraId="12649C2A" w14:textId="48162AF9" w:rsidR="00CF1A9B" w:rsidRDefault="00DF47BD" w:rsidP="008E5832">
      <w:pPr>
        <w:pStyle w:val="Heading2"/>
        <w:ind w:left="1440" w:firstLine="0"/>
      </w:pPr>
      <w:r>
        <w:t>Report, 2021-22 &amp; 2022-23</w:t>
      </w:r>
    </w:p>
    <w:p w14:paraId="770F4A29" w14:textId="0A7C916E" w:rsidR="00047B54" w:rsidRDefault="009229C5" w:rsidP="008E5832">
      <w:pPr>
        <w:spacing w:after="0"/>
        <w:ind w:left="1440"/>
      </w:pPr>
      <w:r>
        <w:t>The Board</w:t>
      </w:r>
      <w:r w:rsidR="00047B54">
        <w:t xml:space="preserve"> of Governors</w:t>
      </w:r>
      <w:r>
        <w:t xml:space="preserve"> office collect</w:t>
      </w:r>
      <w:r w:rsidR="00047B54">
        <w:t>s</w:t>
      </w:r>
      <w:r>
        <w:t xml:space="preserve"> information about self-supporting and market tuition rate college-credit programs at SUS institutions pursuant to the data collection required by Board regulation 8.002(4). </w:t>
      </w:r>
      <w:r w:rsidR="00047B54">
        <w:t>The 11-09-22 revision</w:t>
      </w:r>
    </w:p>
    <w:p w14:paraId="170B3905" w14:textId="6A707397" w:rsidR="00047B54" w:rsidRDefault="00047B54" w:rsidP="008E5832">
      <w:pPr>
        <w:spacing w:after="0"/>
        <w:ind w:left="1440"/>
      </w:pPr>
      <w:r>
        <w:t>to Board regulation 8.002(4) requires approval by the institution’s Board of</w:t>
      </w:r>
    </w:p>
    <w:p w14:paraId="3763F3BB" w14:textId="7A68B8A3" w:rsidR="00047B54" w:rsidRDefault="00047B54" w:rsidP="008E5832">
      <w:pPr>
        <w:spacing w:after="0"/>
        <w:ind w:left="1440"/>
      </w:pPr>
      <w:r>
        <w:t>Trustees prior to submission to the Board of Governors on October 1, 2023.</w:t>
      </w:r>
    </w:p>
    <w:p w14:paraId="1E804139" w14:textId="77777777" w:rsidR="00047B54" w:rsidRDefault="00047B54" w:rsidP="008E5832">
      <w:pPr>
        <w:spacing w:after="0"/>
        <w:ind w:left="1440"/>
      </w:pPr>
    </w:p>
    <w:p w14:paraId="7861AABD" w14:textId="59E30A9A" w:rsidR="00047B54" w:rsidRDefault="00047B54" w:rsidP="008E5832">
      <w:pPr>
        <w:spacing w:after="0"/>
        <w:ind w:left="1440"/>
      </w:pPr>
      <w:r>
        <w:t xml:space="preserve">Deb Miller, </w:t>
      </w:r>
      <w:r w:rsidRPr="00047B54">
        <w:t>Assistant Vice-President for Digital Learning and Innovation</w:t>
      </w:r>
      <w:r>
        <w:t>, will present th</w:t>
      </w:r>
      <w:r w:rsidRPr="00047B54">
        <w:t xml:space="preserve">e report </w:t>
      </w:r>
      <w:r>
        <w:t xml:space="preserve">which </w:t>
      </w:r>
      <w:r w:rsidRPr="00047B54">
        <w:t>includ</w:t>
      </w:r>
      <w:r>
        <w:t>es</w:t>
      </w:r>
      <w:r w:rsidRPr="00047B54">
        <w:t xml:space="preserve"> the required information for UNF’s two </w:t>
      </w:r>
      <w:r>
        <w:t>market-rate</w:t>
      </w:r>
      <w:r w:rsidRPr="00047B54">
        <w:t xml:space="preserve"> programs, the MS in Nutrition and Dietetics-Online and the Post-MSN DNP- Online. It also reports on the online RN-BSN program, which was a self-supporting program until revisions to BOG 8.002 </w:t>
      </w:r>
      <w:r>
        <w:t xml:space="preserve">which </w:t>
      </w:r>
      <w:r w:rsidRPr="00047B54">
        <w:t>prohibit</w:t>
      </w:r>
      <w:r>
        <w:t>s</w:t>
      </w:r>
      <w:r w:rsidRPr="00047B54">
        <w:t xml:space="preserve"> undergraduate self-supporting programs</w:t>
      </w:r>
      <w:r>
        <w:t xml:space="preserve"> leading to </w:t>
      </w:r>
      <w:r w:rsidRPr="00047B54">
        <w:t>its conversion to an EG-supported program for the current academic year.</w:t>
      </w:r>
    </w:p>
    <w:p w14:paraId="761A8D29" w14:textId="77777777" w:rsidR="008E5832" w:rsidRDefault="008E5832" w:rsidP="008E5832">
      <w:pPr>
        <w:spacing w:after="0"/>
        <w:ind w:left="1440"/>
      </w:pPr>
    </w:p>
    <w:p w14:paraId="05BE8AA1" w14:textId="65796775" w:rsidR="008E5832" w:rsidRDefault="009229C5" w:rsidP="008E5832">
      <w:pPr>
        <w:spacing w:after="0"/>
        <w:ind w:left="1440"/>
      </w:pPr>
      <w:r w:rsidRPr="00494482">
        <w:rPr>
          <w:b/>
          <w:bCs/>
        </w:rPr>
        <w:t>Proposed Action:</w:t>
      </w:r>
      <w:r>
        <w:t xml:space="preserve"> Approval; Motion and Second Required</w:t>
      </w:r>
    </w:p>
    <w:p w14:paraId="7D82EEE8" w14:textId="77777777" w:rsidR="008E5832" w:rsidRDefault="008E5832" w:rsidP="008E5832">
      <w:pPr>
        <w:spacing w:after="0"/>
      </w:pPr>
      <w:r>
        <w:br w:type="page"/>
      </w:r>
    </w:p>
    <w:p w14:paraId="2444262E" w14:textId="77777777" w:rsidR="009229C5" w:rsidRDefault="009229C5" w:rsidP="009229C5">
      <w:pPr>
        <w:ind w:left="1440"/>
      </w:pPr>
    </w:p>
    <w:bookmarkEnd w:id="0"/>
    <w:p w14:paraId="0A9E3892" w14:textId="5950365B" w:rsidR="00D936F5" w:rsidRDefault="00EA1C33" w:rsidP="008E5832">
      <w:pPr>
        <w:pStyle w:val="Heading2"/>
        <w:ind w:left="1440" w:hanging="1440"/>
      </w:pPr>
      <w:r>
        <w:t xml:space="preserve">Item </w:t>
      </w:r>
      <w:r w:rsidR="007403F7">
        <w:t>5</w:t>
      </w:r>
      <w:r>
        <w:tab/>
      </w:r>
      <w:r w:rsidR="00D936F5">
        <w:t xml:space="preserve">Proposed Amendment:  </w:t>
      </w:r>
      <w:bookmarkStart w:id="1" w:name="_Hlk144197029"/>
      <w:r w:rsidR="00D936F5" w:rsidRPr="00D936F5">
        <w:t>2.0382R Admissions Transfer Students</w:t>
      </w:r>
      <w:bookmarkEnd w:id="1"/>
    </w:p>
    <w:p w14:paraId="0EBD1E12" w14:textId="222E7662" w:rsidR="00875677" w:rsidRDefault="00875677" w:rsidP="008E5832">
      <w:pPr>
        <w:spacing w:after="0"/>
        <w:ind w:left="1440"/>
        <w:rPr>
          <w:rFonts w:ascii="Times New Roman" w:eastAsia="Times New Roman" w:hAnsi="Times New Roman" w:cs="Times New Roman"/>
          <w:sz w:val="24"/>
          <w:szCs w:val="24"/>
        </w:rPr>
      </w:pPr>
      <w:r w:rsidRPr="00875677">
        <w:rPr>
          <w:rFonts w:ascii="Times New Roman" w:eastAsia="Times New Roman" w:hAnsi="Times New Roman" w:cs="Times New Roman"/>
          <w:sz w:val="24"/>
          <w:szCs w:val="24"/>
        </w:rPr>
        <w:t xml:space="preserve">The basis for this regulation can be found in the Florida Board of Governors BOG 6.004 Transfer Students-Undergraduate, which governs decisions regarding admission of all undergraduate, </w:t>
      </w:r>
      <w:r>
        <w:rPr>
          <w:rFonts w:ascii="Times New Roman" w:eastAsia="Times New Roman" w:hAnsi="Times New Roman" w:cs="Times New Roman"/>
          <w:sz w:val="24"/>
          <w:szCs w:val="24"/>
        </w:rPr>
        <w:t>degree-seeking</w:t>
      </w:r>
      <w:r w:rsidRPr="00875677">
        <w:rPr>
          <w:rFonts w:ascii="Times New Roman" w:eastAsia="Times New Roman" w:hAnsi="Times New Roman" w:cs="Times New Roman"/>
          <w:sz w:val="24"/>
          <w:szCs w:val="24"/>
        </w:rPr>
        <w:t xml:space="preserve"> transfer students to UNF and the satisfaction of general education requirements.</w:t>
      </w:r>
    </w:p>
    <w:p w14:paraId="6B804891" w14:textId="77777777" w:rsidR="005E423F" w:rsidRDefault="005E423F" w:rsidP="008E5832">
      <w:pPr>
        <w:spacing w:after="0"/>
        <w:ind w:left="1440"/>
        <w:rPr>
          <w:i/>
          <w:iCs/>
        </w:rPr>
      </w:pPr>
    </w:p>
    <w:p w14:paraId="17F6D910" w14:textId="47BF3E12" w:rsidR="00875677" w:rsidRPr="00875677" w:rsidRDefault="00875677" w:rsidP="008E5832">
      <w:pPr>
        <w:spacing w:after="0"/>
        <w:ind w:left="1440"/>
      </w:pPr>
      <w:r w:rsidRPr="00875677">
        <w:t xml:space="preserve">The proposed revision to the regulation constitutes a minor technical edit to replace references to the term “limited access” with “specialized admissions.” </w:t>
      </w:r>
    </w:p>
    <w:p w14:paraId="7300C6CA" w14:textId="77777777" w:rsidR="005E423F" w:rsidRDefault="005E423F" w:rsidP="008E5832">
      <w:pPr>
        <w:spacing w:after="0"/>
        <w:ind w:left="1440"/>
      </w:pPr>
    </w:p>
    <w:p w14:paraId="32FAF010" w14:textId="336CE102" w:rsidR="00875677" w:rsidRDefault="00875677" w:rsidP="008E5832">
      <w:pPr>
        <w:spacing w:after="0"/>
        <w:ind w:left="1440"/>
      </w:pPr>
      <w:r>
        <w:t>Ms. Robyn Blank, Associate Vice President and Chief Compliance and Ethics Officer, will present this item for Board consideration.</w:t>
      </w:r>
    </w:p>
    <w:p w14:paraId="666CDCF5" w14:textId="77777777" w:rsidR="008E5832" w:rsidRDefault="008E5832" w:rsidP="008E5832">
      <w:pPr>
        <w:spacing w:after="0"/>
        <w:ind w:left="1440"/>
      </w:pPr>
    </w:p>
    <w:p w14:paraId="4E6A51C5" w14:textId="3F781058" w:rsidR="00D936F5" w:rsidRDefault="00D936F5" w:rsidP="008E5832">
      <w:pPr>
        <w:spacing w:after="0"/>
        <w:ind w:left="720" w:firstLine="720"/>
      </w:pPr>
      <w:r w:rsidRPr="005641C9">
        <w:rPr>
          <w:b/>
          <w:bCs/>
        </w:rPr>
        <w:t>Proposed Action:</w:t>
      </w:r>
      <w:r>
        <w:t xml:space="preserve"> Approval; Motion and Second Required</w:t>
      </w:r>
    </w:p>
    <w:p w14:paraId="7C17CAE5" w14:textId="77777777" w:rsidR="008E5832" w:rsidRDefault="008E5832" w:rsidP="008E5832">
      <w:pPr>
        <w:spacing w:after="0"/>
        <w:ind w:left="720" w:firstLine="720"/>
      </w:pPr>
    </w:p>
    <w:p w14:paraId="0C57326F" w14:textId="030EE6BE" w:rsidR="007F0058" w:rsidRDefault="00D936F5" w:rsidP="008E5832">
      <w:pPr>
        <w:pStyle w:val="Heading2"/>
        <w:ind w:left="1440" w:hanging="1440"/>
      </w:pPr>
      <w:r>
        <w:t xml:space="preserve">Item </w:t>
      </w:r>
      <w:r w:rsidR="007403F7">
        <w:t>6</w:t>
      </w:r>
      <w:r>
        <w:tab/>
      </w:r>
      <w:bookmarkStart w:id="2" w:name="_Hlk144197045"/>
      <w:r w:rsidR="007F0058" w:rsidRPr="002B54BD">
        <w:t>Textbook and Instructional Materials Affordability Report</w:t>
      </w:r>
    </w:p>
    <w:bookmarkEnd w:id="2"/>
    <w:p w14:paraId="08369396" w14:textId="77777777" w:rsidR="007F0058" w:rsidRDefault="007F0058" w:rsidP="008E5832">
      <w:pPr>
        <w:spacing w:after="0"/>
        <w:ind w:left="1440"/>
      </w:pPr>
      <w:r>
        <w:t xml:space="preserve">Each university Board of Trustees must provide a report, by September 30 of each year, that details: </w:t>
      </w:r>
    </w:p>
    <w:p w14:paraId="30C88B01" w14:textId="77777777" w:rsidR="007F0058" w:rsidRDefault="007F0058" w:rsidP="008E5832">
      <w:pPr>
        <w:pStyle w:val="ListParagraph"/>
        <w:numPr>
          <w:ilvl w:val="0"/>
          <w:numId w:val="1"/>
        </w:numPr>
        <w:spacing w:after="0"/>
        <w:ind w:left="1800"/>
      </w:pPr>
      <w:r>
        <w:t xml:space="preserve">The selection process for general education courses, including high enrollment </w:t>
      </w:r>
      <w:proofErr w:type="gramStart"/>
      <w:r>
        <w:t>courses;</w:t>
      </w:r>
      <w:proofErr w:type="gramEnd"/>
    </w:p>
    <w:p w14:paraId="188970F8" w14:textId="77777777" w:rsidR="007F0058" w:rsidRDefault="007F0058" w:rsidP="008E5832">
      <w:pPr>
        <w:pStyle w:val="ListParagraph"/>
        <w:numPr>
          <w:ilvl w:val="0"/>
          <w:numId w:val="1"/>
        </w:numPr>
        <w:spacing w:after="0"/>
        <w:ind w:left="1800"/>
      </w:pPr>
      <w:r>
        <w:t xml:space="preserve">Specific initiatives of the institution designed to reduce the costs of textbooks and instructional </w:t>
      </w:r>
      <w:proofErr w:type="gramStart"/>
      <w:r>
        <w:t>materials;</w:t>
      </w:r>
      <w:proofErr w:type="gramEnd"/>
      <w:r>
        <w:t xml:space="preserve"> </w:t>
      </w:r>
    </w:p>
    <w:p w14:paraId="6BBF9822" w14:textId="77777777" w:rsidR="007F0058" w:rsidRDefault="007F0058" w:rsidP="008E5832">
      <w:pPr>
        <w:pStyle w:val="ListParagraph"/>
        <w:numPr>
          <w:ilvl w:val="0"/>
          <w:numId w:val="1"/>
        </w:numPr>
        <w:spacing w:after="0"/>
        <w:ind w:left="1800"/>
      </w:pPr>
      <w:r>
        <w:t xml:space="preserve">Policies implemented regarding the posting of textbook and instructional materials for at least 95% of all courses and course sections 45 days before the first day of </w:t>
      </w:r>
      <w:proofErr w:type="gramStart"/>
      <w:r>
        <w:t>classes;</w:t>
      </w:r>
      <w:proofErr w:type="gramEnd"/>
    </w:p>
    <w:p w14:paraId="303C397A" w14:textId="77777777" w:rsidR="007F0058" w:rsidRDefault="007F0058" w:rsidP="008E5832">
      <w:pPr>
        <w:pStyle w:val="ListParagraph"/>
        <w:numPr>
          <w:ilvl w:val="0"/>
          <w:numId w:val="1"/>
        </w:numPr>
        <w:spacing w:after="0"/>
        <w:ind w:left="1800"/>
      </w:pPr>
      <w:r>
        <w:t xml:space="preserve">The number of courses and course sections that were not able to meet the posting deadline for the previous academic year. </w:t>
      </w:r>
    </w:p>
    <w:p w14:paraId="3411133C" w14:textId="77777777" w:rsidR="008E5832" w:rsidRDefault="008E5832" w:rsidP="008E5832">
      <w:pPr>
        <w:spacing w:after="0"/>
        <w:ind w:left="1440"/>
      </w:pPr>
    </w:p>
    <w:p w14:paraId="1175D12B" w14:textId="0E1BBC2B" w:rsidR="007F0058" w:rsidRDefault="007F0058" w:rsidP="008E5832">
      <w:pPr>
        <w:spacing w:after="0"/>
        <w:ind w:left="1440"/>
      </w:pPr>
      <w:r>
        <w:t xml:space="preserve">Provost Patterson will address the Board and discuss the Report submitted for the Board’s review and consideration for approval. </w:t>
      </w:r>
    </w:p>
    <w:p w14:paraId="590E6927" w14:textId="77777777" w:rsidR="008E5832" w:rsidRDefault="008E5832" w:rsidP="008E5832">
      <w:pPr>
        <w:spacing w:after="0"/>
        <w:ind w:left="1440"/>
      </w:pPr>
    </w:p>
    <w:p w14:paraId="6FE61BE9" w14:textId="74BA89C5" w:rsidR="008E5832" w:rsidRDefault="007F0058" w:rsidP="008E5832">
      <w:pPr>
        <w:spacing w:after="0"/>
        <w:ind w:left="720" w:firstLine="720"/>
      </w:pPr>
      <w:bookmarkStart w:id="3" w:name="_Hlk141347435"/>
      <w:r w:rsidRPr="005641C9">
        <w:rPr>
          <w:b/>
          <w:bCs/>
        </w:rPr>
        <w:t>Proposed Action:</w:t>
      </w:r>
      <w:r>
        <w:t xml:space="preserve"> Approval; Motion and Second Required</w:t>
      </w:r>
    </w:p>
    <w:p w14:paraId="334450FD" w14:textId="77777777" w:rsidR="008E5832" w:rsidRDefault="008E5832" w:rsidP="008E5832">
      <w:pPr>
        <w:spacing w:after="0"/>
      </w:pPr>
      <w:r>
        <w:br w:type="page"/>
      </w:r>
    </w:p>
    <w:bookmarkEnd w:id="3"/>
    <w:p w14:paraId="196DDA53" w14:textId="13886FEC" w:rsidR="008B0F22" w:rsidRPr="007449D2" w:rsidRDefault="008B0F22" w:rsidP="008E5832">
      <w:pPr>
        <w:pStyle w:val="Heading2"/>
        <w:ind w:left="1440" w:hanging="1440"/>
      </w:pPr>
      <w:r w:rsidRPr="007449D2">
        <w:lastRenderedPageBreak/>
        <w:t xml:space="preserve">Item </w:t>
      </w:r>
      <w:r w:rsidR="007403F7">
        <w:t>7</w:t>
      </w:r>
      <w:r w:rsidRPr="007449D2">
        <w:tab/>
        <w:t xml:space="preserve">Performance-based Funding Recruitment and Retention Incentives </w:t>
      </w:r>
    </w:p>
    <w:p w14:paraId="265D61D8" w14:textId="4FE13152" w:rsidR="008B0F22" w:rsidRDefault="008B0F22" w:rsidP="008E5832">
      <w:pPr>
        <w:spacing w:after="0"/>
        <w:ind w:left="1440"/>
      </w:pPr>
      <w:r w:rsidRPr="00A10085">
        <w:t>The 2023-2024 General Appropriations Act included $100 million in non-recurring funds for the recruitment and retention of university full-time instruction and research personnel, of which UNF’s share is $10 million. Dr. John Kantner, Sr. Associate Provost of Faculty &amp; Research, will present the proposed budget for this funding</w:t>
      </w:r>
      <w:r>
        <w:t xml:space="preserve"> for information purposes.</w:t>
      </w:r>
    </w:p>
    <w:p w14:paraId="0D2DF0DB" w14:textId="77777777" w:rsidR="008E5832" w:rsidRDefault="008E5832" w:rsidP="008E5832">
      <w:pPr>
        <w:spacing w:after="0"/>
        <w:ind w:left="1440"/>
      </w:pPr>
    </w:p>
    <w:p w14:paraId="677F5E14" w14:textId="367DC1C6" w:rsidR="008B0F22" w:rsidRDefault="008B0F22" w:rsidP="008E5832">
      <w:pPr>
        <w:spacing w:after="0"/>
        <w:ind w:left="720" w:firstLine="720"/>
      </w:pPr>
      <w:r w:rsidRPr="005641C9">
        <w:rPr>
          <w:b/>
          <w:bCs/>
        </w:rPr>
        <w:t>Proposed Action:</w:t>
      </w:r>
      <w:r>
        <w:t xml:space="preserve"> No Action Required</w:t>
      </w:r>
    </w:p>
    <w:p w14:paraId="117F95F6" w14:textId="77777777" w:rsidR="008E5832" w:rsidRDefault="008E5832" w:rsidP="008E5832">
      <w:pPr>
        <w:spacing w:after="0"/>
        <w:ind w:left="720" w:firstLine="720"/>
      </w:pPr>
    </w:p>
    <w:p w14:paraId="2A1A3648" w14:textId="00D829A3" w:rsidR="002072E5" w:rsidRDefault="00470EFA" w:rsidP="008E5832">
      <w:pPr>
        <w:pStyle w:val="Heading2"/>
        <w:ind w:left="1440" w:hanging="1440"/>
      </w:pPr>
      <w:r>
        <w:t xml:space="preserve">Item </w:t>
      </w:r>
      <w:r w:rsidR="007403F7">
        <w:t>8</w:t>
      </w:r>
      <w:r>
        <w:tab/>
      </w:r>
      <w:r w:rsidR="002072E5">
        <w:t>Institute of Environmental Research &amp; Education</w:t>
      </w:r>
    </w:p>
    <w:p w14:paraId="637E0556" w14:textId="13BA0F35" w:rsidR="002072E5" w:rsidRDefault="00E05094" w:rsidP="008E5832">
      <w:pPr>
        <w:spacing w:after="0"/>
        <w:ind w:left="1440"/>
      </w:pPr>
      <w:r w:rsidRPr="00E05094">
        <w:t xml:space="preserve">The revised BOG Regulation 10.015 requires that each university center and institute undergo a program review at least once every seven years, and that a summary of the report be presented to the university’s BOT as an informational item. UNF’s Institute of Environmental Research and Education recently completed </w:t>
      </w:r>
      <w:r>
        <w:t>its</w:t>
      </w:r>
      <w:r w:rsidRPr="00E05094">
        <w:t xml:space="preserve"> program review, and Dr. John Kantner, Sr. Associate Provost of Faculty &amp; Research, will present </w:t>
      </w:r>
      <w:proofErr w:type="gramStart"/>
      <w:r w:rsidRPr="00E05094">
        <w:t>a brief summary</w:t>
      </w:r>
      <w:proofErr w:type="gramEnd"/>
      <w:r w:rsidRPr="00E05094">
        <w:t xml:space="preserve"> of the report.</w:t>
      </w:r>
    </w:p>
    <w:p w14:paraId="6F290F3E" w14:textId="77777777" w:rsidR="008E5832" w:rsidRDefault="008E5832" w:rsidP="008E5832">
      <w:pPr>
        <w:spacing w:after="0"/>
        <w:ind w:left="720" w:firstLine="720"/>
        <w:rPr>
          <w:b/>
          <w:bCs/>
        </w:rPr>
      </w:pPr>
    </w:p>
    <w:p w14:paraId="493FAB41" w14:textId="0AB40A3C" w:rsidR="007D1920" w:rsidRDefault="002072E5" w:rsidP="007403F7">
      <w:pPr>
        <w:spacing w:after="0"/>
        <w:ind w:left="720" w:firstLine="720"/>
      </w:pPr>
      <w:r w:rsidRPr="00494482">
        <w:rPr>
          <w:b/>
          <w:bCs/>
        </w:rPr>
        <w:t>Proposed Action:</w:t>
      </w:r>
      <w:r>
        <w:t xml:space="preserve"> No Action Required</w:t>
      </w:r>
    </w:p>
    <w:p w14:paraId="37F95F56" w14:textId="77777777" w:rsidR="007403F7" w:rsidRDefault="007403F7" w:rsidP="007403F7">
      <w:pPr>
        <w:spacing w:after="0"/>
        <w:ind w:left="720" w:firstLine="720"/>
      </w:pPr>
    </w:p>
    <w:p w14:paraId="6F3260C9" w14:textId="4F72BF38" w:rsidR="008B0F22" w:rsidRDefault="008B0F22" w:rsidP="008E5832">
      <w:pPr>
        <w:pStyle w:val="Heading2"/>
        <w:ind w:left="1440" w:hanging="1440"/>
      </w:pPr>
      <w:r w:rsidRPr="001F4BE4">
        <w:t xml:space="preserve">Item </w:t>
      </w:r>
      <w:r w:rsidR="007403F7">
        <w:t>9</w:t>
      </w:r>
      <w:r>
        <w:tab/>
        <w:t>BOG Regulation 10.002 - Sponsored Research</w:t>
      </w:r>
    </w:p>
    <w:p w14:paraId="7AB7E8D1" w14:textId="77777777" w:rsidR="008B0F22" w:rsidRDefault="008B0F22" w:rsidP="008E5832">
      <w:pPr>
        <w:spacing w:after="0"/>
        <w:ind w:left="1440"/>
      </w:pPr>
      <w:r>
        <w:t xml:space="preserve">Dr. Kantner will present UNF’s compliance with BOG regulation 10.002 Sponsored Research for information purposes.  </w:t>
      </w:r>
      <w:r w:rsidRPr="008D2D0B">
        <w:t xml:space="preserve">Each university </w:t>
      </w:r>
      <w:r>
        <w:t>will</w:t>
      </w:r>
      <w:r w:rsidRPr="008D2D0B">
        <w:t xml:space="preserve"> annually certify to the Board of Governors that it has established policies for negotiating, entering, and executing research contracts</w:t>
      </w:r>
      <w:r>
        <w:t>.  The</w:t>
      </w:r>
      <w:r w:rsidRPr="008D2D0B">
        <w:t xml:space="preserve"> certification confirm</w:t>
      </w:r>
      <w:r>
        <w:t>s</w:t>
      </w:r>
      <w:r w:rsidRPr="008D2D0B">
        <w:t xml:space="preserve"> the presence </w:t>
      </w:r>
      <w:r>
        <w:t>of controls</w:t>
      </w:r>
      <w:r w:rsidRPr="008D2D0B">
        <w:t xml:space="preserve"> and monitoring systems to ensure compliance with relevant laws and the university's mission and long-term plans.</w:t>
      </w:r>
      <w:r>
        <w:t xml:space="preserve">  The certification will be submitted to the Board of Governors by October 1 of each calendar year.</w:t>
      </w:r>
    </w:p>
    <w:p w14:paraId="09B59883" w14:textId="77777777" w:rsidR="008E5832" w:rsidRDefault="008E5832" w:rsidP="008E5832">
      <w:pPr>
        <w:spacing w:after="0"/>
        <w:ind w:left="1440"/>
        <w:rPr>
          <w:b/>
          <w:bCs/>
        </w:rPr>
      </w:pPr>
    </w:p>
    <w:p w14:paraId="7C6B860B" w14:textId="45E1748E" w:rsidR="008E5832" w:rsidRDefault="008B0F22" w:rsidP="008E5832">
      <w:pPr>
        <w:spacing w:after="0"/>
        <w:ind w:left="1440"/>
      </w:pPr>
      <w:r w:rsidRPr="00494482">
        <w:rPr>
          <w:b/>
          <w:bCs/>
        </w:rPr>
        <w:t>Proposed Action:</w:t>
      </w:r>
      <w:r>
        <w:t xml:space="preserve"> No Action Required</w:t>
      </w:r>
    </w:p>
    <w:p w14:paraId="7541389C" w14:textId="77777777" w:rsidR="008E5832" w:rsidRDefault="008E5832">
      <w:r>
        <w:br w:type="page"/>
      </w:r>
    </w:p>
    <w:p w14:paraId="05315046" w14:textId="77777777" w:rsidR="008E5832" w:rsidRDefault="008E5832" w:rsidP="008E5832">
      <w:pPr>
        <w:spacing w:after="0"/>
        <w:ind w:left="1440"/>
      </w:pPr>
    </w:p>
    <w:p w14:paraId="4E43971A" w14:textId="06F02AE7" w:rsidR="008B0F22" w:rsidRPr="009107E1" w:rsidRDefault="008B0F22" w:rsidP="008E5832">
      <w:pPr>
        <w:pStyle w:val="Heading2"/>
        <w:ind w:left="1440" w:hanging="1440"/>
      </w:pPr>
      <w:r>
        <w:t xml:space="preserve">Item </w:t>
      </w:r>
      <w:r w:rsidR="007403F7">
        <w:t>10</w:t>
      </w:r>
      <w:r>
        <w:tab/>
        <w:t>Provost’s Quarterly: Around the Nest</w:t>
      </w:r>
    </w:p>
    <w:p w14:paraId="594D0CF6" w14:textId="35D38106" w:rsidR="008E5832" w:rsidRDefault="000B65F1" w:rsidP="008E5832">
      <w:pPr>
        <w:spacing w:after="0"/>
        <w:ind w:left="1440"/>
      </w:pPr>
      <w:r w:rsidRPr="000B65F1">
        <w:t>Provost Karen Patterson will introduce Dr. Erin Richman, Associate Vice President for Student Success and Ruth Lopez, Associate Vice President for Student Engagement and International Affairs, who will update the Committee on current academic and student life initiatives focused on Student Success.</w:t>
      </w:r>
    </w:p>
    <w:p w14:paraId="0E09989A" w14:textId="77777777" w:rsidR="000B65F1" w:rsidRDefault="000B65F1" w:rsidP="008E5832">
      <w:pPr>
        <w:spacing w:after="0"/>
        <w:ind w:left="1440"/>
        <w:rPr>
          <w:b/>
          <w:bCs/>
        </w:rPr>
      </w:pPr>
    </w:p>
    <w:p w14:paraId="5682C06F" w14:textId="16A88041" w:rsidR="008B0F22" w:rsidRDefault="008B0F22" w:rsidP="008E5832">
      <w:pPr>
        <w:spacing w:after="0"/>
        <w:ind w:left="1440"/>
      </w:pPr>
      <w:r w:rsidRPr="00494482">
        <w:rPr>
          <w:b/>
          <w:bCs/>
        </w:rPr>
        <w:t>Proposed Action:</w:t>
      </w:r>
      <w:r>
        <w:t xml:space="preserve"> No Action Required</w:t>
      </w:r>
    </w:p>
    <w:p w14:paraId="5FC9A9C4" w14:textId="77777777" w:rsidR="008B0F22" w:rsidRDefault="008B0F22" w:rsidP="008E5832">
      <w:pPr>
        <w:spacing w:after="0"/>
      </w:pPr>
    </w:p>
    <w:p w14:paraId="07E0E57C" w14:textId="30D8835B" w:rsidR="00C74FBB" w:rsidRPr="007449D2" w:rsidRDefault="007449D2" w:rsidP="007403F7">
      <w:pPr>
        <w:pStyle w:val="Heading2"/>
        <w:ind w:left="1440" w:hanging="1440"/>
      </w:pPr>
      <w:r w:rsidRPr="007449D2">
        <w:t xml:space="preserve">Item </w:t>
      </w:r>
      <w:r w:rsidR="008B0F22">
        <w:t>1</w:t>
      </w:r>
      <w:r w:rsidR="007403F7">
        <w:t>1</w:t>
      </w:r>
      <w:r w:rsidR="007403F7">
        <w:tab/>
      </w:r>
      <w:r w:rsidRPr="007449D2">
        <w:t>Adjournment</w:t>
      </w:r>
    </w:p>
    <w:sectPr w:rsidR="00C74FBB" w:rsidRPr="007449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70B9" w14:textId="77777777" w:rsidR="00CF1A9B" w:rsidRDefault="00CF1A9B" w:rsidP="00CF1A9B">
      <w:pPr>
        <w:spacing w:after="0" w:line="240" w:lineRule="auto"/>
      </w:pPr>
      <w:r>
        <w:separator/>
      </w:r>
    </w:p>
  </w:endnote>
  <w:endnote w:type="continuationSeparator" w:id="0">
    <w:p w14:paraId="6126FC0C" w14:textId="77777777" w:rsidR="00CF1A9B" w:rsidRDefault="00CF1A9B" w:rsidP="00CF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06D7" w14:textId="77777777" w:rsidR="00CF1A9B" w:rsidRDefault="00CF1A9B" w:rsidP="00CF1A9B">
      <w:pPr>
        <w:spacing w:after="0" w:line="240" w:lineRule="auto"/>
      </w:pPr>
      <w:r>
        <w:separator/>
      </w:r>
    </w:p>
  </w:footnote>
  <w:footnote w:type="continuationSeparator" w:id="0">
    <w:p w14:paraId="34C559B7" w14:textId="77777777" w:rsidR="00CF1A9B" w:rsidRDefault="00CF1A9B" w:rsidP="00CF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D37A" w14:textId="7C8515C0" w:rsidR="00CF1A9B" w:rsidRPr="001E1B85" w:rsidRDefault="00CF1A9B" w:rsidP="00CF1A9B">
    <w:pPr>
      <w:tabs>
        <w:tab w:val="center" w:pos="4680"/>
        <w:tab w:val="right" w:pos="9360"/>
      </w:tabs>
      <w:spacing w:after="0" w:line="240" w:lineRule="auto"/>
      <w:jc w:val="center"/>
    </w:pPr>
    <w:r w:rsidRPr="001E1B85">
      <w:rPr>
        <w:noProof/>
      </w:rPr>
      <w:drawing>
        <wp:inline distT="0" distB="0" distL="0" distR="0" wp14:anchorId="204A7000" wp14:editId="62B77F6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8A7AE69" w14:textId="77777777" w:rsidR="00CF1A9B" w:rsidRPr="001E1B85" w:rsidRDefault="00CF1A9B" w:rsidP="00CF1A9B">
    <w:pPr>
      <w:tabs>
        <w:tab w:val="center" w:pos="4680"/>
        <w:tab w:val="right" w:pos="9360"/>
      </w:tabs>
      <w:spacing w:after="0" w:line="240" w:lineRule="auto"/>
      <w:jc w:val="center"/>
    </w:pPr>
  </w:p>
  <w:p w14:paraId="33DAC9BD" w14:textId="5E16E776" w:rsidR="00CF1A9B" w:rsidRPr="001E1B85" w:rsidRDefault="00DF47BD" w:rsidP="00CF1A9B">
    <w:pPr>
      <w:tabs>
        <w:tab w:val="center" w:pos="4680"/>
        <w:tab w:val="right" w:pos="9360"/>
      </w:tabs>
      <w:spacing w:after="0" w:line="240" w:lineRule="auto"/>
      <w:jc w:val="center"/>
      <w:rPr>
        <w:b/>
        <w:sz w:val="24"/>
        <w:szCs w:val="24"/>
      </w:rPr>
    </w:pPr>
    <w:r>
      <w:rPr>
        <w:b/>
        <w:sz w:val="24"/>
        <w:szCs w:val="24"/>
      </w:rPr>
      <w:t>Academic and Student Affairs Committee</w:t>
    </w:r>
  </w:p>
  <w:p w14:paraId="6B7A1819" w14:textId="23C911D7" w:rsidR="00CF1A9B" w:rsidRPr="001E1B85" w:rsidRDefault="00CF1A9B" w:rsidP="00CF1A9B">
    <w:pPr>
      <w:tabs>
        <w:tab w:val="center" w:pos="4680"/>
        <w:tab w:val="right" w:pos="9360"/>
      </w:tabs>
      <w:spacing w:after="0" w:line="240" w:lineRule="auto"/>
      <w:jc w:val="center"/>
      <w:rPr>
        <w:i/>
        <w:sz w:val="24"/>
        <w:szCs w:val="24"/>
      </w:rPr>
    </w:pPr>
    <w:r w:rsidRPr="001E1B85">
      <w:rPr>
        <w:b/>
        <w:sz w:val="24"/>
        <w:szCs w:val="24"/>
      </w:rPr>
      <w:t xml:space="preserve">September </w:t>
    </w:r>
    <w:r>
      <w:rPr>
        <w:b/>
        <w:sz w:val="24"/>
        <w:szCs w:val="24"/>
      </w:rPr>
      <w:t>1</w:t>
    </w:r>
    <w:r w:rsidR="00DF47BD">
      <w:rPr>
        <w:b/>
        <w:sz w:val="24"/>
        <w:szCs w:val="24"/>
      </w:rPr>
      <w:t>1</w:t>
    </w:r>
    <w:r w:rsidRPr="001E1B85">
      <w:rPr>
        <w:b/>
        <w:sz w:val="24"/>
        <w:szCs w:val="24"/>
      </w:rPr>
      <w:t>, 202</w:t>
    </w:r>
    <w:r>
      <w:rPr>
        <w:b/>
        <w:sz w:val="24"/>
        <w:szCs w:val="24"/>
      </w:rPr>
      <w:t>3</w:t>
    </w:r>
  </w:p>
  <w:p w14:paraId="45FB5903" w14:textId="4F1B0300" w:rsidR="00CF1A9B" w:rsidRPr="000C5245" w:rsidRDefault="009107E1" w:rsidP="00CF1A9B">
    <w:pPr>
      <w:tabs>
        <w:tab w:val="center" w:pos="4680"/>
        <w:tab w:val="right" w:pos="9360"/>
      </w:tabs>
      <w:spacing w:after="0" w:line="240" w:lineRule="auto"/>
      <w:jc w:val="center"/>
      <w:rPr>
        <w:b/>
        <w:bCs/>
        <w:iCs/>
        <w:sz w:val="24"/>
        <w:szCs w:val="24"/>
      </w:rPr>
    </w:pPr>
    <w:r w:rsidRPr="000C5245">
      <w:rPr>
        <w:b/>
        <w:bCs/>
        <w:iCs/>
        <w:sz w:val="24"/>
        <w:szCs w:val="24"/>
      </w:rPr>
      <w:t>12:00</w:t>
    </w:r>
    <w:r w:rsidR="00CF1A9B" w:rsidRPr="000C5245">
      <w:rPr>
        <w:b/>
        <w:bCs/>
        <w:iCs/>
        <w:sz w:val="24"/>
        <w:szCs w:val="24"/>
      </w:rPr>
      <w:t xml:space="preserve"> </w:t>
    </w:r>
    <w:r w:rsidRPr="000C5245">
      <w:rPr>
        <w:b/>
        <w:bCs/>
        <w:iCs/>
        <w:sz w:val="24"/>
        <w:szCs w:val="24"/>
      </w:rPr>
      <w:t>p</w:t>
    </w:r>
    <w:r w:rsidR="00CF1A9B" w:rsidRPr="000C5245">
      <w:rPr>
        <w:b/>
        <w:bCs/>
        <w:iCs/>
        <w:sz w:val="24"/>
        <w:szCs w:val="24"/>
      </w:rPr>
      <w:t xml:space="preserve">.m. – </w:t>
    </w:r>
    <w:r w:rsidR="00DF47BD" w:rsidRPr="000C5245">
      <w:rPr>
        <w:b/>
        <w:bCs/>
        <w:iCs/>
        <w:sz w:val="24"/>
        <w:szCs w:val="24"/>
      </w:rPr>
      <w:t>1</w:t>
    </w:r>
    <w:r w:rsidR="00CF1A9B" w:rsidRPr="000C5245">
      <w:rPr>
        <w:b/>
        <w:bCs/>
        <w:iCs/>
        <w:sz w:val="24"/>
        <w:szCs w:val="24"/>
      </w:rPr>
      <w:t>:</w:t>
    </w:r>
    <w:r w:rsidR="00650439">
      <w:rPr>
        <w:b/>
        <w:bCs/>
        <w:iCs/>
        <w:sz w:val="24"/>
        <w:szCs w:val="24"/>
      </w:rPr>
      <w:t>00</w:t>
    </w:r>
    <w:r w:rsidR="00CF1A9B" w:rsidRPr="000C5245">
      <w:rPr>
        <w:b/>
        <w:bCs/>
        <w:iCs/>
        <w:sz w:val="24"/>
        <w:szCs w:val="24"/>
      </w:rPr>
      <w:t xml:space="preserve"> </w:t>
    </w:r>
    <w:r w:rsidRPr="000C5245">
      <w:rPr>
        <w:b/>
        <w:bCs/>
        <w:iCs/>
        <w:sz w:val="24"/>
        <w:szCs w:val="24"/>
      </w:rPr>
      <w:t>p</w:t>
    </w:r>
    <w:r w:rsidR="00CF1A9B" w:rsidRPr="000C5245">
      <w:rPr>
        <w:b/>
        <w:bCs/>
        <w:iCs/>
        <w:sz w:val="24"/>
        <w:szCs w:val="24"/>
      </w:rPr>
      <w:t>.m.</w:t>
    </w:r>
  </w:p>
  <w:p w14:paraId="46DF6840" w14:textId="77777777" w:rsidR="000C5245" w:rsidRDefault="000C5245" w:rsidP="00CF1A9B">
    <w:pPr>
      <w:pStyle w:val="Header"/>
      <w:jc w:val="center"/>
      <w:rPr>
        <w:i/>
        <w:iCs/>
      </w:rPr>
    </w:pPr>
  </w:p>
  <w:p w14:paraId="472317F2" w14:textId="1607A454" w:rsidR="00CF1A9B" w:rsidRDefault="00DF47BD" w:rsidP="00CF1A9B">
    <w:pPr>
      <w:pStyle w:val="Header"/>
      <w:jc w:val="center"/>
      <w:rPr>
        <w:i/>
        <w:iCs/>
      </w:rPr>
    </w:pPr>
    <w:r>
      <w:rPr>
        <w:i/>
        <w:iCs/>
      </w:rPr>
      <w:t>Virtual</w:t>
    </w:r>
    <w:r w:rsidR="000C5245">
      <w:rPr>
        <w:i/>
        <w:iCs/>
      </w:rPr>
      <w:t xml:space="preserve"> Meeting</w:t>
    </w:r>
  </w:p>
  <w:p w14:paraId="6D07C0EB" w14:textId="77777777" w:rsidR="00D936F5" w:rsidRPr="00CF1A9B" w:rsidRDefault="00D936F5" w:rsidP="00CF1A9B">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750"/>
    <w:multiLevelType w:val="hybridMultilevel"/>
    <w:tmpl w:val="806C2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5CFD"/>
    <w:multiLevelType w:val="hybridMultilevel"/>
    <w:tmpl w:val="414E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853817">
    <w:abstractNumId w:val="0"/>
  </w:num>
  <w:num w:numId="2" w16cid:durableId="155238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9B"/>
    <w:rsid w:val="00047B54"/>
    <w:rsid w:val="000B65F1"/>
    <w:rsid w:val="000C5245"/>
    <w:rsid w:val="001872E8"/>
    <w:rsid w:val="001A345F"/>
    <w:rsid w:val="002072E5"/>
    <w:rsid w:val="0028500C"/>
    <w:rsid w:val="00470EFA"/>
    <w:rsid w:val="005901B4"/>
    <w:rsid w:val="005E423F"/>
    <w:rsid w:val="006176B3"/>
    <w:rsid w:val="00650439"/>
    <w:rsid w:val="006725B1"/>
    <w:rsid w:val="006B2E42"/>
    <w:rsid w:val="006E6CEB"/>
    <w:rsid w:val="007403F7"/>
    <w:rsid w:val="007449D2"/>
    <w:rsid w:val="007D1920"/>
    <w:rsid w:val="007F0058"/>
    <w:rsid w:val="0080239A"/>
    <w:rsid w:val="00875677"/>
    <w:rsid w:val="008B0F22"/>
    <w:rsid w:val="008D2D0B"/>
    <w:rsid w:val="008E5832"/>
    <w:rsid w:val="009107E1"/>
    <w:rsid w:val="009229C5"/>
    <w:rsid w:val="00951924"/>
    <w:rsid w:val="00951FD0"/>
    <w:rsid w:val="00964021"/>
    <w:rsid w:val="00A10085"/>
    <w:rsid w:val="00B10548"/>
    <w:rsid w:val="00BB6185"/>
    <w:rsid w:val="00BC0108"/>
    <w:rsid w:val="00C3115A"/>
    <w:rsid w:val="00C74FBB"/>
    <w:rsid w:val="00CE2607"/>
    <w:rsid w:val="00CF1A9B"/>
    <w:rsid w:val="00D04E2D"/>
    <w:rsid w:val="00D2686E"/>
    <w:rsid w:val="00D42BE1"/>
    <w:rsid w:val="00D936F5"/>
    <w:rsid w:val="00DD2546"/>
    <w:rsid w:val="00DF47BD"/>
    <w:rsid w:val="00E05094"/>
    <w:rsid w:val="00E372A0"/>
    <w:rsid w:val="00EA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860DB"/>
  <w15:chartTrackingRefBased/>
  <w15:docId w15:val="{C3532A58-4401-45DD-A2F2-0492C49C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9B"/>
    <w:rPr>
      <w:rFonts w:ascii="Book Antiqua" w:hAnsi="Book Antiqua"/>
    </w:rPr>
  </w:style>
  <w:style w:type="paragraph" w:styleId="Heading1">
    <w:name w:val="heading 1"/>
    <w:basedOn w:val="Normal"/>
    <w:next w:val="Normal"/>
    <w:link w:val="Heading1Char"/>
    <w:uiPriority w:val="9"/>
    <w:qFormat/>
    <w:rsid w:val="00CF1A9B"/>
    <w:pPr>
      <w:spacing w:after="0"/>
      <w:ind w:left="2385" w:hanging="2385"/>
      <w:jc w:val="center"/>
      <w:outlineLvl w:val="0"/>
    </w:pPr>
    <w:rPr>
      <w:b/>
      <w:bCs/>
      <w:sz w:val="24"/>
      <w:szCs w:val="24"/>
    </w:rPr>
  </w:style>
  <w:style w:type="paragraph" w:styleId="Heading2">
    <w:name w:val="heading 2"/>
    <w:basedOn w:val="Normal"/>
    <w:next w:val="Normal"/>
    <w:link w:val="Heading2Char"/>
    <w:uiPriority w:val="9"/>
    <w:unhideWhenUsed/>
    <w:qFormat/>
    <w:rsid w:val="00CF1A9B"/>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9B"/>
    <w:rPr>
      <w:rFonts w:ascii="Book Antiqua" w:hAnsi="Book Antiqua"/>
    </w:rPr>
  </w:style>
  <w:style w:type="paragraph" w:styleId="Footer">
    <w:name w:val="footer"/>
    <w:basedOn w:val="Normal"/>
    <w:link w:val="FooterChar"/>
    <w:uiPriority w:val="99"/>
    <w:unhideWhenUsed/>
    <w:rsid w:val="00CF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9B"/>
    <w:rPr>
      <w:rFonts w:ascii="Book Antiqua" w:hAnsi="Book Antiqua"/>
    </w:rPr>
  </w:style>
  <w:style w:type="character" w:customStyle="1" w:styleId="Heading1Char">
    <w:name w:val="Heading 1 Char"/>
    <w:basedOn w:val="DefaultParagraphFont"/>
    <w:link w:val="Heading1"/>
    <w:uiPriority w:val="9"/>
    <w:rsid w:val="00CF1A9B"/>
    <w:rPr>
      <w:rFonts w:ascii="Book Antiqua" w:hAnsi="Book Antiqua"/>
      <w:b/>
      <w:bCs/>
      <w:sz w:val="24"/>
      <w:szCs w:val="24"/>
    </w:rPr>
  </w:style>
  <w:style w:type="character" w:customStyle="1" w:styleId="Heading2Char">
    <w:name w:val="Heading 2 Char"/>
    <w:basedOn w:val="DefaultParagraphFont"/>
    <w:link w:val="Heading2"/>
    <w:uiPriority w:val="9"/>
    <w:rsid w:val="00CF1A9B"/>
    <w:rPr>
      <w:rFonts w:ascii="Book Antiqua" w:hAnsi="Book Antiqua"/>
      <w:b/>
      <w:bCs/>
    </w:rPr>
  </w:style>
  <w:style w:type="paragraph" w:styleId="ListParagraph">
    <w:name w:val="List Paragraph"/>
    <w:basedOn w:val="Normal"/>
    <w:uiPriority w:val="34"/>
    <w:qFormat/>
    <w:rsid w:val="007F0058"/>
    <w:pPr>
      <w:ind w:left="720"/>
      <w:contextualSpacing/>
    </w:pPr>
  </w:style>
  <w:style w:type="paragraph" w:styleId="BodyText">
    <w:name w:val="Body Text"/>
    <w:basedOn w:val="Normal"/>
    <w:link w:val="BodyTextChar"/>
    <w:uiPriority w:val="1"/>
    <w:qFormat/>
    <w:rsid w:val="00875677"/>
    <w:pPr>
      <w:widowControl w:val="0"/>
      <w:spacing w:after="0" w:line="240" w:lineRule="auto"/>
      <w:ind w:left="604" w:hanging="50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567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Fishman, Ann</cp:lastModifiedBy>
  <cp:revision>4</cp:revision>
  <cp:lastPrinted>2023-08-23T15:16:00Z</cp:lastPrinted>
  <dcterms:created xsi:type="dcterms:W3CDTF">2023-08-31T18:09:00Z</dcterms:created>
  <dcterms:modified xsi:type="dcterms:W3CDTF">2023-09-01T15:08:00Z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b73f550f-ff19-44c9-8f7b-47ee6c59c8c7</vt:lpwstr>
  </property>
</Properties>
</file>