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FF3E" w14:textId="451D6D89" w:rsidR="004B3C16" w:rsidRDefault="004B3C16" w:rsidP="004B3C16">
      <w:pPr>
        <w:pStyle w:val="Heading1"/>
      </w:pPr>
      <w:r w:rsidRPr="00DB75B6">
        <w:t>AGENDA</w:t>
      </w:r>
    </w:p>
    <w:p w14:paraId="157B3A4B" w14:textId="3377FF34" w:rsidR="00E93B04" w:rsidRPr="000F1F12" w:rsidRDefault="00E93B04" w:rsidP="00E93B04"/>
    <w:p w14:paraId="3F2AD444" w14:textId="7E9D4817" w:rsidR="00E93B04" w:rsidRPr="000F1F12" w:rsidRDefault="00E93B04" w:rsidP="00447AFD">
      <w:pPr>
        <w:pStyle w:val="Heading2"/>
      </w:pPr>
      <w:r w:rsidRPr="000F1F12">
        <w:t xml:space="preserve">Item 1 </w:t>
      </w:r>
      <w:r w:rsidRPr="000F1F12">
        <w:tab/>
        <w:t>Call to Order</w:t>
      </w:r>
    </w:p>
    <w:p w14:paraId="2AA18DA1" w14:textId="53E0761B" w:rsidR="001C06A4" w:rsidRPr="001C06A4" w:rsidRDefault="00E93B04" w:rsidP="00447AFD">
      <w:pPr>
        <w:spacing w:line="360" w:lineRule="auto"/>
        <w:ind w:left="1440"/>
      </w:pPr>
      <w:r w:rsidRPr="000F1F12">
        <w:t xml:space="preserve">Chair </w:t>
      </w:r>
      <w:r w:rsidR="00174862">
        <w:t xml:space="preserve">Gol </w:t>
      </w:r>
      <w:r w:rsidRPr="000F1F12">
        <w:t>will call the Committee to order.</w:t>
      </w:r>
    </w:p>
    <w:p w14:paraId="2D6E0DAC" w14:textId="169C8788" w:rsidR="00E93B04" w:rsidRPr="00076385" w:rsidRDefault="00E93B04" w:rsidP="00447AFD">
      <w:pPr>
        <w:pStyle w:val="Heading2"/>
      </w:pPr>
      <w:r w:rsidRPr="00076385">
        <w:t xml:space="preserve">Item 2 </w:t>
      </w:r>
      <w:r w:rsidRPr="00076385">
        <w:tab/>
        <w:t>Public Comments</w:t>
      </w:r>
    </w:p>
    <w:p w14:paraId="6364E546" w14:textId="192EBC43" w:rsidR="00DB3FE3" w:rsidRDefault="00E93B04" w:rsidP="00447AFD">
      <w:pPr>
        <w:shd w:val="clear" w:color="auto" w:fill="FFFFFF" w:themeFill="background1"/>
        <w:spacing w:line="240" w:lineRule="auto"/>
        <w:ind w:left="1440"/>
      </w:pPr>
      <w:r w:rsidRPr="00785A52">
        <w:t xml:space="preserve">Chair </w:t>
      </w:r>
      <w:r w:rsidR="00174862">
        <w:t>Gol</w:t>
      </w:r>
      <w:r w:rsidRPr="00785A52">
        <w:t xml:space="preserve"> will offer those in attendance the opportunity for public comment.</w:t>
      </w:r>
    </w:p>
    <w:p w14:paraId="6F053BD8" w14:textId="77777777" w:rsidR="0094028A" w:rsidRDefault="0094028A" w:rsidP="00447AFD">
      <w:pPr>
        <w:shd w:val="clear" w:color="auto" w:fill="FFFFFF" w:themeFill="background1"/>
        <w:spacing w:line="240" w:lineRule="auto"/>
        <w:ind w:left="1440"/>
      </w:pPr>
    </w:p>
    <w:p w14:paraId="56C920F8" w14:textId="203BB094" w:rsidR="00493B1C" w:rsidRDefault="00E93B04" w:rsidP="00447AFD">
      <w:pPr>
        <w:pStyle w:val="Heading2"/>
      </w:pPr>
      <w:r w:rsidRPr="0061357D">
        <w:t xml:space="preserve">Item 3 </w:t>
      </w:r>
      <w:r w:rsidRPr="0061357D">
        <w:tab/>
        <w:t>Consent Agenda</w:t>
      </w:r>
    </w:p>
    <w:p w14:paraId="6D824984" w14:textId="5E6509BB" w:rsidR="00493B1C" w:rsidRDefault="00490405" w:rsidP="00447AFD">
      <w:pPr>
        <w:pStyle w:val="ListParagraph"/>
        <w:spacing w:line="480" w:lineRule="auto"/>
        <w:ind w:firstLine="720"/>
      </w:pPr>
      <w:r>
        <w:t>-</w:t>
      </w:r>
      <w:r w:rsidR="00E93B04" w:rsidRPr="0061357D">
        <w:t xml:space="preserve">Draft </w:t>
      </w:r>
      <w:r w:rsidR="00FA3866">
        <w:t>February 16, 2023</w:t>
      </w:r>
      <w:r w:rsidR="00DD1966">
        <w:t>,</w:t>
      </w:r>
      <w:r w:rsidR="00E93B04" w:rsidRPr="0061357D">
        <w:t xml:space="preserve"> Finance and Facilities Committee Meeting Minutes</w:t>
      </w:r>
    </w:p>
    <w:p w14:paraId="16CC31D7" w14:textId="59697966" w:rsidR="009C121C" w:rsidRDefault="00E93B04" w:rsidP="00447AFD">
      <w:pPr>
        <w:spacing w:line="480" w:lineRule="auto"/>
        <w:ind w:left="1440"/>
      </w:pPr>
      <w:r w:rsidRPr="0061357D">
        <w:rPr>
          <w:b/>
        </w:rPr>
        <w:t xml:space="preserve">Proposed Action: </w:t>
      </w:r>
      <w:r w:rsidRPr="0061357D">
        <w:t>Approval; Motion and Second Required</w:t>
      </w:r>
    </w:p>
    <w:p w14:paraId="41E21AC9" w14:textId="315FC828" w:rsidR="006C528E" w:rsidRDefault="00FD3833" w:rsidP="00447AFD">
      <w:pPr>
        <w:spacing w:line="240" w:lineRule="auto"/>
        <w:ind w:left="1440" w:hanging="1440"/>
        <w:rPr>
          <w:b/>
        </w:rPr>
      </w:pPr>
      <w:r>
        <w:rPr>
          <w:b/>
        </w:rPr>
        <w:t>Item 4</w:t>
      </w:r>
      <w:r>
        <w:rPr>
          <w:b/>
        </w:rPr>
        <w:tab/>
      </w:r>
      <w:r w:rsidR="005B22B3">
        <w:rPr>
          <w:b/>
        </w:rPr>
        <w:t xml:space="preserve">Proposed </w:t>
      </w:r>
      <w:r w:rsidR="00005DC2">
        <w:rPr>
          <w:b/>
        </w:rPr>
        <w:t>Amended Regulation – 6.0140R Employee Debt Collection</w:t>
      </w:r>
      <w:r w:rsidR="00B973E4">
        <w:rPr>
          <w:b/>
        </w:rPr>
        <w:t xml:space="preserve"> </w:t>
      </w:r>
    </w:p>
    <w:p w14:paraId="57E93CB4" w14:textId="331C9720" w:rsidR="00B973E4" w:rsidRDefault="007C4EB0" w:rsidP="00447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cs="Arial"/>
        </w:rPr>
      </w:pPr>
      <w:r>
        <w:rPr>
          <w:rFonts w:cs="Arial"/>
        </w:rPr>
        <w:t xml:space="preserve">Vice President Bennett will present the </w:t>
      </w:r>
      <w:r w:rsidRPr="007C4EB0">
        <w:rPr>
          <w:rFonts w:cs="Arial"/>
        </w:rPr>
        <w:t xml:space="preserve">amended </w:t>
      </w:r>
      <w:r>
        <w:rPr>
          <w:rFonts w:cs="Arial"/>
        </w:rPr>
        <w:t xml:space="preserve">regulation </w:t>
      </w:r>
      <w:r w:rsidRPr="007C4EB0">
        <w:rPr>
          <w:rFonts w:cs="Arial"/>
        </w:rPr>
        <w:t xml:space="preserve">to include language noting the University will limit any payroll deductions by amounts as prescribed by law. </w:t>
      </w:r>
    </w:p>
    <w:p w14:paraId="6ADE7021" w14:textId="77777777" w:rsidR="00447AFD" w:rsidRPr="00092A55" w:rsidRDefault="00447AFD" w:rsidP="00447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cs="Arial"/>
        </w:rPr>
      </w:pPr>
    </w:p>
    <w:p w14:paraId="69242227" w14:textId="24E46B2F" w:rsidR="006C528E" w:rsidRPr="00B973E4" w:rsidRDefault="00B973E4" w:rsidP="00447AFD">
      <w:pPr>
        <w:spacing w:line="240" w:lineRule="auto"/>
        <w:ind w:left="1440" w:hanging="1440"/>
      </w:pPr>
      <w:r>
        <w:rPr>
          <w:b/>
        </w:rPr>
        <w:t xml:space="preserve"> </w:t>
      </w:r>
      <w:r>
        <w:rPr>
          <w:b/>
        </w:rPr>
        <w:tab/>
      </w:r>
      <w:r w:rsidRPr="000A45E9">
        <w:rPr>
          <w:b/>
          <w:bCs/>
        </w:rPr>
        <w:t xml:space="preserve">Proposed Action: </w:t>
      </w:r>
      <w:r>
        <w:t>Approval; Motion and Second Required</w:t>
      </w:r>
    </w:p>
    <w:p w14:paraId="045989BD" w14:textId="72808318" w:rsidR="00FD3833" w:rsidRDefault="00060FB5" w:rsidP="00447AFD">
      <w:pPr>
        <w:spacing w:line="240" w:lineRule="auto"/>
      </w:pPr>
      <w:r>
        <w:rPr>
          <w:b/>
        </w:rPr>
        <w:tab/>
      </w:r>
    </w:p>
    <w:p w14:paraId="24B4CE40" w14:textId="0FC95C4F" w:rsidR="004D1EAB" w:rsidRPr="009C121C" w:rsidRDefault="009C121C" w:rsidP="00447AFD">
      <w:pPr>
        <w:pStyle w:val="Heading2"/>
      </w:pPr>
      <w:r w:rsidRPr="009C121C">
        <w:t xml:space="preserve">Item </w:t>
      </w:r>
      <w:r w:rsidR="000514DA">
        <w:t>5</w:t>
      </w:r>
      <w:r w:rsidR="0094028A">
        <w:tab/>
      </w:r>
      <w:r w:rsidR="005B22B3">
        <w:t xml:space="preserve">Proposed </w:t>
      </w:r>
      <w:r w:rsidR="008E513D">
        <w:t>Amended Regulation – 11.0090R Tuition and Fee Refund</w:t>
      </w:r>
    </w:p>
    <w:p w14:paraId="1FA9D0E8" w14:textId="67FB69CB" w:rsidR="008E513D" w:rsidRDefault="005A4BE7" w:rsidP="00447AFD">
      <w:pPr>
        <w:tabs>
          <w:tab w:val="left" w:pos="1590"/>
        </w:tabs>
        <w:ind w:left="1440" w:hanging="1440"/>
      </w:pPr>
      <w:r>
        <w:rPr>
          <w:b/>
          <w:bCs/>
        </w:rPr>
        <w:tab/>
      </w:r>
      <w:r>
        <w:t xml:space="preserve">Vice President Bennett will present the Tuition and Fee Refund amended regulation. </w:t>
      </w:r>
      <w:r w:rsidR="00F019FB">
        <w:t xml:space="preserve">The </w:t>
      </w:r>
      <w:r w:rsidR="002454FA">
        <w:t xml:space="preserve">proposed amendment </w:t>
      </w:r>
      <w:r w:rsidR="002F477E">
        <w:t>provides</w:t>
      </w:r>
      <w:r w:rsidR="002454FA">
        <w:t xml:space="preserve"> clarity </w:t>
      </w:r>
      <w:r w:rsidR="00886EC9">
        <w:t xml:space="preserve">on deadlines after </w:t>
      </w:r>
      <w:r w:rsidR="0028332B">
        <w:t xml:space="preserve">the </w:t>
      </w:r>
      <w:r w:rsidR="00886EC9">
        <w:t>add/drop period</w:t>
      </w:r>
      <w:r w:rsidR="00AF4D78">
        <w:t xml:space="preserve"> </w:t>
      </w:r>
      <w:r w:rsidR="002454FA">
        <w:t xml:space="preserve">and </w:t>
      </w:r>
      <w:r w:rsidR="00B478BD">
        <w:t xml:space="preserve">that the student must be withdrawn </w:t>
      </w:r>
      <w:r w:rsidR="003F649B">
        <w:t>from</w:t>
      </w:r>
      <w:r w:rsidR="00B478BD">
        <w:t xml:space="preserve"> a course when a refund is requested. </w:t>
      </w:r>
    </w:p>
    <w:p w14:paraId="33168A48" w14:textId="77777777" w:rsidR="00447AFD" w:rsidRPr="00447AFD" w:rsidRDefault="00447AFD" w:rsidP="00447AFD">
      <w:pPr>
        <w:tabs>
          <w:tab w:val="left" w:pos="1590"/>
        </w:tabs>
        <w:ind w:left="1440" w:hanging="1440"/>
      </w:pPr>
    </w:p>
    <w:p w14:paraId="44FDE691" w14:textId="3658682B" w:rsidR="004D1EAB" w:rsidRDefault="004D1EAB" w:rsidP="00447AFD">
      <w:pPr>
        <w:ind w:left="1440" w:hanging="1440"/>
      </w:pPr>
      <w:r w:rsidRPr="00C34AB1">
        <w:rPr>
          <w:b/>
          <w:bCs/>
        </w:rPr>
        <w:t xml:space="preserve">                        </w:t>
      </w:r>
      <w:r>
        <w:rPr>
          <w:b/>
          <w:bCs/>
        </w:rPr>
        <w:tab/>
      </w:r>
      <w:r w:rsidRPr="00C34AB1">
        <w:rPr>
          <w:b/>
          <w:bCs/>
        </w:rPr>
        <w:t xml:space="preserve">Proposed Action: </w:t>
      </w:r>
      <w:r w:rsidR="00B478BD">
        <w:t>Approval; Motion and Second Required</w:t>
      </w:r>
    </w:p>
    <w:p w14:paraId="233D3A12" w14:textId="77777777" w:rsidR="00FF23AD" w:rsidRDefault="00FF23AD" w:rsidP="00447AFD">
      <w:pPr>
        <w:ind w:left="1440" w:hanging="1440"/>
      </w:pPr>
    </w:p>
    <w:p w14:paraId="771A95AE" w14:textId="53941496" w:rsidR="00301C1C" w:rsidRPr="00726A06" w:rsidRDefault="00FF23AD" w:rsidP="006C279E">
      <w:pPr>
        <w:pStyle w:val="Heading2"/>
      </w:pPr>
      <w:r w:rsidRPr="00AD469F">
        <w:t xml:space="preserve">Item </w:t>
      </w:r>
      <w:r w:rsidR="000514DA">
        <w:t>6</w:t>
      </w:r>
      <w:r>
        <w:tab/>
      </w:r>
      <w:r w:rsidR="00B03288" w:rsidRPr="00726A06">
        <w:t>Five-Year Capital Improvement Plan (CIP) for FY 202</w:t>
      </w:r>
      <w:r w:rsidR="000447AA">
        <w:t>4</w:t>
      </w:r>
      <w:r w:rsidR="00B03288" w:rsidRPr="00726A06">
        <w:t>-2</w:t>
      </w:r>
      <w:r w:rsidR="000447AA">
        <w:t>5</w:t>
      </w:r>
      <w:r w:rsidR="00B03288" w:rsidRPr="00726A06">
        <w:t xml:space="preserve"> </w:t>
      </w:r>
      <w:r w:rsidR="00F4297C" w:rsidRPr="00726A06">
        <w:t>–</w:t>
      </w:r>
      <w:r w:rsidR="00B03288" w:rsidRPr="00726A06">
        <w:t xml:space="preserve"> </w:t>
      </w:r>
      <w:r w:rsidR="00F4297C" w:rsidRPr="00726A06">
        <w:t>202</w:t>
      </w:r>
      <w:r w:rsidR="000447AA">
        <w:t>8</w:t>
      </w:r>
      <w:r w:rsidR="00F4297C" w:rsidRPr="00726A06">
        <w:t>-2</w:t>
      </w:r>
      <w:r w:rsidR="000447AA">
        <w:t>9</w:t>
      </w:r>
    </w:p>
    <w:p w14:paraId="4DBD95BC" w14:textId="59FED40E" w:rsidR="00E41D0E" w:rsidRPr="0059545B" w:rsidRDefault="00E41D0E" w:rsidP="00447AFD">
      <w:pPr>
        <w:spacing w:line="240" w:lineRule="auto"/>
        <w:ind w:left="1440"/>
        <w:rPr>
          <w:color w:val="000000"/>
        </w:rPr>
      </w:pPr>
      <w:r w:rsidRPr="00BA55B5">
        <w:rPr>
          <w:rStyle w:val="apple-converted-space"/>
          <w:rFonts w:eastAsiaTheme="majorEastAsia"/>
        </w:rPr>
        <w:t>Vice President Bennett and Associate Vice President Hale</w:t>
      </w:r>
      <w:r w:rsidRPr="00BA55B5">
        <w:rPr>
          <w:color w:val="000000"/>
        </w:rPr>
        <w:t xml:space="preserve"> will present the </w:t>
      </w:r>
      <w:r w:rsidRPr="0059545B">
        <w:rPr>
          <w:color w:val="000000"/>
        </w:rPr>
        <w:t>Five-year Capital Improvement Plan.</w:t>
      </w:r>
      <w:r w:rsidRPr="0059545B">
        <w:rPr>
          <w:rStyle w:val="apple-converted-space"/>
          <w:color w:val="000000"/>
        </w:rPr>
        <w:t> </w:t>
      </w:r>
    </w:p>
    <w:p w14:paraId="1B19F01C" w14:textId="77777777" w:rsidR="00952160" w:rsidRDefault="00E41D0E" w:rsidP="00447AFD">
      <w:pPr>
        <w:tabs>
          <w:tab w:val="left" w:pos="5400"/>
        </w:tabs>
        <w:ind w:left="1440"/>
        <w:rPr>
          <w:rFonts w:cs="Arial"/>
          <w:color w:val="000000"/>
        </w:rPr>
      </w:pPr>
      <w:r w:rsidRPr="009B6E48">
        <w:rPr>
          <w:rFonts w:cs="Arial"/>
          <w:color w:val="000000"/>
        </w:rPr>
        <w:t>Sections 1001.74(12), 1011.40(1), and 1013.60, Florida Statutes, require each university to submit a legislative budget request for Fixed Capital Outlay (FCO) in the form of a</w:t>
      </w:r>
    </w:p>
    <w:p w14:paraId="7D2636CB" w14:textId="74FF807D" w:rsidR="00E41D0E" w:rsidRPr="00185FDA" w:rsidRDefault="00E41D0E" w:rsidP="00447AFD">
      <w:pPr>
        <w:tabs>
          <w:tab w:val="left" w:pos="5400"/>
        </w:tabs>
        <w:ind w:left="1440"/>
        <w:rPr>
          <w:color w:val="000000"/>
        </w:rPr>
      </w:pPr>
      <w:r w:rsidRPr="009B6E48">
        <w:rPr>
          <w:rFonts w:cs="Arial"/>
          <w:color w:val="000000"/>
        </w:rPr>
        <w:t xml:space="preserve">Capital Improvement Plan (CIP), </w:t>
      </w:r>
      <w:r w:rsidRPr="0059545B">
        <w:rPr>
          <w:color w:val="000000"/>
        </w:rPr>
        <w:t xml:space="preserve">to the Board of Governors for potential incorporation into the Board of Governors’ </w:t>
      </w:r>
      <w:r>
        <w:rPr>
          <w:color w:val="000000"/>
        </w:rPr>
        <w:t xml:space="preserve">legislative </w:t>
      </w:r>
      <w:r w:rsidRPr="001C6953">
        <w:rPr>
          <w:color w:val="000000"/>
        </w:rPr>
        <w:t xml:space="preserve">budget request. </w:t>
      </w:r>
      <w:r w:rsidRPr="0059545B">
        <w:rPr>
          <w:color w:val="000000"/>
        </w:rPr>
        <w:br/>
      </w:r>
      <w:r w:rsidRPr="0059545B">
        <w:rPr>
          <w:color w:val="000000"/>
        </w:rPr>
        <w:lastRenderedPageBreak/>
        <w:br/>
        <w:t xml:space="preserve">The University of North Florida’s Board of Trustees is charged with approving and submitting the </w:t>
      </w:r>
      <w:r>
        <w:rPr>
          <w:color w:val="000000"/>
        </w:rPr>
        <w:t>CIP</w:t>
      </w:r>
      <w:r w:rsidRPr="0059545B">
        <w:rPr>
          <w:color w:val="000000"/>
        </w:rPr>
        <w:t xml:space="preserve"> for the </w:t>
      </w:r>
      <w:r>
        <w:rPr>
          <w:color w:val="000000"/>
        </w:rPr>
        <w:t>U</w:t>
      </w:r>
      <w:r w:rsidRPr="0059545B">
        <w:rPr>
          <w:color w:val="000000"/>
        </w:rPr>
        <w:t>niversity in consultation with the</w:t>
      </w:r>
      <w:r w:rsidRPr="00B348BF">
        <w:rPr>
          <w:color w:val="000000"/>
        </w:rPr>
        <w:t xml:space="preserve"> President. Each of the items included in </w:t>
      </w:r>
      <w:r>
        <w:rPr>
          <w:color w:val="000000"/>
        </w:rPr>
        <w:t>the</w:t>
      </w:r>
      <w:r w:rsidRPr="00B348BF">
        <w:rPr>
          <w:color w:val="000000"/>
        </w:rPr>
        <w:t xml:space="preserve"> proposed request is consistent with the university’s goals and master plan.</w:t>
      </w:r>
    </w:p>
    <w:p w14:paraId="2D9D064E" w14:textId="4061607B" w:rsidR="00447AFD" w:rsidRDefault="00E41D0E" w:rsidP="00447AFD">
      <w:pPr>
        <w:shd w:val="clear" w:color="auto" w:fill="FFFFFF" w:themeFill="background1"/>
        <w:spacing w:line="240" w:lineRule="auto"/>
        <w:ind w:left="720" w:firstLine="720"/>
        <w:rPr>
          <w:bCs/>
        </w:rPr>
      </w:pPr>
      <w:r w:rsidRPr="00B96237">
        <w:rPr>
          <w:b/>
        </w:rPr>
        <w:t xml:space="preserve">Proposed Action: </w:t>
      </w:r>
      <w:r w:rsidRPr="00B96237">
        <w:rPr>
          <w:bCs/>
        </w:rPr>
        <w:t>Approval; Motion and Second Required</w:t>
      </w:r>
    </w:p>
    <w:p w14:paraId="72BF346F" w14:textId="77777777" w:rsidR="00447AFD" w:rsidRDefault="00447AFD" w:rsidP="00447AFD">
      <w:pPr>
        <w:shd w:val="clear" w:color="auto" w:fill="FFFFFF" w:themeFill="background1"/>
        <w:spacing w:line="240" w:lineRule="auto"/>
        <w:ind w:left="720" w:firstLine="720"/>
        <w:rPr>
          <w:bCs/>
        </w:rPr>
      </w:pPr>
    </w:p>
    <w:p w14:paraId="659A5785" w14:textId="3E5A5A9F" w:rsidR="00447AFD" w:rsidRPr="006C279E" w:rsidRDefault="00E41D0E" w:rsidP="006C279E">
      <w:pPr>
        <w:pStyle w:val="Heading2"/>
      </w:pPr>
      <w:r w:rsidRPr="006C279E">
        <w:rPr>
          <w:rStyle w:val="Heading2Char"/>
          <w:b/>
          <w:bCs/>
        </w:rPr>
        <w:t xml:space="preserve">Item </w:t>
      </w:r>
      <w:r w:rsidR="00986107" w:rsidRPr="006C279E">
        <w:rPr>
          <w:rStyle w:val="Heading2Char"/>
          <w:b/>
          <w:bCs/>
        </w:rPr>
        <w:t>7</w:t>
      </w:r>
      <w:r w:rsidRPr="006C279E">
        <w:rPr>
          <w:rStyle w:val="Heading2Char"/>
          <w:b/>
          <w:bCs/>
        </w:rPr>
        <w:t xml:space="preserve"> </w:t>
      </w:r>
      <w:r w:rsidRPr="006C279E">
        <w:rPr>
          <w:rStyle w:val="Heading2Char"/>
          <w:b/>
          <w:bCs/>
        </w:rPr>
        <w:tab/>
      </w:r>
      <w:r w:rsidR="00665FFC" w:rsidRPr="006C279E">
        <w:rPr>
          <w:rStyle w:val="Heading2Char"/>
          <w:b/>
          <w:bCs/>
        </w:rPr>
        <w:t xml:space="preserve">Capital Projects </w:t>
      </w:r>
      <w:r w:rsidR="005A5513" w:rsidRPr="006C279E">
        <w:rPr>
          <w:rStyle w:val="Heading2Char"/>
          <w:b/>
          <w:bCs/>
        </w:rPr>
        <w:t xml:space="preserve">Quarterly Report </w:t>
      </w:r>
      <w:r w:rsidR="00665FFC" w:rsidRPr="006C279E">
        <w:rPr>
          <w:rStyle w:val="Heading2Char"/>
          <w:b/>
          <w:bCs/>
        </w:rPr>
        <w:t>and Change Order</w:t>
      </w:r>
      <w:r w:rsidR="005A5513" w:rsidRPr="006C279E">
        <w:rPr>
          <w:rStyle w:val="Heading2Char"/>
          <w:b/>
          <w:bCs/>
        </w:rPr>
        <w:t>s</w:t>
      </w:r>
    </w:p>
    <w:p w14:paraId="2BED70C2" w14:textId="42161E6F" w:rsidR="00765D7F" w:rsidRDefault="00765D7F" w:rsidP="00447AFD">
      <w:pPr>
        <w:ind w:left="1440"/>
      </w:pPr>
      <w:r w:rsidRPr="00695CBB">
        <w:t xml:space="preserve">Vice President Bennett will </w:t>
      </w:r>
      <w:r w:rsidR="005A5513">
        <w:t>present</w:t>
      </w:r>
      <w:r w:rsidRPr="00695CBB">
        <w:t xml:space="preserve"> the Capital Projects </w:t>
      </w:r>
      <w:r w:rsidR="005A54DD">
        <w:t xml:space="preserve">Quarterly Report </w:t>
      </w:r>
      <w:r>
        <w:t>and Change Orde</w:t>
      </w:r>
      <w:r w:rsidR="005A54DD">
        <w:t>rs</w:t>
      </w:r>
      <w:r w:rsidRPr="00695CBB">
        <w:t>.</w:t>
      </w:r>
    </w:p>
    <w:p w14:paraId="2A052C0A" w14:textId="77777777" w:rsidR="00447AFD" w:rsidRDefault="00447AFD" w:rsidP="00447AFD">
      <w:pPr>
        <w:ind w:left="1440"/>
        <w:rPr>
          <w:b/>
        </w:rPr>
      </w:pPr>
    </w:p>
    <w:p w14:paraId="2E9A2E25" w14:textId="3C9B39CC" w:rsidR="00760BB2" w:rsidRDefault="009D3FAF" w:rsidP="00447AFD">
      <w:pPr>
        <w:ind w:left="1440"/>
      </w:pPr>
      <w:r w:rsidRPr="00AD469F">
        <w:rPr>
          <w:b/>
        </w:rPr>
        <w:t xml:space="preserve">Proposed Action: </w:t>
      </w:r>
      <w:r w:rsidR="00857A99">
        <w:t>No Action Required</w:t>
      </w:r>
    </w:p>
    <w:p w14:paraId="3AE11C93" w14:textId="77777777" w:rsidR="00447AFD" w:rsidRDefault="00447AFD" w:rsidP="00447AFD">
      <w:pPr>
        <w:ind w:left="1440" w:hanging="1440"/>
      </w:pPr>
    </w:p>
    <w:p w14:paraId="772803E3" w14:textId="09BA5271" w:rsidR="00BB70AE" w:rsidRDefault="00BB70AE" w:rsidP="00BB70AE">
      <w:pPr>
        <w:pStyle w:val="Heading2"/>
      </w:pPr>
      <w:bookmarkStart w:id="0" w:name="_Hlk135314471"/>
      <w:r w:rsidRPr="006D062B">
        <w:t xml:space="preserve">Item </w:t>
      </w:r>
      <w:r>
        <w:t>8</w:t>
      </w:r>
      <w:r>
        <w:tab/>
        <w:t>Approval of Bond Resolution</w:t>
      </w:r>
    </w:p>
    <w:bookmarkEnd w:id="0"/>
    <w:p w14:paraId="26C46FAB" w14:textId="77777777" w:rsidR="00C474DD" w:rsidRDefault="00C474DD" w:rsidP="00BB70AE">
      <w:pPr>
        <w:ind w:left="1440"/>
      </w:pPr>
      <w:r>
        <w:t>Vice President Bennett will present the housing bond issuance for Board discussion.</w:t>
      </w:r>
    </w:p>
    <w:p w14:paraId="593FAC9C" w14:textId="39925C38" w:rsidR="00A65A39" w:rsidRDefault="00E07227" w:rsidP="00BB70AE">
      <w:pPr>
        <w:ind w:left="1440"/>
      </w:pPr>
      <w:r>
        <w:br/>
      </w:r>
      <w:r w:rsidRPr="00E07227">
        <w:rPr>
          <w:b/>
          <w:bCs/>
        </w:rPr>
        <w:t>Proposed Action:</w:t>
      </w:r>
      <w:r>
        <w:t xml:space="preserve"> </w:t>
      </w:r>
      <w:r w:rsidR="00C474DD">
        <w:t>No Action Required</w:t>
      </w:r>
    </w:p>
    <w:p w14:paraId="2CC5961D" w14:textId="77777777" w:rsidR="00447AFD" w:rsidRDefault="00447AFD" w:rsidP="00447AFD">
      <w:pPr>
        <w:ind w:left="1440" w:hanging="1440"/>
      </w:pPr>
    </w:p>
    <w:p w14:paraId="4090F3E0" w14:textId="45597F5B" w:rsidR="006D062B" w:rsidRDefault="006D062B" w:rsidP="006C279E">
      <w:pPr>
        <w:pStyle w:val="Heading2"/>
      </w:pPr>
      <w:r w:rsidRPr="006D062B">
        <w:t xml:space="preserve">Item </w:t>
      </w:r>
      <w:r w:rsidR="00986107">
        <w:t>9</w:t>
      </w:r>
      <w:r w:rsidRPr="006D062B">
        <w:tab/>
        <w:t>JEA Utility Easements</w:t>
      </w:r>
    </w:p>
    <w:p w14:paraId="6F3D6ECC" w14:textId="77777777" w:rsidR="00865FE8" w:rsidRDefault="00865FE8" w:rsidP="00447AFD">
      <w:pPr>
        <w:ind w:left="1440" w:hanging="1440"/>
      </w:pPr>
      <w:r>
        <w:rPr>
          <w:b/>
          <w:bCs/>
        </w:rPr>
        <w:tab/>
      </w:r>
      <w:r>
        <w:t>Vice President Bennett and Associate Vice President Hale will address the Board to request consent for TIITF to grant non-exclusive utility easements to JEA for the installation of underground electrical services through the UNF campus to serve other</w:t>
      </w:r>
      <w:r>
        <w:br/>
        <w:t xml:space="preserve">development in the area. The Florida Department of Environmental Protection (FDEP) will grant a 50-year easement to JEA. </w:t>
      </w:r>
    </w:p>
    <w:p w14:paraId="3A772D9A" w14:textId="3F3D2712" w:rsidR="00ED392F" w:rsidRDefault="00865FE8" w:rsidP="00447AFD">
      <w:pPr>
        <w:ind w:left="1440" w:hanging="1440"/>
      </w:pPr>
      <w:r>
        <w:br/>
      </w:r>
      <w:r w:rsidR="006D062B">
        <w:rPr>
          <w:b/>
          <w:bCs/>
        </w:rPr>
        <w:t xml:space="preserve">Proposed Action: </w:t>
      </w:r>
      <w:r w:rsidR="006D062B">
        <w:t>Approval; Motion and Second Required</w:t>
      </w:r>
    </w:p>
    <w:p w14:paraId="2810A5D9" w14:textId="77777777" w:rsidR="00447AFD" w:rsidRDefault="00447AFD" w:rsidP="00447AFD">
      <w:pPr>
        <w:ind w:left="1440" w:hanging="1440"/>
      </w:pPr>
    </w:p>
    <w:p w14:paraId="7CC40789" w14:textId="3A7444BC" w:rsidR="003B3030" w:rsidRPr="006C279E" w:rsidRDefault="000F3735" w:rsidP="006C279E">
      <w:pPr>
        <w:pStyle w:val="Heading2"/>
      </w:pPr>
      <w:r w:rsidRPr="006C279E">
        <w:t xml:space="preserve">Item </w:t>
      </w:r>
      <w:r w:rsidR="000514DA" w:rsidRPr="006C279E">
        <w:t>10</w:t>
      </w:r>
      <w:r w:rsidRPr="006C279E">
        <w:tab/>
      </w:r>
      <w:r w:rsidR="003B3030" w:rsidRPr="006C279E">
        <w:t>Treasurer’s Report</w:t>
      </w:r>
    </w:p>
    <w:p w14:paraId="2EDE700C" w14:textId="41489F1A" w:rsidR="000F3735" w:rsidRPr="003B3030" w:rsidRDefault="003B3030" w:rsidP="006C279E">
      <w:pPr>
        <w:rPr>
          <w:b/>
          <w:bCs/>
        </w:rPr>
      </w:pPr>
      <w:r w:rsidRPr="00B96237">
        <w:tab/>
      </w:r>
      <w:r w:rsidR="006C279E">
        <w:tab/>
      </w:r>
      <w:r w:rsidRPr="003B3030">
        <w:t xml:space="preserve">Vice President Bennett will present the Treasurer’s Report. </w:t>
      </w:r>
      <w:r w:rsidRPr="003B3030">
        <w:br/>
      </w:r>
    </w:p>
    <w:p w14:paraId="505F1ED1" w14:textId="2358AACD" w:rsidR="00FA3BFC" w:rsidRDefault="000F3735" w:rsidP="00447AFD">
      <w:pPr>
        <w:spacing w:line="240" w:lineRule="auto"/>
        <w:ind w:left="1440" w:hanging="1440"/>
      </w:pPr>
      <w:r w:rsidRPr="00B96237">
        <w:tab/>
      </w:r>
      <w:r w:rsidRPr="00B96237">
        <w:rPr>
          <w:b/>
          <w:bCs/>
        </w:rPr>
        <w:t>Proposed Action:</w:t>
      </w:r>
      <w:r w:rsidRPr="00B96237">
        <w:t xml:space="preserve"> </w:t>
      </w:r>
      <w:r>
        <w:t>No Action Required</w:t>
      </w:r>
    </w:p>
    <w:p w14:paraId="57F03259" w14:textId="169054FE" w:rsidR="00BB70AE" w:rsidRPr="00B96237" w:rsidRDefault="00BB70AE" w:rsidP="00BB70AE">
      <w:pPr>
        <w:pStyle w:val="Heading2"/>
      </w:pPr>
      <w:r>
        <w:lastRenderedPageBreak/>
        <w:t>Item 11</w:t>
      </w:r>
      <w:r>
        <w:tab/>
        <w:t>Update on Financial Ratios</w:t>
      </w:r>
    </w:p>
    <w:p w14:paraId="04269A29" w14:textId="3DC2096B" w:rsidR="00233F3F" w:rsidRDefault="000D4ED2" w:rsidP="00BB70AE">
      <w:pPr>
        <w:spacing w:line="240" w:lineRule="auto"/>
        <w:ind w:left="1440"/>
      </w:pPr>
      <w:r>
        <w:t xml:space="preserve">Vice President Bennett will provide an overview of various key financial ratios. </w:t>
      </w:r>
      <w:r>
        <w:br/>
      </w:r>
      <w:r>
        <w:br/>
      </w:r>
      <w:r w:rsidRPr="000D4ED2">
        <w:rPr>
          <w:b/>
          <w:bCs/>
        </w:rPr>
        <w:t>Proposed Action:</w:t>
      </w:r>
      <w:r>
        <w:t xml:space="preserve"> No Action Required</w:t>
      </w:r>
    </w:p>
    <w:p w14:paraId="0C595A9F" w14:textId="77777777" w:rsidR="00447AFD" w:rsidRDefault="00447AFD" w:rsidP="00447AFD">
      <w:pPr>
        <w:spacing w:line="240" w:lineRule="auto"/>
        <w:ind w:left="1440" w:hanging="1440"/>
      </w:pPr>
    </w:p>
    <w:p w14:paraId="1D810D24" w14:textId="2F5E3470" w:rsidR="000F3735" w:rsidRPr="00B96237" w:rsidRDefault="000F3735" w:rsidP="00447AFD">
      <w:pPr>
        <w:pStyle w:val="Heading2"/>
      </w:pPr>
      <w:r>
        <w:t xml:space="preserve">Item </w:t>
      </w:r>
      <w:r w:rsidR="000D4ED2">
        <w:t>12</w:t>
      </w:r>
      <w:r>
        <w:tab/>
      </w:r>
      <w:r w:rsidR="002B5181">
        <w:t xml:space="preserve">Budget Review </w:t>
      </w:r>
      <w:r w:rsidR="00E65DDB">
        <w:t>of</w:t>
      </w:r>
      <w:r w:rsidR="002B5181">
        <w:t xml:space="preserve"> Direct Support Organizations</w:t>
      </w:r>
    </w:p>
    <w:p w14:paraId="6C043B5A" w14:textId="77777777" w:rsidR="003B4DEE" w:rsidRPr="00B96237" w:rsidRDefault="000F3735" w:rsidP="00447AFD">
      <w:pPr>
        <w:spacing w:line="240" w:lineRule="auto"/>
        <w:ind w:left="1440" w:hanging="1440"/>
      </w:pPr>
      <w:r w:rsidRPr="00B96237">
        <w:rPr>
          <w:b/>
          <w:bCs/>
        </w:rPr>
        <w:tab/>
      </w:r>
      <w:r w:rsidR="003B4DEE" w:rsidRPr="00B96237">
        <w:t>Vice President Bennett will present the budgets of the direct support organizations – the UNF Foundation; the UNF Training &amp; Services Institute (TSI); the UNF Financing Corporation, Inc.; and the Museum of Contemporary Arts (MOCA) Jacksonville; for review by the Committee.</w:t>
      </w:r>
    </w:p>
    <w:p w14:paraId="7AE1F285" w14:textId="5AF6490C" w:rsidR="000F3735" w:rsidRDefault="000F3735" w:rsidP="00447AFD">
      <w:pPr>
        <w:spacing w:line="240" w:lineRule="auto"/>
        <w:ind w:left="1440" w:hanging="1440"/>
      </w:pPr>
      <w:r>
        <w:br/>
      </w:r>
      <w:r w:rsidRPr="00B96237">
        <w:rPr>
          <w:b/>
          <w:bCs/>
        </w:rPr>
        <w:t>Proposed Action:</w:t>
      </w:r>
      <w:r w:rsidRPr="00B96237">
        <w:t xml:space="preserve"> </w:t>
      </w:r>
      <w:r w:rsidR="00413AAA">
        <w:t>Approval; Motion and Second Required</w:t>
      </w:r>
    </w:p>
    <w:p w14:paraId="355D2F8C" w14:textId="77777777" w:rsidR="00447AFD" w:rsidRPr="007451FA" w:rsidRDefault="00447AFD" w:rsidP="00447AFD">
      <w:pPr>
        <w:spacing w:line="240" w:lineRule="auto"/>
        <w:ind w:left="1440" w:hanging="1440"/>
      </w:pPr>
    </w:p>
    <w:p w14:paraId="7442942B" w14:textId="7B35E577" w:rsidR="00161988" w:rsidRPr="004A4EF8" w:rsidRDefault="00AD1341" w:rsidP="004A4EF8">
      <w:pPr>
        <w:pStyle w:val="Heading2"/>
        <w:rPr>
          <w:b w:val="0"/>
          <w:bCs w:val="0"/>
        </w:rPr>
      </w:pPr>
      <w:r w:rsidRPr="004A4EF8">
        <w:rPr>
          <w:rStyle w:val="Heading2Char"/>
          <w:b/>
          <w:bCs/>
        </w:rPr>
        <w:t xml:space="preserve">Item </w:t>
      </w:r>
      <w:r w:rsidR="000D4ED2" w:rsidRPr="004A4EF8">
        <w:rPr>
          <w:rStyle w:val="Heading2Char"/>
          <w:b/>
          <w:bCs/>
        </w:rPr>
        <w:t>13</w:t>
      </w:r>
      <w:r w:rsidRPr="004A4EF8">
        <w:rPr>
          <w:rStyle w:val="Heading2Char"/>
          <w:b/>
          <w:bCs/>
        </w:rPr>
        <w:tab/>
      </w:r>
      <w:r w:rsidR="002813DC" w:rsidRPr="004A4EF8">
        <w:rPr>
          <w:rStyle w:val="Heading2Char"/>
          <w:b/>
          <w:bCs/>
        </w:rPr>
        <w:t xml:space="preserve">Proposed </w:t>
      </w:r>
      <w:r w:rsidR="008D49FE" w:rsidRPr="004A4EF8">
        <w:rPr>
          <w:rStyle w:val="Heading2Char"/>
          <w:b/>
          <w:bCs/>
        </w:rPr>
        <w:t>FY 2023-2024 UNF Budget</w:t>
      </w:r>
      <w:r w:rsidR="00E75118">
        <w:br/>
      </w:r>
      <w:r w:rsidR="0003327A" w:rsidRPr="004A4EF8">
        <w:rPr>
          <w:b w:val="0"/>
          <w:bCs w:val="0"/>
        </w:rPr>
        <w:t>Vice President Bennett will present the proposed FY 2023-2024 University budget for discussion purposes.</w:t>
      </w:r>
    </w:p>
    <w:p w14:paraId="2DA40763" w14:textId="6FDFAD79" w:rsidR="00161988" w:rsidRDefault="00E75118" w:rsidP="003942F9">
      <w:r>
        <w:tab/>
      </w:r>
    </w:p>
    <w:p w14:paraId="07E08DB7" w14:textId="60BE9089" w:rsidR="006C279E" w:rsidRDefault="00E75118" w:rsidP="003942F9">
      <w:r>
        <w:tab/>
      </w:r>
      <w:r w:rsidR="003942F9">
        <w:tab/>
      </w:r>
      <w:r w:rsidRPr="00B96237">
        <w:rPr>
          <w:b/>
          <w:bCs/>
        </w:rPr>
        <w:t>Proposed Action:</w:t>
      </w:r>
      <w:r w:rsidRPr="00B96237">
        <w:t xml:space="preserve"> </w:t>
      </w:r>
      <w:r w:rsidR="0003327A">
        <w:t>No Action Required</w:t>
      </w:r>
    </w:p>
    <w:p w14:paraId="16B56CF7" w14:textId="77777777" w:rsidR="006C279E" w:rsidRDefault="006C279E" w:rsidP="006C279E">
      <w:pPr>
        <w:spacing w:line="240" w:lineRule="auto"/>
        <w:ind w:left="1440" w:hanging="1440"/>
      </w:pPr>
    </w:p>
    <w:p w14:paraId="1D862AF6" w14:textId="4CA951D6" w:rsidR="00E93B04" w:rsidRPr="00B96237" w:rsidRDefault="00E75118" w:rsidP="006C279E">
      <w:pPr>
        <w:pStyle w:val="Heading2"/>
      </w:pPr>
      <w:r>
        <w:t xml:space="preserve">Item </w:t>
      </w:r>
      <w:r w:rsidR="000D4ED2">
        <w:t>14</w:t>
      </w:r>
      <w:r w:rsidR="00AE35F1">
        <w:tab/>
      </w:r>
      <w:r w:rsidR="00E93B04" w:rsidRPr="00B96237">
        <w:t>Adjournment</w:t>
      </w:r>
    </w:p>
    <w:p w14:paraId="5FBCBCBA" w14:textId="1808324A" w:rsidR="00E170FC" w:rsidRDefault="00E170FC" w:rsidP="00447AFD"/>
    <w:sectPr w:rsidR="00E170FC" w:rsidSect="00B8128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EB36" w14:textId="77777777" w:rsidR="00A55657" w:rsidRDefault="00A55657" w:rsidP="0028697A">
      <w:pPr>
        <w:spacing w:line="240" w:lineRule="auto"/>
      </w:pPr>
      <w:r>
        <w:separator/>
      </w:r>
    </w:p>
  </w:endnote>
  <w:endnote w:type="continuationSeparator" w:id="0">
    <w:p w14:paraId="3E63684B" w14:textId="77777777" w:rsidR="00A55657" w:rsidRDefault="00A55657" w:rsidP="0028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85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390F1" w14:textId="7A12167E" w:rsidR="00F147C0" w:rsidRDefault="00F14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1EDDB" w14:textId="77777777" w:rsidR="00DF00A7" w:rsidRDefault="00DF00A7" w:rsidP="00DF00A7">
    <w:pPr>
      <w:pStyle w:val="Footer"/>
      <w:tabs>
        <w:tab w:val="left" w:pos="19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91C1" w14:textId="05B21C0C" w:rsidR="00237D8C" w:rsidRDefault="00237D8C">
    <w:pPr>
      <w:pStyle w:val="Footer"/>
      <w:jc w:val="center"/>
    </w:pPr>
  </w:p>
  <w:p w14:paraId="225C88AA" w14:textId="77777777" w:rsidR="00107A2E" w:rsidRDefault="0010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68CA" w14:textId="77777777" w:rsidR="00A55657" w:rsidRDefault="00A55657" w:rsidP="0028697A">
      <w:pPr>
        <w:spacing w:line="240" w:lineRule="auto"/>
      </w:pPr>
      <w:r>
        <w:separator/>
      </w:r>
    </w:p>
  </w:footnote>
  <w:footnote w:type="continuationSeparator" w:id="0">
    <w:p w14:paraId="569856C9" w14:textId="77777777" w:rsidR="00A55657" w:rsidRDefault="00A55657" w:rsidP="002869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14A6" w14:textId="40F25225" w:rsidR="0028697A" w:rsidRDefault="0028697A" w:rsidP="0028697A">
    <w:pPr>
      <w:keepNext/>
      <w:keepLines/>
      <w:spacing w:before="24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764693C5" wp14:editId="0C9FD971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6620B" w14:textId="77777777" w:rsidR="00E04552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</w:p>
  <w:p w14:paraId="2272C241" w14:textId="11DFEF92" w:rsidR="00E04552" w:rsidRPr="00EE6280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Board of Trustees</w:t>
    </w:r>
  </w:p>
  <w:p w14:paraId="2792FE7F" w14:textId="77777777" w:rsidR="00E04552" w:rsidRPr="00EE6280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Finance and Facilities Committee Meeting</w:t>
    </w:r>
  </w:p>
  <w:p w14:paraId="4D3A2188" w14:textId="22DD1800" w:rsidR="00E04552" w:rsidRPr="00EE6280" w:rsidRDefault="0030431A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June</w:t>
    </w:r>
    <w:r w:rsidR="008E7B45">
      <w:rPr>
        <w:rFonts w:eastAsiaTheme="majorEastAsia" w:cstheme="majorBidi"/>
        <w:b/>
      </w:rPr>
      <w:t xml:space="preserve"> 1, 2023</w:t>
    </w:r>
  </w:p>
  <w:p w14:paraId="4A253E9D" w14:textId="1848660B" w:rsidR="00E04552" w:rsidRDefault="008E7B45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1:</w:t>
    </w:r>
    <w:r w:rsidR="00574265">
      <w:rPr>
        <w:rFonts w:eastAsiaTheme="majorEastAsia" w:cstheme="majorBidi"/>
        <w:b/>
      </w:rPr>
      <w:t>0</w:t>
    </w:r>
    <w:r w:rsidR="00BB386B">
      <w:rPr>
        <w:rFonts w:eastAsiaTheme="majorEastAsia" w:cstheme="majorBidi"/>
        <w:b/>
      </w:rPr>
      <w:t>0</w:t>
    </w:r>
    <w:r>
      <w:rPr>
        <w:rFonts w:eastAsiaTheme="majorEastAsia" w:cstheme="majorBidi"/>
        <w:b/>
      </w:rPr>
      <w:t xml:space="preserve"> p</w:t>
    </w:r>
    <w:r w:rsidR="009E2E55">
      <w:rPr>
        <w:rFonts w:eastAsiaTheme="majorEastAsia" w:cstheme="majorBidi"/>
        <w:b/>
      </w:rPr>
      <w:t>m</w:t>
    </w:r>
    <w:r w:rsidR="00B56B59">
      <w:rPr>
        <w:rFonts w:eastAsiaTheme="majorEastAsia" w:cstheme="majorBidi"/>
        <w:b/>
      </w:rPr>
      <w:t>*</w:t>
    </w:r>
    <w:r w:rsidR="009E2E55">
      <w:rPr>
        <w:rFonts w:eastAsiaTheme="majorEastAsia" w:cstheme="majorBidi"/>
        <w:b/>
      </w:rPr>
      <w:t xml:space="preserve"> – </w:t>
    </w:r>
    <w:r w:rsidR="00A92528">
      <w:rPr>
        <w:rFonts w:eastAsiaTheme="majorEastAsia" w:cstheme="majorBidi"/>
        <w:b/>
      </w:rPr>
      <w:t>2:30</w:t>
    </w:r>
    <w:r w:rsidR="009E2E55">
      <w:rPr>
        <w:rFonts w:eastAsiaTheme="majorEastAsia" w:cstheme="majorBidi"/>
        <w:b/>
      </w:rPr>
      <w:t xml:space="preserve"> pm</w:t>
    </w:r>
  </w:p>
  <w:p w14:paraId="1BE312CF" w14:textId="591D442E" w:rsidR="00EE4A51" w:rsidRDefault="00B56B59" w:rsidP="00853836">
    <w:pPr>
      <w:pStyle w:val="Header"/>
      <w:jc w:val="center"/>
      <w:rPr>
        <w:i/>
        <w:iCs/>
      </w:rPr>
    </w:pPr>
    <w:r>
      <w:rPr>
        <w:i/>
        <w:iCs/>
      </w:rPr>
      <w:t>*</w:t>
    </w:r>
    <w:proofErr w:type="gramStart"/>
    <w:r>
      <w:rPr>
        <w:i/>
        <w:iCs/>
      </w:rPr>
      <w:t>o</w:t>
    </w:r>
    <w:r w:rsidR="00EE4A51">
      <w:rPr>
        <w:i/>
        <w:iCs/>
      </w:rPr>
      <w:t>r</w:t>
    </w:r>
    <w:proofErr w:type="gramEnd"/>
    <w:r w:rsidR="00EE4A51">
      <w:rPr>
        <w:i/>
        <w:iCs/>
      </w:rPr>
      <w:t xml:space="preserve"> upon the conclusion of previous committee meeting</w:t>
    </w:r>
  </w:p>
  <w:p w14:paraId="70056BD8" w14:textId="77777777" w:rsidR="00EE4A51" w:rsidRDefault="00EE4A51" w:rsidP="00853836">
    <w:pPr>
      <w:pStyle w:val="Header"/>
      <w:jc w:val="center"/>
      <w:rPr>
        <w:i/>
        <w:iCs/>
      </w:rPr>
    </w:pPr>
  </w:p>
  <w:p w14:paraId="3891EAC5" w14:textId="71554A04" w:rsidR="00853836" w:rsidRPr="00107A2E" w:rsidRDefault="00853836" w:rsidP="00853836">
    <w:pPr>
      <w:pStyle w:val="Header"/>
      <w:jc w:val="center"/>
      <w:rPr>
        <w:i/>
        <w:iCs/>
      </w:rPr>
    </w:pPr>
    <w:r w:rsidRPr="00107A2E">
      <w:rPr>
        <w:i/>
        <w:iCs/>
      </w:rPr>
      <w:t>virtual meeting</w:t>
    </w:r>
  </w:p>
  <w:p w14:paraId="2282353B" w14:textId="77777777" w:rsidR="0028697A" w:rsidRDefault="00286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FD13" w14:textId="64C38546" w:rsidR="00F147C0" w:rsidRDefault="00F147C0" w:rsidP="00F147C0">
    <w:pPr>
      <w:keepNext/>
      <w:keepLines/>
      <w:spacing w:before="24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08D56D8E" wp14:editId="7ED8A1FF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0157E" w14:textId="77777777" w:rsidR="00E04552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</w:p>
  <w:p w14:paraId="7D451814" w14:textId="77777777" w:rsidR="00B81283" w:rsidRPr="00EE6280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Board of Trustees</w:t>
    </w:r>
  </w:p>
  <w:p w14:paraId="5EB9AA34" w14:textId="77777777" w:rsidR="00B81283" w:rsidRPr="00EE6280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Finance and Facilities Committee Meeting</w:t>
    </w:r>
  </w:p>
  <w:p w14:paraId="13C37F4F" w14:textId="77777777" w:rsidR="00B81283" w:rsidRPr="00EE6280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June 1, 2023</w:t>
    </w:r>
  </w:p>
  <w:p w14:paraId="4DF7BB30" w14:textId="77777777" w:rsidR="00B81283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1:30 pm – 3:00 pm</w:t>
    </w:r>
  </w:p>
  <w:p w14:paraId="33D4F0D6" w14:textId="77777777" w:rsidR="00B81283" w:rsidRDefault="00B81283" w:rsidP="00B81283">
    <w:pPr>
      <w:pStyle w:val="Header"/>
      <w:jc w:val="center"/>
      <w:rPr>
        <w:i/>
        <w:iCs/>
      </w:rPr>
    </w:pPr>
    <w:r>
      <w:rPr>
        <w:i/>
        <w:iCs/>
      </w:rPr>
      <w:t>Or upon the conclusion of previous committee meeting</w:t>
    </w:r>
  </w:p>
  <w:p w14:paraId="0B2817C3" w14:textId="77777777" w:rsidR="00B81283" w:rsidRDefault="00B81283" w:rsidP="00B81283">
    <w:pPr>
      <w:pStyle w:val="Header"/>
      <w:jc w:val="center"/>
      <w:rPr>
        <w:i/>
        <w:iCs/>
      </w:rPr>
    </w:pPr>
  </w:p>
  <w:p w14:paraId="1C245B66" w14:textId="77777777" w:rsidR="00B81283" w:rsidRPr="00107A2E" w:rsidRDefault="00B81283" w:rsidP="00B81283">
    <w:pPr>
      <w:pStyle w:val="Header"/>
      <w:jc w:val="center"/>
      <w:rPr>
        <w:i/>
        <w:iCs/>
      </w:rPr>
    </w:pPr>
    <w:r w:rsidRPr="00107A2E">
      <w:rPr>
        <w:i/>
        <w:iCs/>
      </w:rPr>
      <w:t>virtual meeting</w:t>
    </w:r>
  </w:p>
  <w:p w14:paraId="58D4D0BE" w14:textId="77777777" w:rsidR="00107A2E" w:rsidRPr="00107A2E" w:rsidRDefault="00107A2E" w:rsidP="00107A2E">
    <w:pPr>
      <w:pStyle w:val="Header"/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F0"/>
    <w:rsid w:val="00001B57"/>
    <w:rsid w:val="00005DC2"/>
    <w:rsid w:val="00014A53"/>
    <w:rsid w:val="00022841"/>
    <w:rsid w:val="00030F68"/>
    <w:rsid w:val="0003327A"/>
    <w:rsid w:val="00033850"/>
    <w:rsid w:val="00035D81"/>
    <w:rsid w:val="000447AA"/>
    <w:rsid w:val="000514DA"/>
    <w:rsid w:val="00060FB5"/>
    <w:rsid w:val="00076385"/>
    <w:rsid w:val="00077F77"/>
    <w:rsid w:val="000921BB"/>
    <w:rsid w:val="00092A55"/>
    <w:rsid w:val="00093198"/>
    <w:rsid w:val="0009361A"/>
    <w:rsid w:val="000A4107"/>
    <w:rsid w:val="000A45E9"/>
    <w:rsid w:val="000B2A52"/>
    <w:rsid w:val="000B2FC0"/>
    <w:rsid w:val="000D398D"/>
    <w:rsid w:val="000D45EC"/>
    <w:rsid w:val="000D4ED2"/>
    <w:rsid w:val="000E4EEC"/>
    <w:rsid w:val="000F1F12"/>
    <w:rsid w:val="000F3735"/>
    <w:rsid w:val="00107A2E"/>
    <w:rsid w:val="00117589"/>
    <w:rsid w:val="00126E7E"/>
    <w:rsid w:val="001308BA"/>
    <w:rsid w:val="0014756D"/>
    <w:rsid w:val="001511C8"/>
    <w:rsid w:val="00161988"/>
    <w:rsid w:val="00163DC2"/>
    <w:rsid w:val="00174629"/>
    <w:rsid w:val="00174862"/>
    <w:rsid w:val="00185FDA"/>
    <w:rsid w:val="0019593B"/>
    <w:rsid w:val="001B7F7A"/>
    <w:rsid w:val="001C06A4"/>
    <w:rsid w:val="001C6953"/>
    <w:rsid w:val="001E59DE"/>
    <w:rsid w:val="001F2CC7"/>
    <w:rsid w:val="001F7E83"/>
    <w:rsid w:val="00215C8D"/>
    <w:rsid w:val="00222F9E"/>
    <w:rsid w:val="00233F3F"/>
    <w:rsid w:val="002364A6"/>
    <w:rsid w:val="00237D8C"/>
    <w:rsid w:val="002454FA"/>
    <w:rsid w:val="00261B40"/>
    <w:rsid w:val="002813DC"/>
    <w:rsid w:val="0028332B"/>
    <w:rsid w:val="00283D67"/>
    <w:rsid w:val="0028697A"/>
    <w:rsid w:val="00292242"/>
    <w:rsid w:val="002A790C"/>
    <w:rsid w:val="002B5181"/>
    <w:rsid w:val="002C43FB"/>
    <w:rsid w:val="002E386B"/>
    <w:rsid w:val="002F2C02"/>
    <w:rsid w:val="002F477E"/>
    <w:rsid w:val="00301C1C"/>
    <w:rsid w:val="0030431A"/>
    <w:rsid w:val="0030477A"/>
    <w:rsid w:val="0032048E"/>
    <w:rsid w:val="003269BF"/>
    <w:rsid w:val="00331990"/>
    <w:rsid w:val="003376D1"/>
    <w:rsid w:val="00353C25"/>
    <w:rsid w:val="00370DC7"/>
    <w:rsid w:val="00377BEC"/>
    <w:rsid w:val="003942F9"/>
    <w:rsid w:val="003950C9"/>
    <w:rsid w:val="003B12E3"/>
    <w:rsid w:val="003B3030"/>
    <w:rsid w:val="003B4DEE"/>
    <w:rsid w:val="003C29EA"/>
    <w:rsid w:val="003C42F0"/>
    <w:rsid w:val="003D30D0"/>
    <w:rsid w:val="003E06E6"/>
    <w:rsid w:val="003F649B"/>
    <w:rsid w:val="00406346"/>
    <w:rsid w:val="00413AAA"/>
    <w:rsid w:val="00415A1B"/>
    <w:rsid w:val="004202AE"/>
    <w:rsid w:val="00437697"/>
    <w:rsid w:val="00447AFD"/>
    <w:rsid w:val="004539F7"/>
    <w:rsid w:val="00471935"/>
    <w:rsid w:val="0048076F"/>
    <w:rsid w:val="00480E08"/>
    <w:rsid w:val="004868EC"/>
    <w:rsid w:val="00490405"/>
    <w:rsid w:val="00493B1C"/>
    <w:rsid w:val="00497374"/>
    <w:rsid w:val="004A4EF8"/>
    <w:rsid w:val="004A5753"/>
    <w:rsid w:val="004A62C7"/>
    <w:rsid w:val="004B3C16"/>
    <w:rsid w:val="004D1EAB"/>
    <w:rsid w:val="004E07F7"/>
    <w:rsid w:val="0050297B"/>
    <w:rsid w:val="00540179"/>
    <w:rsid w:val="00556C46"/>
    <w:rsid w:val="00574265"/>
    <w:rsid w:val="00574A00"/>
    <w:rsid w:val="005765C4"/>
    <w:rsid w:val="0059545B"/>
    <w:rsid w:val="005A2642"/>
    <w:rsid w:val="005A35A4"/>
    <w:rsid w:val="005A4BE7"/>
    <w:rsid w:val="005A54DD"/>
    <w:rsid w:val="005A5513"/>
    <w:rsid w:val="005A5933"/>
    <w:rsid w:val="005B22B3"/>
    <w:rsid w:val="005D02B7"/>
    <w:rsid w:val="005F36ED"/>
    <w:rsid w:val="005F451A"/>
    <w:rsid w:val="006114F2"/>
    <w:rsid w:val="0061357D"/>
    <w:rsid w:val="00627993"/>
    <w:rsid w:val="006361C7"/>
    <w:rsid w:val="00653F83"/>
    <w:rsid w:val="00665FFC"/>
    <w:rsid w:val="00666E65"/>
    <w:rsid w:val="006670B1"/>
    <w:rsid w:val="0066740F"/>
    <w:rsid w:val="006839A4"/>
    <w:rsid w:val="00685224"/>
    <w:rsid w:val="00695CBB"/>
    <w:rsid w:val="006A75D8"/>
    <w:rsid w:val="006B72DF"/>
    <w:rsid w:val="006C279E"/>
    <w:rsid w:val="006C49D6"/>
    <w:rsid w:val="006C528E"/>
    <w:rsid w:val="006D062B"/>
    <w:rsid w:val="006E6F57"/>
    <w:rsid w:val="007149FF"/>
    <w:rsid w:val="00714FC7"/>
    <w:rsid w:val="00726A06"/>
    <w:rsid w:val="0074335C"/>
    <w:rsid w:val="007451FA"/>
    <w:rsid w:val="00752460"/>
    <w:rsid w:val="00760BB2"/>
    <w:rsid w:val="00765D7F"/>
    <w:rsid w:val="00767FD9"/>
    <w:rsid w:val="00770492"/>
    <w:rsid w:val="007848EC"/>
    <w:rsid w:val="00785A52"/>
    <w:rsid w:val="00797271"/>
    <w:rsid w:val="007B6BCF"/>
    <w:rsid w:val="007C222C"/>
    <w:rsid w:val="007C4EB0"/>
    <w:rsid w:val="007E1B39"/>
    <w:rsid w:val="00825B30"/>
    <w:rsid w:val="008314CC"/>
    <w:rsid w:val="008432D4"/>
    <w:rsid w:val="00853836"/>
    <w:rsid w:val="00857A99"/>
    <w:rsid w:val="00865FE8"/>
    <w:rsid w:val="00877A09"/>
    <w:rsid w:val="0088605C"/>
    <w:rsid w:val="00886EC9"/>
    <w:rsid w:val="008D05C8"/>
    <w:rsid w:val="008D47F4"/>
    <w:rsid w:val="008D49FE"/>
    <w:rsid w:val="008E513D"/>
    <w:rsid w:val="008E7B45"/>
    <w:rsid w:val="00901218"/>
    <w:rsid w:val="00904868"/>
    <w:rsid w:val="009241F4"/>
    <w:rsid w:val="0094028A"/>
    <w:rsid w:val="00940960"/>
    <w:rsid w:val="00947048"/>
    <w:rsid w:val="00952160"/>
    <w:rsid w:val="0097288B"/>
    <w:rsid w:val="00984C01"/>
    <w:rsid w:val="00985E82"/>
    <w:rsid w:val="00986107"/>
    <w:rsid w:val="009903B1"/>
    <w:rsid w:val="00994CBF"/>
    <w:rsid w:val="009A2BAA"/>
    <w:rsid w:val="009B0D6C"/>
    <w:rsid w:val="009B6E48"/>
    <w:rsid w:val="009C121C"/>
    <w:rsid w:val="009D3FAF"/>
    <w:rsid w:val="009E2E55"/>
    <w:rsid w:val="009F2C3B"/>
    <w:rsid w:val="009F570B"/>
    <w:rsid w:val="00A04DF0"/>
    <w:rsid w:val="00A05599"/>
    <w:rsid w:val="00A272A5"/>
    <w:rsid w:val="00A32482"/>
    <w:rsid w:val="00A450C6"/>
    <w:rsid w:val="00A55657"/>
    <w:rsid w:val="00A65A39"/>
    <w:rsid w:val="00A66B6E"/>
    <w:rsid w:val="00A92528"/>
    <w:rsid w:val="00AA62CE"/>
    <w:rsid w:val="00AC1F24"/>
    <w:rsid w:val="00AC6536"/>
    <w:rsid w:val="00AC6EB2"/>
    <w:rsid w:val="00AD1341"/>
    <w:rsid w:val="00AD469F"/>
    <w:rsid w:val="00AD4E0C"/>
    <w:rsid w:val="00AE35F1"/>
    <w:rsid w:val="00AF37AB"/>
    <w:rsid w:val="00AF4192"/>
    <w:rsid w:val="00AF4B81"/>
    <w:rsid w:val="00AF4D78"/>
    <w:rsid w:val="00B0264D"/>
    <w:rsid w:val="00B03288"/>
    <w:rsid w:val="00B05447"/>
    <w:rsid w:val="00B11B57"/>
    <w:rsid w:val="00B23919"/>
    <w:rsid w:val="00B24192"/>
    <w:rsid w:val="00B348BF"/>
    <w:rsid w:val="00B40F41"/>
    <w:rsid w:val="00B478BD"/>
    <w:rsid w:val="00B521A8"/>
    <w:rsid w:val="00B56B59"/>
    <w:rsid w:val="00B62D93"/>
    <w:rsid w:val="00B637A8"/>
    <w:rsid w:val="00B679F3"/>
    <w:rsid w:val="00B81283"/>
    <w:rsid w:val="00B938E5"/>
    <w:rsid w:val="00B952BE"/>
    <w:rsid w:val="00B95A1F"/>
    <w:rsid w:val="00B96010"/>
    <w:rsid w:val="00B96237"/>
    <w:rsid w:val="00B973E4"/>
    <w:rsid w:val="00BA55B5"/>
    <w:rsid w:val="00BB386B"/>
    <w:rsid w:val="00BB4B29"/>
    <w:rsid w:val="00BB70AE"/>
    <w:rsid w:val="00BC60E6"/>
    <w:rsid w:val="00BD0613"/>
    <w:rsid w:val="00BE1F72"/>
    <w:rsid w:val="00BE3D3C"/>
    <w:rsid w:val="00C07766"/>
    <w:rsid w:val="00C25E8C"/>
    <w:rsid w:val="00C34E86"/>
    <w:rsid w:val="00C44EE9"/>
    <w:rsid w:val="00C474DD"/>
    <w:rsid w:val="00C515E0"/>
    <w:rsid w:val="00C676B9"/>
    <w:rsid w:val="00C70E61"/>
    <w:rsid w:val="00C834FC"/>
    <w:rsid w:val="00C85923"/>
    <w:rsid w:val="00CA2944"/>
    <w:rsid w:val="00CA32C2"/>
    <w:rsid w:val="00CA6E46"/>
    <w:rsid w:val="00CB7E0C"/>
    <w:rsid w:val="00CC0326"/>
    <w:rsid w:val="00CC22DB"/>
    <w:rsid w:val="00CC3CE9"/>
    <w:rsid w:val="00CD239D"/>
    <w:rsid w:val="00CD412E"/>
    <w:rsid w:val="00CF0786"/>
    <w:rsid w:val="00D100DB"/>
    <w:rsid w:val="00D102E0"/>
    <w:rsid w:val="00D15DB3"/>
    <w:rsid w:val="00D22071"/>
    <w:rsid w:val="00D33D91"/>
    <w:rsid w:val="00D35F73"/>
    <w:rsid w:val="00D63CD0"/>
    <w:rsid w:val="00D8245C"/>
    <w:rsid w:val="00DB3FE3"/>
    <w:rsid w:val="00DC328C"/>
    <w:rsid w:val="00DC3DD6"/>
    <w:rsid w:val="00DC5E3A"/>
    <w:rsid w:val="00DD1966"/>
    <w:rsid w:val="00DD44E6"/>
    <w:rsid w:val="00DD52B4"/>
    <w:rsid w:val="00DF00A7"/>
    <w:rsid w:val="00E04552"/>
    <w:rsid w:val="00E07227"/>
    <w:rsid w:val="00E16D91"/>
    <w:rsid w:val="00E170FC"/>
    <w:rsid w:val="00E41D0E"/>
    <w:rsid w:val="00E5280F"/>
    <w:rsid w:val="00E636AF"/>
    <w:rsid w:val="00E63831"/>
    <w:rsid w:val="00E65DDB"/>
    <w:rsid w:val="00E70EC7"/>
    <w:rsid w:val="00E75118"/>
    <w:rsid w:val="00E82E54"/>
    <w:rsid w:val="00E83BB7"/>
    <w:rsid w:val="00E9321C"/>
    <w:rsid w:val="00E93B04"/>
    <w:rsid w:val="00EC0DB9"/>
    <w:rsid w:val="00ED392F"/>
    <w:rsid w:val="00EE4A51"/>
    <w:rsid w:val="00EE6280"/>
    <w:rsid w:val="00F019FB"/>
    <w:rsid w:val="00F01AC8"/>
    <w:rsid w:val="00F147C0"/>
    <w:rsid w:val="00F405F4"/>
    <w:rsid w:val="00F4297C"/>
    <w:rsid w:val="00F626C1"/>
    <w:rsid w:val="00F812AF"/>
    <w:rsid w:val="00F834F7"/>
    <w:rsid w:val="00FA3866"/>
    <w:rsid w:val="00FA3BFC"/>
    <w:rsid w:val="00FA4895"/>
    <w:rsid w:val="00FB086B"/>
    <w:rsid w:val="00FD15EB"/>
    <w:rsid w:val="00FD3833"/>
    <w:rsid w:val="00FD4359"/>
    <w:rsid w:val="00FE0888"/>
    <w:rsid w:val="00FF23AD"/>
    <w:rsid w:val="00FF52D2"/>
    <w:rsid w:val="00FF6E6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AA2B"/>
  <w15:chartTrackingRefBased/>
  <w15:docId w15:val="{CA2D92BA-B537-4726-974D-364560E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AFD"/>
    <w:pPr>
      <w:spacing w:after="0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C16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0AE"/>
    <w:pPr>
      <w:spacing w:line="240" w:lineRule="auto"/>
      <w:ind w:left="1440" w:hanging="14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0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0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7A"/>
  </w:style>
  <w:style w:type="paragraph" w:styleId="Footer">
    <w:name w:val="footer"/>
    <w:basedOn w:val="Normal"/>
    <w:link w:val="FooterChar"/>
    <w:uiPriority w:val="99"/>
    <w:unhideWhenUsed/>
    <w:rsid w:val="002869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7A"/>
  </w:style>
  <w:style w:type="character" w:customStyle="1" w:styleId="Heading1Char">
    <w:name w:val="Heading 1 Char"/>
    <w:basedOn w:val="DefaultParagraphFont"/>
    <w:link w:val="Heading1"/>
    <w:uiPriority w:val="9"/>
    <w:rsid w:val="004B3C16"/>
    <w:rPr>
      <w:rFonts w:ascii="Book Antiqua" w:eastAsiaTheme="majorEastAsia" w:hAnsi="Book Antiqua" w:cstheme="majorBidi"/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B70AE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376D1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297B"/>
  </w:style>
  <w:style w:type="paragraph" w:styleId="BalloonText">
    <w:name w:val="Balloon Text"/>
    <w:basedOn w:val="Normal"/>
    <w:link w:val="BalloonTextChar"/>
    <w:uiPriority w:val="99"/>
    <w:semiHidden/>
    <w:unhideWhenUsed/>
    <w:rsid w:val="005F45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1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C6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60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F419-1900-4A7C-8E5A-7534EC95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520</Words>
  <Characters>3011</Characters>
  <Application>Microsoft Office Word</Application>
  <DocSecurity>0</DocSecurity>
  <Lines>91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11</cp:revision>
  <cp:lastPrinted>2023-05-25T15:16:00Z</cp:lastPrinted>
  <dcterms:created xsi:type="dcterms:W3CDTF">2023-05-26T12:59:00Z</dcterms:created>
  <dcterms:modified xsi:type="dcterms:W3CDTF">2023-05-31T19:50:00Z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a2f811f616a598a7a240e1dc291bbb4feec3494b7b822aa607a3b2ab0aac47d9</vt:lpwstr>
  </property>
</Properties>
</file>