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668D" w14:textId="7674CB40" w:rsidR="00B22CDF" w:rsidRPr="00655690" w:rsidRDefault="00B22CDF" w:rsidP="005F0877">
      <w:pPr>
        <w:pStyle w:val="Heading1"/>
        <w:spacing w:line="480" w:lineRule="auto"/>
        <w:rPr>
          <w:b/>
          <w:bCs w:val="0"/>
        </w:rPr>
      </w:pPr>
      <w:r w:rsidRPr="00655690">
        <w:rPr>
          <w:b/>
          <w:bCs w:val="0"/>
        </w:rPr>
        <w:t>AGENDA</w:t>
      </w:r>
    </w:p>
    <w:p w14:paraId="27C4EEC3" w14:textId="46F364C3" w:rsidR="00B22CDF" w:rsidRPr="00655690" w:rsidRDefault="00B22CDF" w:rsidP="000721EB">
      <w:pPr>
        <w:pStyle w:val="Heading2"/>
      </w:pPr>
      <w:r w:rsidRPr="00655690">
        <w:t xml:space="preserve">Item 1 </w:t>
      </w:r>
      <w:r w:rsidRPr="00655690">
        <w:tab/>
      </w:r>
      <w:r w:rsidR="005F0877" w:rsidRPr="00655690">
        <w:tab/>
      </w:r>
      <w:r w:rsidRPr="00655690">
        <w:t>Call to Order</w:t>
      </w:r>
    </w:p>
    <w:p w14:paraId="490889E1" w14:textId="026D5586" w:rsidR="00B22CDF" w:rsidRPr="00655690" w:rsidRDefault="00B22CDF" w:rsidP="00B22CDF">
      <w:pPr>
        <w:spacing w:after="0" w:line="240" w:lineRule="auto"/>
      </w:pPr>
      <w:r w:rsidRPr="00655690">
        <w:tab/>
      </w:r>
      <w:r w:rsidRPr="00655690">
        <w:tab/>
        <w:t xml:space="preserve">Chair Egan will call the meeting to order. </w:t>
      </w:r>
    </w:p>
    <w:p w14:paraId="1592870D" w14:textId="77777777" w:rsidR="00AF7FE5" w:rsidRPr="00655690" w:rsidRDefault="00AF7FE5" w:rsidP="00B22CDF">
      <w:pPr>
        <w:spacing w:after="0" w:line="240" w:lineRule="auto"/>
      </w:pPr>
    </w:p>
    <w:p w14:paraId="3EA8F1BE" w14:textId="3776B080" w:rsidR="00B22CDF" w:rsidRPr="00655690" w:rsidRDefault="00B22CDF" w:rsidP="000721EB">
      <w:pPr>
        <w:pStyle w:val="Heading2"/>
      </w:pPr>
      <w:r w:rsidRPr="00655690">
        <w:t>Item 2</w:t>
      </w:r>
      <w:r w:rsidRPr="00655690">
        <w:tab/>
      </w:r>
      <w:r w:rsidR="00D16E46" w:rsidRPr="00655690">
        <w:tab/>
      </w:r>
      <w:r w:rsidRPr="00655690">
        <w:t xml:space="preserve">Public Comment </w:t>
      </w:r>
    </w:p>
    <w:p w14:paraId="724EDA3D" w14:textId="5F09427C" w:rsidR="00B22CDF" w:rsidRPr="00655690" w:rsidRDefault="00B22CDF" w:rsidP="002A46D6">
      <w:pPr>
        <w:spacing w:after="0" w:line="240" w:lineRule="auto"/>
        <w:ind w:left="720" w:firstLine="720"/>
      </w:pPr>
      <w:r w:rsidRPr="00655690">
        <w:t>Chair Egan will offer those in attendance the opportunity for public</w:t>
      </w:r>
      <w:r w:rsidR="00D16E46" w:rsidRPr="00655690">
        <w:t xml:space="preserve"> </w:t>
      </w:r>
      <w:r w:rsidRPr="00655690">
        <w:t>comment.</w:t>
      </w:r>
    </w:p>
    <w:p w14:paraId="56175CA8" w14:textId="77777777" w:rsidR="00B22CDF" w:rsidRPr="00655690" w:rsidRDefault="00B22CDF" w:rsidP="005F0877">
      <w:pPr>
        <w:spacing w:after="0" w:line="240" w:lineRule="auto"/>
      </w:pPr>
    </w:p>
    <w:p w14:paraId="186AA395" w14:textId="5F5DE888" w:rsidR="00B22CDF" w:rsidRPr="00655690" w:rsidRDefault="00B22CDF" w:rsidP="000721EB">
      <w:pPr>
        <w:pStyle w:val="Heading2"/>
      </w:pPr>
      <w:r w:rsidRPr="00655690">
        <w:t>Item 3</w:t>
      </w:r>
      <w:r w:rsidRPr="00655690">
        <w:tab/>
      </w:r>
      <w:r w:rsidR="00D16E46" w:rsidRPr="00655690">
        <w:tab/>
      </w:r>
      <w:r w:rsidRPr="00655690">
        <w:t>Consent Agenda</w:t>
      </w:r>
      <w:r w:rsidRPr="00655690">
        <w:tab/>
      </w:r>
      <w:r w:rsidRPr="00655690">
        <w:tab/>
        <w:t xml:space="preserve">                    </w:t>
      </w:r>
    </w:p>
    <w:p w14:paraId="4E124E57" w14:textId="5043F52A" w:rsidR="00B22CDF" w:rsidRPr="00655690" w:rsidRDefault="00B22CDF" w:rsidP="002A46D6">
      <w:pPr>
        <w:spacing w:after="0" w:line="240" w:lineRule="auto"/>
        <w:ind w:left="1440"/>
      </w:pPr>
      <w:r w:rsidRPr="00655690">
        <w:t xml:space="preserve">-Draft </w:t>
      </w:r>
      <w:r w:rsidR="00CF0B8A" w:rsidRPr="00655690">
        <w:t>November 7,</w:t>
      </w:r>
      <w:r w:rsidR="00AF7FE5" w:rsidRPr="00655690">
        <w:t xml:space="preserve"> </w:t>
      </w:r>
      <w:r w:rsidR="00CF0B8A" w:rsidRPr="00655690">
        <w:t>2022</w:t>
      </w:r>
      <w:r w:rsidRPr="00655690">
        <w:t xml:space="preserve"> Academic and Student Affairs Committee Meeting </w:t>
      </w:r>
      <w:r w:rsidR="00655690" w:rsidRPr="00655690">
        <w:br/>
        <w:t xml:space="preserve">  </w:t>
      </w:r>
      <w:r w:rsidRPr="00655690">
        <w:t>Minutes</w:t>
      </w:r>
    </w:p>
    <w:p w14:paraId="50C238D3" w14:textId="2B1C5A91" w:rsidR="00C91A17" w:rsidRPr="00655690" w:rsidRDefault="00C91A17" w:rsidP="002A46D6">
      <w:pPr>
        <w:spacing w:after="0" w:line="240" w:lineRule="auto"/>
        <w:ind w:left="720" w:firstLine="720"/>
      </w:pPr>
      <w:r w:rsidRPr="00655690">
        <w:t>-Annual Review of Academic and Student Affairs Committee Charter</w:t>
      </w:r>
    </w:p>
    <w:p w14:paraId="2F5436D3" w14:textId="77777777" w:rsidR="00B22CDF" w:rsidRPr="00655690" w:rsidRDefault="00B22CDF" w:rsidP="00B22CDF">
      <w:pPr>
        <w:spacing w:after="0" w:line="240" w:lineRule="auto"/>
        <w:ind w:left="2433" w:hanging="43"/>
        <w:rPr>
          <w:rFonts w:ascii="Cambria" w:hAnsi="Cambria"/>
          <w:i/>
          <w:iCs/>
          <w:sz w:val="24"/>
          <w:szCs w:val="24"/>
        </w:rPr>
      </w:pPr>
    </w:p>
    <w:p w14:paraId="4CC8009D" w14:textId="4FF148E1" w:rsidR="00B22CDF" w:rsidRPr="00655690" w:rsidRDefault="00B22CDF" w:rsidP="00B22CDF">
      <w:pPr>
        <w:spacing w:after="0" w:line="240" w:lineRule="auto"/>
      </w:pPr>
      <w:r w:rsidRPr="00655690">
        <w:tab/>
      </w:r>
      <w:r w:rsidRPr="00655690">
        <w:tab/>
      </w:r>
      <w:r w:rsidRPr="00655690">
        <w:rPr>
          <w:b/>
        </w:rPr>
        <w:t xml:space="preserve">Proposed Action: </w:t>
      </w:r>
      <w:r w:rsidRPr="00655690">
        <w:t>Approval; Motion and Second Required</w:t>
      </w:r>
    </w:p>
    <w:p w14:paraId="7685CFC1" w14:textId="06800E29" w:rsidR="00311565" w:rsidRPr="00655690" w:rsidRDefault="00311565" w:rsidP="00B22CDF">
      <w:pPr>
        <w:spacing w:after="0" w:line="240" w:lineRule="auto"/>
      </w:pPr>
    </w:p>
    <w:p w14:paraId="79ABF5DC" w14:textId="0AC6DE79" w:rsidR="00311565" w:rsidRPr="00655690" w:rsidRDefault="00311565" w:rsidP="00B22CDF">
      <w:pPr>
        <w:spacing w:after="0" w:line="240" w:lineRule="auto"/>
        <w:rPr>
          <w:b/>
          <w:bCs/>
        </w:rPr>
      </w:pPr>
      <w:bookmarkStart w:id="0" w:name="_Hlk132114182"/>
      <w:r w:rsidRPr="00655690">
        <w:rPr>
          <w:b/>
          <w:bCs/>
        </w:rPr>
        <w:t>Item 4</w:t>
      </w:r>
      <w:r w:rsidRPr="00655690">
        <w:rPr>
          <w:b/>
          <w:bCs/>
        </w:rPr>
        <w:tab/>
      </w:r>
      <w:r w:rsidRPr="00655690">
        <w:rPr>
          <w:b/>
          <w:bCs/>
        </w:rPr>
        <w:tab/>
        <w:t>Proposed Amended Policy – 2.0800P Faculty Syllabus</w:t>
      </w:r>
    </w:p>
    <w:bookmarkEnd w:id="0"/>
    <w:p w14:paraId="0A518AA6" w14:textId="28C56E11" w:rsidR="00311565" w:rsidRPr="00655690" w:rsidRDefault="00311565" w:rsidP="00311565">
      <w:pPr>
        <w:spacing w:after="0" w:line="240" w:lineRule="auto"/>
        <w:ind w:left="1440"/>
      </w:pPr>
      <w:r w:rsidRPr="00655690">
        <w:t>Changes to UNF Policy 2.0800P are based on amendments to BOG Regulation 8.003 and include updated requirements for posting of selection of textbooks and instructional materials and provide minimum uniformity requirements for all syllabi and changes to syllabi. Revisions also provide for “instructor of record” language instead of “faculty member” and update names of University departments and offices.</w:t>
      </w:r>
    </w:p>
    <w:p w14:paraId="391C5366" w14:textId="0EB84600" w:rsidR="00311565" w:rsidRPr="00655690" w:rsidRDefault="00311565" w:rsidP="00311565">
      <w:pPr>
        <w:spacing w:after="0" w:line="240" w:lineRule="auto"/>
        <w:ind w:left="1440"/>
      </w:pPr>
    </w:p>
    <w:p w14:paraId="379E4794" w14:textId="40D01BB5" w:rsidR="00311565" w:rsidRPr="00655690" w:rsidRDefault="00311565" w:rsidP="00311565">
      <w:pPr>
        <w:ind w:left="1440"/>
      </w:pPr>
      <w:r w:rsidRPr="00655690">
        <w:t>Robyn Blank, Chief Compliance Officer, will present this item</w:t>
      </w:r>
      <w:r w:rsidR="00655690" w:rsidRPr="00655690">
        <w:t xml:space="preserve"> for information purposes only.</w:t>
      </w:r>
    </w:p>
    <w:p w14:paraId="4E622E96" w14:textId="7A3863AA" w:rsidR="00311565" w:rsidRPr="00655690" w:rsidRDefault="00311565" w:rsidP="00311565">
      <w:pPr>
        <w:spacing w:after="0" w:line="240" w:lineRule="auto"/>
        <w:ind w:left="1440"/>
        <w:rPr>
          <w:bCs/>
        </w:rPr>
      </w:pPr>
      <w:r w:rsidRPr="00655690">
        <w:rPr>
          <w:b/>
        </w:rPr>
        <w:t xml:space="preserve">Proposed Action: </w:t>
      </w:r>
      <w:r w:rsidRPr="00655690">
        <w:rPr>
          <w:bCs/>
        </w:rPr>
        <w:t>No action required</w:t>
      </w:r>
    </w:p>
    <w:p w14:paraId="1E8B19AF" w14:textId="77777777" w:rsidR="00B22CDF" w:rsidRPr="00655690" w:rsidRDefault="00B22CDF" w:rsidP="003F1B8A">
      <w:pPr>
        <w:spacing w:line="240" w:lineRule="auto"/>
        <w:ind w:left="2520"/>
        <w:contextualSpacing/>
        <w:rPr>
          <w:b/>
          <w:bCs/>
          <w:color w:val="000000"/>
          <w:shd w:val="clear" w:color="auto" w:fill="FFFFFF"/>
        </w:rPr>
      </w:pPr>
    </w:p>
    <w:p w14:paraId="2CB92C89" w14:textId="16D3680D" w:rsidR="000139F2" w:rsidRPr="00655690" w:rsidRDefault="00B22CDF" w:rsidP="002A46D6">
      <w:pPr>
        <w:pStyle w:val="Heading2"/>
        <w:ind w:left="1440" w:hanging="1440"/>
      </w:pPr>
      <w:r w:rsidRPr="00655690">
        <w:t xml:space="preserve">Item </w:t>
      </w:r>
      <w:r w:rsidR="00311565" w:rsidRPr="00655690">
        <w:t>5</w:t>
      </w:r>
      <w:r w:rsidR="002A46D6" w:rsidRPr="00655690">
        <w:tab/>
      </w:r>
      <w:bookmarkStart w:id="1" w:name="_Hlk132114203"/>
      <w:r w:rsidR="000139F2" w:rsidRPr="00655690">
        <w:t xml:space="preserve">Proposed </w:t>
      </w:r>
      <w:r w:rsidR="00D14645" w:rsidRPr="00655690">
        <w:t xml:space="preserve">Amended </w:t>
      </w:r>
      <w:r w:rsidR="000139F2" w:rsidRPr="00655690">
        <w:t>Regulation</w:t>
      </w:r>
      <w:r w:rsidR="004C3D3C" w:rsidRPr="00655690">
        <w:t xml:space="preserve"> – 2.</w:t>
      </w:r>
      <w:r w:rsidR="000139F2" w:rsidRPr="00655690">
        <w:rPr>
          <w:rFonts w:eastAsia="Times New Roman" w:cs="Arial"/>
        </w:rPr>
        <w:t>0520R Textbook Adoption Requirements</w:t>
      </w:r>
      <w:bookmarkEnd w:id="1"/>
    </w:p>
    <w:p w14:paraId="16D727C2" w14:textId="3B9A47E8" w:rsidR="004C3D3C" w:rsidRPr="00655690" w:rsidRDefault="004C3D3C" w:rsidP="002A46D6">
      <w:pPr>
        <w:ind w:left="1440"/>
      </w:pPr>
      <w:r w:rsidRPr="00655690">
        <w:t xml:space="preserve">Changes </w:t>
      </w:r>
      <w:r w:rsidR="00311565" w:rsidRPr="00655690">
        <w:t xml:space="preserve">also </w:t>
      </w:r>
      <w:r w:rsidRPr="00655690">
        <w:t>based on amendments to BOG Regulation 8.003</w:t>
      </w:r>
      <w:r w:rsidR="00311565" w:rsidRPr="00655690">
        <w:t xml:space="preserve"> and </w:t>
      </w:r>
      <w:r w:rsidRPr="00655690">
        <w:t xml:space="preserve">include updated requirements for posting of selection of textbooks and instructional materials, establishment of deadlines for each term, and updated requirements for reporting to the Chancellor.  Changes to the BOG Regulation were based on legislative action from the 2022 session that amended section 1004.085, F.S., </w:t>
      </w:r>
      <w:r w:rsidRPr="00655690">
        <w:lastRenderedPageBreak/>
        <w:t xml:space="preserve">requiring that universities maintain a searchable database of textbooks and instructional materials.  Adoption of the revisions </w:t>
      </w:r>
      <w:r w:rsidR="00311565" w:rsidRPr="00655690">
        <w:t xml:space="preserve">to Policy 2.0800P and Regulation 2.0520R </w:t>
      </w:r>
      <w:r w:rsidRPr="00655690">
        <w:t>will put us in compliance with the BOG requirements.</w:t>
      </w:r>
    </w:p>
    <w:p w14:paraId="2A577A9F" w14:textId="74B46269" w:rsidR="00C21F16" w:rsidRPr="00655690" w:rsidRDefault="00C21F16" w:rsidP="002A46D6">
      <w:pPr>
        <w:ind w:left="1440"/>
      </w:pPr>
      <w:r w:rsidRPr="00655690">
        <w:t>Robyn Blank, Chief Compliance Officer, will present this item.</w:t>
      </w:r>
    </w:p>
    <w:p w14:paraId="20CA0FFC" w14:textId="77777777" w:rsidR="002A46D6" w:rsidRPr="00655690" w:rsidRDefault="002A46D6" w:rsidP="002A46D6">
      <w:pPr>
        <w:spacing w:after="0" w:line="240" w:lineRule="auto"/>
        <w:ind w:left="720" w:firstLine="720"/>
      </w:pPr>
      <w:r w:rsidRPr="00655690">
        <w:rPr>
          <w:b/>
        </w:rPr>
        <w:t xml:space="preserve">Proposed Action: </w:t>
      </w:r>
      <w:r w:rsidRPr="00655690">
        <w:t>Approval; Motion and Second Required</w:t>
      </w:r>
    </w:p>
    <w:p w14:paraId="47303E12" w14:textId="77777777" w:rsidR="002A46D6" w:rsidRPr="00655690" w:rsidRDefault="002A46D6" w:rsidP="002A46D6">
      <w:pPr>
        <w:ind w:left="1440"/>
      </w:pPr>
    </w:p>
    <w:p w14:paraId="56EE55BD" w14:textId="35F193A1" w:rsidR="000139F2" w:rsidRPr="00655690" w:rsidRDefault="00983B39" w:rsidP="002A46D6">
      <w:pPr>
        <w:pStyle w:val="Heading2"/>
        <w:ind w:left="1440" w:hanging="1440"/>
        <w:rPr>
          <w:rFonts w:eastAsia="Times New Roman" w:cs="Arial"/>
        </w:rPr>
      </w:pPr>
      <w:r w:rsidRPr="00655690">
        <w:t xml:space="preserve">Item </w:t>
      </w:r>
      <w:r w:rsidR="00311565" w:rsidRPr="00655690">
        <w:t>6</w:t>
      </w:r>
      <w:r w:rsidRPr="00655690">
        <w:tab/>
      </w:r>
      <w:bookmarkStart w:id="2" w:name="_Hlk132114221"/>
      <w:r w:rsidRPr="00655690">
        <w:t xml:space="preserve">Proposed Amended Regulation – </w:t>
      </w:r>
      <w:r w:rsidR="000139F2" w:rsidRPr="00655690">
        <w:rPr>
          <w:rFonts w:eastAsia="Times New Roman" w:cs="Arial"/>
        </w:rPr>
        <w:t>6.0170R Camps, Programs and Other Activities</w:t>
      </w:r>
      <w:bookmarkEnd w:id="2"/>
    </w:p>
    <w:p w14:paraId="6C2A6E3D" w14:textId="03DACE47" w:rsidR="002B1005" w:rsidRPr="00655690" w:rsidRDefault="00A7291C" w:rsidP="002A46D6">
      <w:pPr>
        <w:ind w:left="1440"/>
      </w:pPr>
      <w:r w:rsidRPr="00655690">
        <w:t>The amendments to the regulation are being proposed to add definitions for programs involving minors, to identify events which are not subject to the regulation and to clarify the timeframe for submitting requests to host a field trip, single day event or third-party event.</w:t>
      </w:r>
      <w:r w:rsidR="00503897" w:rsidRPr="00655690">
        <w:t xml:space="preserve"> </w:t>
      </w:r>
    </w:p>
    <w:p w14:paraId="411748C3" w14:textId="77777777" w:rsidR="006162F8" w:rsidRPr="00655690" w:rsidRDefault="006162F8" w:rsidP="002A46D6">
      <w:pPr>
        <w:ind w:left="1440"/>
      </w:pPr>
      <w:r w:rsidRPr="00655690">
        <w:t>Robyn Blank, Chief Compliance Officer, will present this item.</w:t>
      </w:r>
    </w:p>
    <w:p w14:paraId="379FD72C" w14:textId="792A09D1" w:rsidR="005D2BE5" w:rsidRPr="00655690" w:rsidRDefault="008E64A0" w:rsidP="002A46D6">
      <w:pPr>
        <w:shd w:val="clear" w:color="auto" w:fill="FFFFFF" w:themeFill="background1"/>
        <w:spacing w:after="0"/>
        <w:ind w:left="1440"/>
      </w:pPr>
      <w:r w:rsidRPr="00655690">
        <w:rPr>
          <w:b/>
          <w:bCs/>
        </w:rPr>
        <w:t>Proposed Action:</w:t>
      </w:r>
      <w:r w:rsidRPr="00655690">
        <w:t xml:space="preserve"> Approval; Motion and Second Required</w:t>
      </w:r>
    </w:p>
    <w:p w14:paraId="5CC78871" w14:textId="77777777" w:rsidR="008E64A0" w:rsidRPr="00655690" w:rsidRDefault="008E64A0" w:rsidP="002A46D6">
      <w:pPr>
        <w:shd w:val="clear" w:color="auto" w:fill="FFFFFF" w:themeFill="background1"/>
        <w:spacing w:after="0"/>
        <w:ind w:left="1440" w:hanging="1440"/>
        <w:rPr>
          <w:color w:val="000000"/>
          <w:shd w:val="clear" w:color="auto" w:fill="FFFFFF"/>
        </w:rPr>
      </w:pPr>
    </w:p>
    <w:p w14:paraId="608AAE70" w14:textId="536AC11F" w:rsidR="000139F2" w:rsidRPr="00655690" w:rsidRDefault="0066020D" w:rsidP="002A46D6">
      <w:pPr>
        <w:pStyle w:val="Heading2"/>
        <w:ind w:left="1440" w:hanging="1440"/>
      </w:pPr>
      <w:r w:rsidRPr="00655690">
        <w:t xml:space="preserve">Item </w:t>
      </w:r>
      <w:r w:rsidR="00311565" w:rsidRPr="00655690">
        <w:t>7</w:t>
      </w:r>
      <w:r w:rsidRPr="00655690">
        <w:tab/>
      </w:r>
      <w:r w:rsidR="00197AF1" w:rsidRPr="00655690">
        <w:t xml:space="preserve">Committee Approval of Faculty </w:t>
      </w:r>
      <w:r w:rsidR="000139F2" w:rsidRPr="00655690">
        <w:t xml:space="preserve">Tenure </w:t>
      </w:r>
      <w:r w:rsidR="00197AF1" w:rsidRPr="00655690">
        <w:t>Recommendation</w:t>
      </w:r>
      <w:r w:rsidR="000139F2" w:rsidRPr="00655690">
        <w:t xml:space="preserve"> for Dr. Dan Koo</w:t>
      </w:r>
    </w:p>
    <w:p w14:paraId="5FEAEE3B" w14:textId="7D47561C" w:rsidR="000139F2" w:rsidRPr="00655690" w:rsidRDefault="004921E0" w:rsidP="002A46D6">
      <w:pPr>
        <w:ind w:left="1440"/>
      </w:pPr>
      <w:r w:rsidRPr="004921E0">
        <w:t>Dean Klostermeyer, Dean of College of Computing, Engineering and Construction (CCEC),</w:t>
      </w:r>
      <w:r w:rsidR="00503897" w:rsidRPr="00655690">
        <w:t xml:space="preserve"> </w:t>
      </w:r>
      <w:r w:rsidR="000139F2" w:rsidRPr="00655690">
        <w:t xml:space="preserve">will present Dr. Dan Koo </w:t>
      </w:r>
      <w:r w:rsidR="00197AF1" w:rsidRPr="00655690">
        <w:t>for approval of tenure upon appointment.  Dr. Koo</w:t>
      </w:r>
      <w:r w:rsidR="006162F8" w:rsidRPr="00655690">
        <w:t>, who</w:t>
      </w:r>
      <w:r w:rsidR="00197AF1" w:rsidRPr="00655690">
        <w:t xml:space="preserve"> </w:t>
      </w:r>
      <w:r w:rsidR="000139F2" w:rsidRPr="00655690">
        <w:t xml:space="preserve">has accepted the position </w:t>
      </w:r>
      <w:r w:rsidR="00197AF1" w:rsidRPr="00655690">
        <w:t>of</w:t>
      </w:r>
      <w:r w:rsidR="000139F2" w:rsidRPr="00655690">
        <w:t xml:space="preserve"> </w:t>
      </w:r>
      <w:r w:rsidR="00C21F16" w:rsidRPr="00655690">
        <w:t>C</w:t>
      </w:r>
      <w:r w:rsidR="000139F2" w:rsidRPr="00655690">
        <w:t xml:space="preserve">hair of the Construction Management </w:t>
      </w:r>
      <w:r w:rsidR="00C21F16" w:rsidRPr="00655690">
        <w:t>D</w:t>
      </w:r>
      <w:r w:rsidR="000139F2" w:rsidRPr="00655690">
        <w:t>epartment</w:t>
      </w:r>
      <w:r w:rsidR="006162F8" w:rsidRPr="00655690">
        <w:t xml:space="preserve">, </w:t>
      </w:r>
      <w:r w:rsidR="00197AF1" w:rsidRPr="00655690">
        <w:t xml:space="preserve">currently serves as the </w:t>
      </w:r>
      <w:r w:rsidR="000139F2" w:rsidRPr="00655690">
        <w:t xml:space="preserve">Construction Program Director at </w:t>
      </w:r>
      <w:r w:rsidR="00C21F16" w:rsidRPr="00655690">
        <w:t>Indiana University – P</w:t>
      </w:r>
      <w:r w:rsidR="009B4E0A">
        <w:t>u</w:t>
      </w:r>
      <w:r w:rsidR="00C21F16" w:rsidRPr="00655690">
        <w:t>rdue University Indianapolis</w:t>
      </w:r>
      <w:r w:rsidR="000139F2" w:rsidRPr="00655690">
        <w:t>.</w:t>
      </w:r>
      <w:r w:rsidR="00197AF1" w:rsidRPr="00655690">
        <w:t xml:space="preserve">  </w:t>
      </w:r>
      <w:r w:rsidR="00906A75" w:rsidRPr="00655690">
        <w:t>The tenured faculty of the department voted unanimously in favor of his tenure.  Dr. Koo’s</w:t>
      </w:r>
      <w:r w:rsidR="000139F2" w:rsidRPr="00655690">
        <w:t xml:space="preserve"> proposed start date is </w:t>
      </w:r>
      <w:r w:rsidR="003B02C8" w:rsidRPr="00655690">
        <w:t xml:space="preserve">July </w:t>
      </w:r>
      <w:r w:rsidR="000139F2" w:rsidRPr="00655690">
        <w:t>1</w:t>
      </w:r>
      <w:r w:rsidR="003B02C8" w:rsidRPr="00655690">
        <w:t>, 20</w:t>
      </w:r>
      <w:r w:rsidR="000139F2" w:rsidRPr="00655690">
        <w:t>23</w:t>
      </w:r>
      <w:r w:rsidR="00197AF1" w:rsidRPr="00655690">
        <w:t>.</w:t>
      </w:r>
    </w:p>
    <w:p w14:paraId="7CEAFFCA" w14:textId="281CECF8" w:rsidR="000139F2" w:rsidRPr="00655690" w:rsidRDefault="008E64A0" w:rsidP="002A46D6">
      <w:pPr>
        <w:ind w:left="1440"/>
      </w:pPr>
      <w:r w:rsidRPr="00655690">
        <w:rPr>
          <w:b/>
          <w:bCs/>
        </w:rPr>
        <w:t>Proposed Action:</w:t>
      </w:r>
      <w:r w:rsidRPr="00655690">
        <w:t xml:space="preserve"> Approval; Motion and Second Required</w:t>
      </w:r>
    </w:p>
    <w:p w14:paraId="2E0B7908" w14:textId="58AE1671" w:rsidR="000139F2" w:rsidRPr="00655690" w:rsidRDefault="000139F2" w:rsidP="002A46D6">
      <w:pPr>
        <w:pStyle w:val="Heading2"/>
        <w:ind w:left="1440" w:hanging="1440"/>
      </w:pPr>
      <w:r w:rsidRPr="00655690">
        <w:t xml:space="preserve">Item </w:t>
      </w:r>
      <w:r w:rsidR="00311565" w:rsidRPr="00655690">
        <w:t>8</w:t>
      </w:r>
      <w:r w:rsidRPr="00655690">
        <w:tab/>
      </w:r>
      <w:r w:rsidR="00197AF1" w:rsidRPr="00655690">
        <w:t>Committee Approval of Faculty Tenure Recommendation for</w:t>
      </w:r>
      <w:r w:rsidRPr="00655690">
        <w:t xml:space="preserve"> Dr. Glen Besterfield</w:t>
      </w:r>
    </w:p>
    <w:p w14:paraId="508E55AA" w14:textId="6F41CD20" w:rsidR="000139F2" w:rsidRPr="00655690" w:rsidRDefault="004921E0" w:rsidP="002A46D6">
      <w:pPr>
        <w:ind w:left="1440"/>
      </w:pPr>
      <w:r w:rsidRPr="004921E0">
        <w:t>Dean Klostermeyer</w:t>
      </w:r>
      <w:r w:rsidRPr="00655690">
        <w:t xml:space="preserve"> </w:t>
      </w:r>
      <w:r w:rsidR="000139F2" w:rsidRPr="00655690">
        <w:t>will present Dr. Glen Besterfield for approval of tenure upon appointment. Dr. Besterfield join</w:t>
      </w:r>
      <w:r w:rsidR="003B02C8" w:rsidRPr="00655690">
        <w:t>ed</w:t>
      </w:r>
      <w:r w:rsidR="000139F2" w:rsidRPr="00655690">
        <w:t xml:space="preserve"> UNF on M</w:t>
      </w:r>
      <w:r w:rsidR="003B02C8" w:rsidRPr="00655690">
        <w:t>arch 7</w:t>
      </w:r>
      <w:r w:rsidR="006162F8" w:rsidRPr="00655690">
        <w:rPr>
          <w:vertAlign w:val="superscript"/>
        </w:rPr>
        <w:t>th</w:t>
      </w:r>
      <w:r w:rsidR="006162F8" w:rsidRPr="00655690">
        <w:t xml:space="preserve"> as</w:t>
      </w:r>
      <w:r w:rsidR="000139F2" w:rsidRPr="00655690">
        <w:t xml:space="preserve"> Dean of Enrollment </w:t>
      </w:r>
      <w:r w:rsidR="000139F2" w:rsidRPr="00655690">
        <w:lastRenderedPageBreak/>
        <w:t xml:space="preserve">Management. He will be tenured in the Department of Mechanical Engineering in the College of Computing, Engineering, and Construction. Tenured faculty in the department </w:t>
      </w:r>
      <w:r w:rsidR="00197AF1" w:rsidRPr="00655690">
        <w:t>has</w:t>
      </w:r>
      <w:r w:rsidR="000139F2" w:rsidRPr="00655690">
        <w:t xml:space="preserve"> evaluated </w:t>
      </w:r>
      <w:r w:rsidR="00197AF1" w:rsidRPr="00655690">
        <w:t>Dr. Besterfield’s</w:t>
      </w:r>
      <w:r w:rsidR="000139F2" w:rsidRPr="00655690">
        <w:t xml:space="preserve"> credentials and</w:t>
      </w:r>
      <w:r w:rsidR="00197AF1" w:rsidRPr="00655690">
        <w:t xml:space="preserve"> have</w:t>
      </w:r>
      <w:r w:rsidR="000139F2" w:rsidRPr="00655690">
        <w:t xml:space="preserve"> voted unanimously to approve his tenure upon appointment.</w:t>
      </w:r>
    </w:p>
    <w:p w14:paraId="0438A2D2" w14:textId="16A05B89" w:rsidR="000139F2" w:rsidRPr="00655690" w:rsidRDefault="000139F2" w:rsidP="002A46D6">
      <w:pPr>
        <w:ind w:left="1440" w:hanging="1440"/>
      </w:pPr>
      <w:r w:rsidRPr="00655690">
        <w:tab/>
      </w:r>
      <w:r w:rsidR="008E64A0" w:rsidRPr="00655690">
        <w:rPr>
          <w:b/>
          <w:bCs/>
        </w:rPr>
        <w:t>Proposed Action:</w:t>
      </w:r>
      <w:r w:rsidR="008E64A0" w:rsidRPr="00655690">
        <w:t xml:space="preserve"> Approval; Motion and Second Required</w:t>
      </w:r>
    </w:p>
    <w:p w14:paraId="5BC82E8E" w14:textId="74444BFA" w:rsidR="00720398" w:rsidRPr="00655690" w:rsidRDefault="0041047E" w:rsidP="002A46D6">
      <w:pPr>
        <w:pStyle w:val="Heading2"/>
        <w:ind w:left="1440" w:hanging="1440"/>
      </w:pPr>
      <w:r w:rsidRPr="00655690">
        <w:t xml:space="preserve">Item </w:t>
      </w:r>
      <w:r w:rsidR="00311565" w:rsidRPr="00655690">
        <w:t>9</w:t>
      </w:r>
      <w:r w:rsidRPr="00655690">
        <w:tab/>
      </w:r>
      <w:bookmarkStart w:id="3" w:name="_Hlk132114330"/>
      <w:r w:rsidR="00720398" w:rsidRPr="00655690">
        <w:t xml:space="preserve">Restructuring of </w:t>
      </w:r>
      <w:r w:rsidR="008B3670" w:rsidRPr="00655690">
        <w:t>A</w:t>
      </w:r>
      <w:r w:rsidR="00720398" w:rsidRPr="00655690">
        <w:t xml:space="preserve">cademic </w:t>
      </w:r>
      <w:r w:rsidR="008B3670" w:rsidRPr="00655690">
        <w:t>U</w:t>
      </w:r>
      <w:r w:rsidR="00720398" w:rsidRPr="00655690">
        <w:t>nits in the College of Education and Human Services</w:t>
      </w:r>
      <w:bookmarkEnd w:id="3"/>
    </w:p>
    <w:p w14:paraId="2940D276" w14:textId="1F7EC7C4" w:rsidR="008B2339" w:rsidRPr="00655690" w:rsidRDefault="008B3670" w:rsidP="002A46D6">
      <w:pPr>
        <w:ind w:left="1440"/>
      </w:pPr>
      <w:r w:rsidRPr="00655690">
        <w:t xml:space="preserve">The College of Education and Human Services (COEHS) would like to restructure three departments by combining them into two. Per the UNF Constitution, Article 5, Section 5, restructuring of academic units (departments) must be approved by the </w:t>
      </w:r>
      <w:r w:rsidR="008E09C4" w:rsidRPr="00655690">
        <w:t xml:space="preserve">BOT. </w:t>
      </w:r>
      <w:r w:rsidRPr="00655690">
        <w:t xml:space="preserve">This restructuring has been vetted and approved by all required parties.  </w:t>
      </w:r>
    </w:p>
    <w:p w14:paraId="37C1BE48" w14:textId="7589C14C" w:rsidR="008B3670" w:rsidRPr="00655690" w:rsidRDefault="000C08B5" w:rsidP="002A46D6">
      <w:pPr>
        <w:ind w:left="1440"/>
      </w:pPr>
      <w:r w:rsidRPr="00655690">
        <w:t xml:space="preserve">Dr. </w:t>
      </w:r>
      <w:r w:rsidR="008B3670" w:rsidRPr="00655690">
        <w:t>Jennifer Kane</w:t>
      </w:r>
      <w:r w:rsidRPr="00655690">
        <w:t>, interim dean of COEHS,</w:t>
      </w:r>
      <w:r w:rsidR="008B3670" w:rsidRPr="00655690">
        <w:t xml:space="preserve"> will present this item for Board consideration.</w:t>
      </w:r>
    </w:p>
    <w:p w14:paraId="3BA33935" w14:textId="77777777" w:rsidR="009940B5" w:rsidRPr="00655690" w:rsidRDefault="008B3670" w:rsidP="002A46D6">
      <w:pPr>
        <w:ind w:left="1440"/>
      </w:pPr>
      <w:r w:rsidRPr="00655690">
        <w:rPr>
          <w:b/>
          <w:bCs/>
        </w:rPr>
        <w:t>Proposed Action:</w:t>
      </w:r>
      <w:r w:rsidRPr="00655690">
        <w:t xml:space="preserve"> Approval; Motion and Second Required</w:t>
      </w:r>
    </w:p>
    <w:p w14:paraId="5542477F" w14:textId="2F94D5DE" w:rsidR="00D852AD" w:rsidRPr="00655690" w:rsidRDefault="000139F2" w:rsidP="002A46D6">
      <w:pPr>
        <w:pStyle w:val="Heading2"/>
        <w:ind w:left="1440" w:hanging="1440"/>
      </w:pPr>
      <w:r w:rsidRPr="00655690">
        <w:t xml:space="preserve">Item </w:t>
      </w:r>
      <w:r w:rsidR="00311565" w:rsidRPr="00655690">
        <w:t>10</w:t>
      </w:r>
      <w:r w:rsidRPr="00655690">
        <w:tab/>
      </w:r>
      <w:r w:rsidR="00D852AD" w:rsidRPr="00655690">
        <w:t>Proposed New Academic Program – M.S. in Health Informatics</w:t>
      </w:r>
    </w:p>
    <w:p w14:paraId="197306AD" w14:textId="4B2E2DC5" w:rsidR="00D852AD" w:rsidRPr="00655690" w:rsidRDefault="00D852AD" w:rsidP="002A46D6">
      <w:pPr>
        <w:ind w:left="1440"/>
      </w:pPr>
      <w:r w:rsidRPr="00655690">
        <w:t xml:space="preserve">The Master of Science in Health Informatics degree program is specifically designed to prepare graduates for board certification in Clinical Informatics </w:t>
      </w:r>
      <w:r w:rsidR="00536E9A" w:rsidRPr="00655690">
        <w:t xml:space="preserve">(AHIC certification offered by American Medical Informatics Association), Information Management (RHIA offered by the American Health Information Management Association), Nursing Informatics (RN-BC offered by the American Nurses Association), or in Data Analytics (aCAP, Associate Certified Analytics Professional).  </w:t>
      </w:r>
      <w:r w:rsidRPr="00655690">
        <w:t xml:space="preserve">A health informatics degree represents the intersection of healthcare, technology, and information management as a collaborative effort between the Brooks College of Health, the College of Computing, Engineering, and </w:t>
      </w:r>
      <w:r w:rsidR="00536E9A" w:rsidRPr="00655690">
        <w:t>Construction</w:t>
      </w:r>
      <w:r w:rsidRPr="00655690">
        <w:t>, and the Coggin College of Business. This program will fill a significant gap in the healthcare workforce by equipping individuals with enhance</w:t>
      </w:r>
      <w:r w:rsidR="00536E9A" w:rsidRPr="00655690">
        <w:t>d</w:t>
      </w:r>
      <w:r w:rsidRPr="00655690">
        <w:t xml:space="preserve"> decision-making abilities in public health and healthcare systems. </w:t>
      </w:r>
      <w:r w:rsidRPr="00655690">
        <w:lastRenderedPageBreak/>
        <w:t>Furthermore, this program will be a Board of Governor’s program of strategic emphasis under the Critical Workforce – Health Category.</w:t>
      </w:r>
    </w:p>
    <w:p w14:paraId="033AD505" w14:textId="77777777" w:rsidR="006E1100" w:rsidRPr="00655690" w:rsidRDefault="00D852AD" w:rsidP="002A46D6">
      <w:pPr>
        <w:ind w:left="1440"/>
      </w:pPr>
      <w:r w:rsidRPr="00655690">
        <w:t xml:space="preserve">The exponential growth of technology and the availability of data over the last several years has created a significant demand for jobs that require the application of healthcare data to inform health and medical practices. The job prospects for students in health informatics are extremely promising, particularly for those who are board-certified. The US Bureau of Labor Statistics predicts </w:t>
      </w:r>
      <w:r w:rsidR="00503897" w:rsidRPr="00655690">
        <w:t xml:space="preserve">a </w:t>
      </w:r>
      <w:r w:rsidRPr="00655690">
        <w:t xml:space="preserve">28% rate of growth from 2021 to 2031, making it one of the fastest growing jobs. In Florida, O*NET Online indicated job growth for health informatics will be 22% from 2020-2030. Students will be able to pursue careers in the healthcare setting working with data, electronic health records, clinical systems, health information standards including privacy, and medical coding applications. New job titles include Health Informatics </w:t>
      </w:r>
      <w:r w:rsidR="003B2224" w:rsidRPr="00655690">
        <w:t>Consultant</w:t>
      </w:r>
      <w:r w:rsidRPr="00655690">
        <w:t xml:space="preserve">, Health Informatics Director, Nursing Informatics </w:t>
      </w:r>
      <w:r w:rsidR="00A4657A" w:rsidRPr="00655690">
        <w:t>Specialist</w:t>
      </w:r>
      <w:r w:rsidRPr="00655690">
        <w:t xml:space="preserve">, Chief Medical Information Officer, and others all with salaries between $70,000 to $100,000 annually. The proposed MS in Health Informatics program will yield UNF graduates that are uniquely qualified to fill these new jobs. </w:t>
      </w:r>
    </w:p>
    <w:p w14:paraId="14431BF7" w14:textId="71C5F5B2" w:rsidR="00D852AD" w:rsidRPr="00655690" w:rsidRDefault="006E1100" w:rsidP="002A46D6">
      <w:pPr>
        <w:ind w:left="1440"/>
      </w:pPr>
      <w:r w:rsidRPr="00655690">
        <w:t>Dr. John Kantner, Senior Associate Provost for Faculty and Research</w:t>
      </w:r>
      <w:r w:rsidR="00D852AD" w:rsidRPr="00655690">
        <w:t xml:space="preserve"> will present this item.</w:t>
      </w:r>
    </w:p>
    <w:p w14:paraId="0BC47DDA" w14:textId="42BB9B49" w:rsidR="00FF5165" w:rsidRPr="00655690" w:rsidRDefault="008E64A0" w:rsidP="002A46D6">
      <w:pPr>
        <w:ind w:left="1440" w:hanging="1440"/>
      </w:pPr>
      <w:r w:rsidRPr="00655690">
        <w:tab/>
      </w:r>
      <w:r w:rsidRPr="00655690">
        <w:rPr>
          <w:b/>
          <w:bCs/>
        </w:rPr>
        <w:t>Proposed Action:</w:t>
      </w:r>
      <w:r w:rsidRPr="00655690">
        <w:t xml:space="preserve"> Approval; Motion and Second Required</w:t>
      </w:r>
    </w:p>
    <w:p w14:paraId="0B5D49A6" w14:textId="7B2E930E" w:rsidR="00FF5165" w:rsidRPr="00655690" w:rsidRDefault="00FA4B1A" w:rsidP="002A46D6">
      <w:pPr>
        <w:pStyle w:val="Heading2"/>
        <w:ind w:left="1440" w:hanging="1440"/>
      </w:pPr>
      <w:r w:rsidRPr="00655690">
        <w:t xml:space="preserve">Item </w:t>
      </w:r>
      <w:r w:rsidR="000C08B5" w:rsidRPr="00655690">
        <w:t>1</w:t>
      </w:r>
      <w:r w:rsidR="00311565" w:rsidRPr="00655690">
        <w:t>1</w:t>
      </w:r>
      <w:r w:rsidRPr="00655690">
        <w:tab/>
      </w:r>
      <w:r w:rsidR="00D852AD" w:rsidRPr="00655690">
        <w:t xml:space="preserve">Proposed New Academic Program – </w:t>
      </w:r>
      <w:bookmarkStart w:id="4" w:name="_Hlk132114367"/>
      <w:r w:rsidR="00D852AD" w:rsidRPr="00655690">
        <w:t>Bachelor of Integrative General Studies</w:t>
      </w:r>
      <w:bookmarkEnd w:id="4"/>
      <w:r w:rsidR="000139F2" w:rsidRPr="00655690">
        <w:tab/>
      </w:r>
    </w:p>
    <w:p w14:paraId="2F0507E5" w14:textId="2523F7C2" w:rsidR="00D852AD" w:rsidRPr="00655690" w:rsidRDefault="00D852AD" w:rsidP="002A46D6">
      <w:pPr>
        <w:ind w:left="1440"/>
      </w:pPr>
      <w:r w:rsidRPr="00655690">
        <w:t xml:space="preserve">The overall purpose of the Bachelor of Integrative General Studies degree program will be to provide students with an individualized and multidisciplinary curriculum that, paired with competencies they will develop through general education curriculum, have the potential to prepare them for a broad range of careers and/or graduate school. The BGS degree is designed as a flexible completion degree program for students across the university who desire an alternate degree program more broadly defined than traditional majors in various disciplines. The BGS degree also provides an alternative pathway to degree completion for current UNF undergraduates who cannot complete their </w:t>
      </w:r>
      <w:r w:rsidRPr="00655690">
        <w:lastRenderedPageBreak/>
        <w:t xml:space="preserve">major requirements and are </w:t>
      </w:r>
      <w:r w:rsidR="003B2224" w:rsidRPr="00655690">
        <w:t>searching for</w:t>
      </w:r>
      <w:r w:rsidRPr="00655690">
        <w:t xml:space="preserve"> a new major but do not want to accumulate excess credit hours or lose their progress toward a degree in doing so. Not only will the BGS degree provide an efficient pathway for current UNF students, but it also has the potential to attract area residents wishing to complete a degree they may have started but did not finish or those who need a degree for career advancement within their fields.</w:t>
      </w:r>
    </w:p>
    <w:p w14:paraId="4CA3EA40" w14:textId="77777777" w:rsidR="006E1100" w:rsidRPr="00655690" w:rsidRDefault="00D852AD" w:rsidP="002A46D6">
      <w:pPr>
        <w:ind w:left="1440"/>
      </w:pPr>
      <w:r w:rsidRPr="00655690">
        <w:t xml:space="preserve">Similar programs at other SUS institutions highlight that students who graduate from their program are employed as account executives, law clerks, marketing specialists, software designers, technical writers, managers, teachers, guidance counselors, salespersons, entrepreneurs, government workers, non-profit managers, and researchers. The January 2021 Edventures report prepared for this BGS degree at UNF indicated that the top job titles for this degree centered in educational/institutions of higher education based, including admissions counselors and financial aid officers, bursars, and directors of student services. According to the Florida Education &amp; Training Placement Information Program report on 2018-19 graduates, students graduating from interdisciplinary programs like the proposed BGS were employed at a rate of 70% (54% full-time), and 10% were continuing their education. In addition, the Bureau of Labor Statistics reports that 60% of students with degrees from interdisciplinary programs were employed in occupations requiring at least a bachelor’s degree and 42 % had an advanced degree. </w:t>
      </w:r>
    </w:p>
    <w:p w14:paraId="099A0CC9" w14:textId="385FC20B" w:rsidR="00D852AD" w:rsidRPr="00655690" w:rsidRDefault="00311565" w:rsidP="002A46D6">
      <w:pPr>
        <w:ind w:left="1440"/>
      </w:pPr>
      <w:r w:rsidRPr="00655690">
        <w:t>Dr. John Kantner, Senior Associate Provost for Faculty and Research</w:t>
      </w:r>
      <w:r w:rsidR="00D852AD" w:rsidRPr="00655690">
        <w:t xml:space="preserve"> will present this item.</w:t>
      </w:r>
    </w:p>
    <w:p w14:paraId="1E1739A9" w14:textId="04E72213" w:rsidR="00FA4B1A" w:rsidRPr="00655690" w:rsidRDefault="000139F2" w:rsidP="002A46D6">
      <w:pPr>
        <w:ind w:left="1440" w:hanging="1440"/>
      </w:pPr>
      <w:r w:rsidRPr="00655690">
        <w:tab/>
      </w:r>
      <w:r w:rsidR="008E64A0" w:rsidRPr="00655690">
        <w:rPr>
          <w:b/>
          <w:bCs/>
        </w:rPr>
        <w:t>Proposed Action:</w:t>
      </w:r>
      <w:r w:rsidR="008E64A0" w:rsidRPr="00655690">
        <w:t xml:space="preserve"> Approval; Motion and Second Required</w:t>
      </w:r>
    </w:p>
    <w:p w14:paraId="571F6B10" w14:textId="71490C52" w:rsidR="00720398" w:rsidRPr="00655690" w:rsidRDefault="00720398" w:rsidP="002A46D6">
      <w:pPr>
        <w:pStyle w:val="Heading2"/>
        <w:ind w:left="1440" w:hanging="1440"/>
      </w:pPr>
      <w:bookmarkStart w:id="5" w:name="_Hlk132721962"/>
      <w:r w:rsidRPr="00655690">
        <w:t xml:space="preserve">Item </w:t>
      </w:r>
      <w:r w:rsidR="009940B5" w:rsidRPr="00655690">
        <w:t>1</w:t>
      </w:r>
      <w:r w:rsidR="00311565" w:rsidRPr="00655690">
        <w:t>2</w:t>
      </w:r>
      <w:r w:rsidRPr="00655690">
        <w:tab/>
        <w:t>Closure of the Fidelity Educational Site</w:t>
      </w:r>
    </w:p>
    <w:p w14:paraId="7B8D7BF0" w14:textId="2F65AD12" w:rsidR="009F3B33" w:rsidRPr="009F3B33" w:rsidRDefault="009F3B33" w:rsidP="009F3B33">
      <w:pPr>
        <w:ind w:left="1440"/>
      </w:pPr>
      <w:r w:rsidRPr="009F3B33">
        <w:t xml:space="preserve">Dean Richard Buttimer of the Coggin College of Business will give a brief statement on the closure of the Fidelity educational site. The pandemic prevented planned M.S. in Management </w:t>
      </w:r>
      <w:r>
        <w:t xml:space="preserve">and Masters in Business Administration </w:t>
      </w:r>
      <w:r w:rsidRPr="009F3B33">
        <w:t xml:space="preserve">classes for Fidelity employees from being held at the Fidelity educational site, as it did for UNF’s main campus, with all coursework transitioning to remote instruction. At </w:t>
      </w:r>
      <w:r w:rsidRPr="009F3B33">
        <w:lastRenderedPageBreak/>
        <w:t>the conclusion of the pandemic, employees of Fidelity continued taking courses online or attended classes on the main campus due to the close proximity of Fidelity to UNF. After discussing the possibility of reestablishing face-to-face instruction at Fidelity, it was decided that there is no longer a need for any courses to be offered at Fidelity. The educational site only will close in UNF’s system effective Fall 2023. No programs or courses are affected.</w:t>
      </w:r>
    </w:p>
    <w:p w14:paraId="216BE193" w14:textId="5FAA7239" w:rsidR="00720398" w:rsidRPr="00655690" w:rsidRDefault="00720398" w:rsidP="002A46D6">
      <w:pPr>
        <w:ind w:left="1440"/>
      </w:pPr>
      <w:r w:rsidRPr="00655690">
        <w:rPr>
          <w:b/>
          <w:bCs/>
        </w:rPr>
        <w:t>Proposed Action:</w:t>
      </w:r>
      <w:r w:rsidRPr="00655690">
        <w:t xml:space="preserve"> No Action Required</w:t>
      </w:r>
    </w:p>
    <w:bookmarkEnd w:id="5"/>
    <w:p w14:paraId="5FC06331" w14:textId="18D1BD66" w:rsidR="00ED0229" w:rsidRDefault="00FA4B1A" w:rsidP="002A46D6">
      <w:pPr>
        <w:pStyle w:val="Heading2"/>
        <w:ind w:left="1440" w:hanging="1440"/>
      </w:pPr>
      <w:r w:rsidRPr="00655690">
        <w:t xml:space="preserve">Item </w:t>
      </w:r>
      <w:r w:rsidR="00C21F16" w:rsidRPr="00655690">
        <w:t>1</w:t>
      </w:r>
      <w:r w:rsidR="00311565" w:rsidRPr="00655690">
        <w:t>3</w:t>
      </w:r>
      <w:r w:rsidRPr="00655690">
        <w:tab/>
      </w:r>
      <w:r w:rsidR="0066020D" w:rsidRPr="00655690">
        <w:t>Adjournment</w:t>
      </w:r>
    </w:p>
    <w:sectPr w:rsidR="00ED02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CBCF" w14:textId="77777777" w:rsidR="00B1663A" w:rsidRDefault="00B1663A" w:rsidP="00B22CDF">
      <w:pPr>
        <w:spacing w:after="0" w:line="240" w:lineRule="auto"/>
      </w:pPr>
      <w:r>
        <w:separator/>
      </w:r>
    </w:p>
  </w:endnote>
  <w:endnote w:type="continuationSeparator" w:id="0">
    <w:p w14:paraId="4EB6A8E0" w14:textId="77777777" w:rsidR="00B1663A" w:rsidRDefault="00B1663A" w:rsidP="00B2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18D2" w14:textId="77777777" w:rsidR="00B1663A" w:rsidRDefault="00B1663A" w:rsidP="00B22CDF">
      <w:pPr>
        <w:spacing w:after="0" w:line="240" w:lineRule="auto"/>
      </w:pPr>
      <w:r>
        <w:separator/>
      </w:r>
    </w:p>
  </w:footnote>
  <w:footnote w:type="continuationSeparator" w:id="0">
    <w:p w14:paraId="7984296C" w14:textId="77777777" w:rsidR="00B1663A" w:rsidRDefault="00B1663A" w:rsidP="00B2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89C2" w14:textId="6A3DA537" w:rsidR="00B22CDF" w:rsidRDefault="00B22CDF" w:rsidP="00B22CDF">
    <w:pPr>
      <w:pStyle w:val="Header"/>
      <w:jc w:val="center"/>
    </w:pPr>
    <w:r w:rsidRPr="00772D14">
      <w:rPr>
        <w:noProof/>
      </w:rPr>
      <w:drawing>
        <wp:inline distT="0" distB="0" distL="0" distR="0" wp14:anchorId="4D9DB500" wp14:editId="3635A15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02BB81" w14:textId="77777777" w:rsidR="00B22CDF" w:rsidRDefault="00B22CDF" w:rsidP="00B22CDF">
    <w:pPr>
      <w:pStyle w:val="Header"/>
      <w:jc w:val="center"/>
    </w:pPr>
  </w:p>
  <w:p w14:paraId="4DE03082" w14:textId="77777777" w:rsidR="00B22CDF" w:rsidRPr="00A0541A" w:rsidRDefault="00B22CDF" w:rsidP="00B22CDF">
    <w:pPr>
      <w:pStyle w:val="Header"/>
      <w:jc w:val="center"/>
      <w:rPr>
        <w:b/>
        <w:sz w:val="24"/>
        <w:szCs w:val="24"/>
      </w:rPr>
    </w:pPr>
    <w:r w:rsidRPr="00A0541A">
      <w:rPr>
        <w:b/>
        <w:sz w:val="24"/>
        <w:szCs w:val="24"/>
      </w:rPr>
      <w:t xml:space="preserve">Board of Trustees </w:t>
    </w:r>
  </w:p>
  <w:p w14:paraId="2CB1D39A" w14:textId="77777777" w:rsidR="00B22CDF" w:rsidRPr="00A0541A" w:rsidRDefault="00B22CDF" w:rsidP="00B22CDF">
    <w:pPr>
      <w:pStyle w:val="Header"/>
      <w:jc w:val="center"/>
      <w:rPr>
        <w:b/>
        <w:sz w:val="24"/>
        <w:szCs w:val="24"/>
      </w:rPr>
    </w:pPr>
    <w:r w:rsidRPr="00A0541A">
      <w:rPr>
        <w:b/>
        <w:sz w:val="24"/>
        <w:szCs w:val="24"/>
      </w:rPr>
      <w:t>Academic and Student Affairs Committee</w:t>
    </w:r>
  </w:p>
  <w:p w14:paraId="3D0F95C2" w14:textId="092200B8" w:rsidR="00B22CDF" w:rsidRPr="00A0541A" w:rsidRDefault="005D2BE5" w:rsidP="00B22CDF">
    <w:pPr>
      <w:pStyle w:val="Header"/>
      <w:jc w:val="center"/>
      <w:rPr>
        <w:b/>
        <w:sz w:val="24"/>
        <w:szCs w:val="24"/>
      </w:rPr>
    </w:pPr>
    <w:r>
      <w:rPr>
        <w:b/>
        <w:sz w:val="24"/>
        <w:szCs w:val="24"/>
      </w:rPr>
      <w:t>April 24</w:t>
    </w:r>
    <w:r w:rsidR="00B22CDF" w:rsidRPr="00A0541A">
      <w:rPr>
        <w:b/>
        <w:sz w:val="24"/>
        <w:szCs w:val="24"/>
      </w:rPr>
      <w:t>, 202</w:t>
    </w:r>
    <w:r w:rsidR="00CF0B8A">
      <w:rPr>
        <w:b/>
        <w:sz w:val="24"/>
        <w:szCs w:val="24"/>
      </w:rPr>
      <w:t>3</w:t>
    </w:r>
  </w:p>
  <w:p w14:paraId="19F11303" w14:textId="77777777" w:rsidR="00B22CDF" w:rsidRDefault="00B22CDF" w:rsidP="00B22CDF">
    <w:pPr>
      <w:pStyle w:val="Header"/>
      <w:jc w:val="center"/>
      <w:rPr>
        <w:i/>
        <w:sz w:val="24"/>
        <w:szCs w:val="24"/>
      </w:rPr>
    </w:pPr>
  </w:p>
  <w:p w14:paraId="50732445" w14:textId="1AB0BA75" w:rsidR="00B22CDF" w:rsidRPr="00B22CDF" w:rsidRDefault="00B22CDF" w:rsidP="00B22CDF">
    <w:pPr>
      <w:pStyle w:val="Header"/>
      <w:jc w:val="center"/>
      <w:rPr>
        <w:iCs/>
        <w:sz w:val="24"/>
        <w:szCs w:val="24"/>
      </w:rPr>
    </w:pPr>
    <w:r w:rsidRPr="00B22CDF">
      <w:rPr>
        <w:iCs/>
        <w:sz w:val="24"/>
        <w:szCs w:val="24"/>
      </w:rPr>
      <w:t xml:space="preserve">12:00 p.m. – </w:t>
    </w:r>
    <w:r w:rsidR="00B37F29">
      <w:rPr>
        <w:iCs/>
        <w:sz w:val="24"/>
        <w:szCs w:val="24"/>
      </w:rPr>
      <w:t>1</w:t>
    </w:r>
    <w:r w:rsidRPr="00B22CDF">
      <w:rPr>
        <w:iCs/>
        <w:sz w:val="24"/>
        <w:szCs w:val="24"/>
      </w:rPr>
      <w:t>:</w:t>
    </w:r>
    <w:r w:rsidR="00986D7B">
      <w:rPr>
        <w:iCs/>
        <w:sz w:val="24"/>
        <w:szCs w:val="24"/>
      </w:rPr>
      <w:t>00</w:t>
    </w:r>
    <w:r w:rsidRPr="00B22CDF">
      <w:rPr>
        <w:iCs/>
        <w:sz w:val="24"/>
        <w:szCs w:val="24"/>
      </w:rPr>
      <w:t xml:space="preserve"> p.m.</w:t>
    </w:r>
  </w:p>
  <w:p w14:paraId="2CDBB4DF" w14:textId="77777777" w:rsidR="00B22CDF" w:rsidRDefault="00B22CDF" w:rsidP="00B22CDF">
    <w:pPr>
      <w:pStyle w:val="Header"/>
      <w:rPr>
        <w:i/>
        <w:iCs/>
        <w:sz w:val="24"/>
        <w:szCs w:val="24"/>
      </w:rPr>
    </w:pPr>
  </w:p>
  <w:p w14:paraId="03B6A1E3" w14:textId="77777777" w:rsidR="00B22CDF" w:rsidRDefault="00B22CDF" w:rsidP="00B22CDF">
    <w:pPr>
      <w:pStyle w:val="Header"/>
      <w:tabs>
        <w:tab w:val="clear" w:pos="9360"/>
        <w:tab w:val="left" w:pos="5820"/>
      </w:tabs>
      <w:rPr>
        <w:i/>
        <w:iCs/>
      </w:rPr>
    </w:pPr>
    <w:r>
      <w:tab/>
    </w:r>
    <w:r w:rsidRPr="00E52909">
      <w:rPr>
        <w:i/>
        <w:iCs/>
      </w:rPr>
      <w:t xml:space="preserve">virtual meeting </w:t>
    </w:r>
  </w:p>
  <w:p w14:paraId="106D30E6" w14:textId="77777777" w:rsidR="00B22CDF" w:rsidRDefault="00B22CDF" w:rsidP="00B22CDF">
    <w:pPr>
      <w:pStyle w:val="Header"/>
      <w:tabs>
        <w:tab w:val="clear" w:pos="9360"/>
        <w:tab w:val="left" w:pos="5820"/>
      </w:tabs>
      <w:rPr>
        <w:i/>
        <w:iCs/>
      </w:rPr>
    </w:pPr>
    <w:r>
      <w:rPr>
        <w:i/>
        <w:iCs/>
      </w:rPr>
      <w:tab/>
    </w:r>
  </w:p>
  <w:p w14:paraId="195B2891" w14:textId="77777777" w:rsidR="00B22CDF" w:rsidRPr="00B22CDF" w:rsidRDefault="00B22CDF" w:rsidP="00B22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77289"/>
    <w:multiLevelType w:val="hybridMultilevel"/>
    <w:tmpl w:val="767AA8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79502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8A"/>
    <w:rsid w:val="000139F2"/>
    <w:rsid w:val="00061BD0"/>
    <w:rsid w:val="000721EB"/>
    <w:rsid w:val="00092189"/>
    <w:rsid w:val="000B1B3C"/>
    <w:rsid w:val="000C08B5"/>
    <w:rsid w:val="001166D3"/>
    <w:rsid w:val="00135BBA"/>
    <w:rsid w:val="00175CC4"/>
    <w:rsid w:val="00197AF1"/>
    <w:rsid w:val="002A46D6"/>
    <w:rsid w:val="002B1005"/>
    <w:rsid w:val="00311565"/>
    <w:rsid w:val="00367A16"/>
    <w:rsid w:val="003932C7"/>
    <w:rsid w:val="003B02C8"/>
    <w:rsid w:val="003B2224"/>
    <w:rsid w:val="003F1B8A"/>
    <w:rsid w:val="0041047E"/>
    <w:rsid w:val="00440E43"/>
    <w:rsid w:val="004921E0"/>
    <w:rsid w:val="004C3D3C"/>
    <w:rsid w:val="00503897"/>
    <w:rsid w:val="00516C35"/>
    <w:rsid w:val="00536E9A"/>
    <w:rsid w:val="00550639"/>
    <w:rsid w:val="005D2BE5"/>
    <w:rsid w:val="005F0877"/>
    <w:rsid w:val="006162F8"/>
    <w:rsid w:val="00655690"/>
    <w:rsid w:val="0066020D"/>
    <w:rsid w:val="00690750"/>
    <w:rsid w:val="006E1100"/>
    <w:rsid w:val="00720398"/>
    <w:rsid w:val="008B2339"/>
    <w:rsid w:val="008B3670"/>
    <w:rsid w:val="008E09C4"/>
    <w:rsid w:val="008E64A0"/>
    <w:rsid w:val="008F4B77"/>
    <w:rsid w:val="00906A75"/>
    <w:rsid w:val="00983B39"/>
    <w:rsid w:val="00986D7B"/>
    <w:rsid w:val="009940B5"/>
    <w:rsid w:val="009A6DB1"/>
    <w:rsid w:val="009B4E0A"/>
    <w:rsid w:val="009B6A79"/>
    <w:rsid w:val="009D5026"/>
    <w:rsid w:val="009D663D"/>
    <w:rsid w:val="009F3B33"/>
    <w:rsid w:val="00A4657A"/>
    <w:rsid w:val="00A47C52"/>
    <w:rsid w:val="00A7291C"/>
    <w:rsid w:val="00AF7FE5"/>
    <w:rsid w:val="00B1663A"/>
    <w:rsid w:val="00B22CDF"/>
    <w:rsid w:val="00B37F29"/>
    <w:rsid w:val="00C21F16"/>
    <w:rsid w:val="00C44C85"/>
    <w:rsid w:val="00C4716F"/>
    <w:rsid w:val="00C91A17"/>
    <w:rsid w:val="00CD2B91"/>
    <w:rsid w:val="00CF0B8A"/>
    <w:rsid w:val="00D1458B"/>
    <w:rsid w:val="00D14645"/>
    <w:rsid w:val="00D16E46"/>
    <w:rsid w:val="00D20719"/>
    <w:rsid w:val="00D216DE"/>
    <w:rsid w:val="00D852AD"/>
    <w:rsid w:val="00E20BCA"/>
    <w:rsid w:val="00E2483D"/>
    <w:rsid w:val="00E34741"/>
    <w:rsid w:val="00ED0229"/>
    <w:rsid w:val="00F56CDA"/>
    <w:rsid w:val="00FA4B1A"/>
    <w:rsid w:val="00FB763F"/>
    <w:rsid w:val="00FF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A7E1"/>
  <w15:chartTrackingRefBased/>
  <w15:docId w15:val="{EC640CB2-D03F-4AC2-927A-40974AD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F2"/>
    <w:rPr>
      <w:rFonts w:ascii="Book Antiqua" w:hAnsi="Book Antiqua"/>
    </w:rPr>
  </w:style>
  <w:style w:type="paragraph" w:styleId="Heading1">
    <w:name w:val="heading 1"/>
    <w:basedOn w:val="Normal"/>
    <w:next w:val="Normal"/>
    <w:link w:val="Heading1Char"/>
    <w:uiPriority w:val="9"/>
    <w:qFormat/>
    <w:rsid w:val="00B22CDF"/>
    <w:pPr>
      <w:spacing w:after="0"/>
      <w:ind w:left="2385" w:hanging="2385"/>
      <w:jc w:val="center"/>
      <w:outlineLvl w:val="0"/>
    </w:pPr>
    <w:rPr>
      <w:bCs/>
      <w:sz w:val="24"/>
      <w:szCs w:val="24"/>
    </w:rPr>
  </w:style>
  <w:style w:type="paragraph" w:styleId="Heading2">
    <w:name w:val="heading 2"/>
    <w:basedOn w:val="Normal"/>
    <w:next w:val="Normal"/>
    <w:link w:val="Heading2Char"/>
    <w:uiPriority w:val="9"/>
    <w:unhideWhenUsed/>
    <w:qFormat/>
    <w:rsid w:val="00AF7FE5"/>
    <w:pPr>
      <w:spacing w:after="0" w:line="240" w:lineRule="auto"/>
      <w:outlineLvl w:val="1"/>
    </w:pPr>
    <w:rPr>
      <w:b/>
      <w:bCs/>
      <w:color w:val="00000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DF"/>
    <w:rPr>
      <w:rFonts w:ascii="Book Antiqua" w:hAnsi="Book Antiqua"/>
      <w:bCs/>
      <w:sz w:val="24"/>
      <w:szCs w:val="24"/>
    </w:rPr>
  </w:style>
  <w:style w:type="character" w:customStyle="1" w:styleId="Heading2Char">
    <w:name w:val="Heading 2 Char"/>
    <w:basedOn w:val="DefaultParagraphFont"/>
    <w:link w:val="Heading2"/>
    <w:uiPriority w:val="9"/>
    <w:rsid w:val="00AF7FE5"/>
    <w:rPr>
      <w:rFonts w:ascii="Book Antiqua" w:hAnsi="Book Antiqua"/>
      <w:b/>
      <w:bCs/>
      <w:color w:val="000000"/>
    </w:rPr>
  </w:style>
  <w:style w:type="paragraph" w:styleId="Header">
    <w:name w:val="header"/>
    <w:basedOn w:val="Normal"/>
    <w:link w:val="HeaderChar"/>
    <w:uiPriority w:val="99"/>
    <w:unhideWhenUsed/>
    <w:rsid w:val="00B2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DF"/>
  </w:style>
  <w:style w:type="paragraph" w:styleId="Footer">
    <w:name w:val="footer"/>
    <w:basedOn w:val="Normal"/>
    <w:link w:val="FooterChar"/>
    <w:uiPriority w:val="99"/>
    <w:unhideWhenUsed/>
    <w:rsid w:val="00B2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DF"/>
  </w:style>
  <w:style w:type="paragraph" w:styleId="ListParagraph">
    <w:name w:val="List Paragraph"/>
    <w:basedOn w:val="Normal"/>
    <w:uiPriority w:val="34"/>
    <w:qFormat/>
    <w:rsid w:val="000139F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5489">
      <w:bodyDiv w:val="1"/>
      <w:marLeft w:val="0"/>
      <w:marRight w:val="0"/>
      <w:marTop w:val="0"/>
      <w:marBottom w:val="0"/>
      <w:divBdr>
        <w:top w:val="none" w:sz="0" w:space="0" w:color="auto"/>
        <w:left w:val="none" w:sz="0" w:space="0" w:color="auto"/>
        <w:bottom w:val="none" w:sz="0" w:space="0" w:color="auto"/>
        <w:right w:val="none" w:sz="0" w:space="0" w:color="auto"/>
      </w:divBdr>
    </w:div>
    <w:div w:id="732580939">
      <w:bodyDiv w:val="1"/>
      <w:marLeft w:val="0"/>
      <w:marRight w:val="0"/>
      <w:marTop w:val="0"/>
      <w:marBottom w:val="0"/>
      <w:divBdr>
        <w:top w:val="none" w:sz="0" w:space="0" w:color="auto"/>
        <w:left w:val="none" w:sz="0" w:space="0" w:color="auto"/>
        <w:bottom w:val="none" w:sz="0" w:space="0" w:color="auto"/>
        <w:right w:val="none" w:sz="0" w:space="0" w:color="auto"/>
      </w:divBdr>
    </w:div>
    <w:div w:id="1163862535">
      <w:bodyDiv w:val="1"/>
      <w:marLeft w:val="0"/>
      <w:marRight w:val="0"/>
      <w:marTop w:val="0"/>
      <w:marBottom w:val="0"/>
      <w:divBdr>
        <w:top w:val="none" w:sz="0" w:space="0" w:color="auto"/>
        <w:left w:val="none" w:sz="0" w:space="0" w:color="auto"/>
        <w:bottom w:val="none" w:sz="0" w:space="0" w:color="auto"/>
        <w:right w:val="none" w:sz="0" w:space="0" w:color="auto"/>
      </w:divBdr>
    </w:div>
    <w:div w:id="21373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1442</Words>
  <Characters>8398</Characters>
  <Application>Microsoft Office Word</Application>
  <DocSecurity>0</DocSecurity>
  <Lines>174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8</cp:revision>
  <dcterms:created xsi:type="dcterms:W3CDTF">2023-04-12T13:34:00Z</dcterms:created>
  <dcterms:modified xsi:type="dcterms:W3CDTF">2023-04-25T12:56:00Z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449f671703bf745f1f6cecab28ce14470adcaf1238c6f63d076daec0fa098474</vt:lpwstr>
  </property>
</Properties>
</file>