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A646D" w14:textId="77777777" w:rsidR="00BC454D" w:rsidRPr="00CF269B" w:rsidRDefault="00BC454D" w:rsidP="00BC454D">
      <w:pPr>
        <w:pStyle w:val="Heading1"/>
        <w:jc w:val="center"/>
      </w:pPr>
      <w:r w:rsidRPr="00CF269B">
        <w:t>AGENDA</w:t>
      </w:r>
    </w:p>
    <w:p w14:paraId="441DA93F" w14:textId="77777777" w:rsidR="00C322E0" w:rsidRPr="00CF269B" w:rsidRDefault="00C322E0"/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7745"/>
      </w:tblGrid>
      <w:tr w:rsidR="00CF269B" w:rsidRPr="00CF269B" w14:paraId="700DFD66" w14:textId="77777777" w:rsidTr="00EE3AB1">
        <w:tc>
          <w:tcPr>
            <w:tcW w:w="1705" w:type="dxa"/>
          </w:tcPr>
          <w:p w14:paraId="700B5BF7" w14:textId="77777777" w:rsidR="00BC454D" w:rsidRPr="00CF269B" w:rsidRDefault="00BC454D">
            <w:pPr>
              <w:rPr>
                <w:b/>
                <w:bCs/>
              </w:rPr>
            </w:pPr>
            <w:r w:rsidRPr="00CF269B">
              <w:rPr>
                <w:b/>
                <w:bCs/>
              </w:rPr>
              <w:t>Item 1</w:t>
            </w:r>
          </w:p>
        </w:tc>
        <w:tc>
          <w:tcPr>
            <w:tcW w:w="7745" w:type="dxa"/>
          </w:tcPr>
          <w:p w14:paraId="7ED3F987" w14:textId="77777777" w:rsidR="00BC454D" w:rsidRPr="00CF269B" w:rsidRDefault="00BC454D">
            <w:pPr>
              <w:rPr>
                <w:b/>
                <w:bCs/>
              </w:rPr>
            </w:pPr>
            <w:r w:rsidRPr="00CF269B">
              <w:rPr>
                <w:b/>
                <w:bCs/>
              </w:rPr>
              <w:t>Call to Order</w:t>
            </w:r>
          </w:p>
          <w:p w14:paraId="2518B857" w14:textId="4BC64B5E" w:rsidR="00BC454D" w:rsidRPr="00CF269B" w:rsidRDefault="00BC454D">
            <w:r w:rsidRPr="00CF269B">
              <w:t xml:space="preserve">Chair </w:t>
            </w:r>
            <w:r w:rsidR="00D06068" w:rsidRPr="00CF269B">
              <w:t>Hyde</w:t>
            </w:r>
            <w:r w:rsidRPr="00CF269B">
              <w:t xml:space="preserve"> will call the meeting to order.</w:t>
            </w:r>
          </w:p>
          <w:p w14:paraId="4064A4AB" w14:textId="77777777" w:rsidR="00BC454D" w:rsidRPr="00CF269B" w:rsidRDefault="00BC454D"/>
        </w:tc>
      </w:tr>
      <w:tr w:rsidR="00CF269B" w:rsidRPr="00CF269B" w14:paraId="62D817A0" w14:textId="77777777" w:rsidTr="00EE3AB1">
        <w:tc>
          <w:tcPr>
            <w:tcW w:w="1705" w:type="dxa"/>
          </w:tcPr>
          <w:p w14:paraId="63BF249E" w14:textId="77777777" w:rsidR="00BC454D" w:rsidRPr="00CF269B" w:rsidRDefault="0071787D">
            <w:pPr>
              <w:rPr>
                <w:b/>
                <w:bCs/>
              </w:rPr>
            </w:pPr>
            <w:r w:rsidRPr="00CF269B">
              <w:rPr>
                <w:b/>
                <w:bCs/>
              </w:rPr>
              <w:t>Item 2</w:t>
            </w:r>
          </w:p>
        </w:tc>
        <w:tc>
          <w:tcPr>
            <w:tcW w:w="7745" w:type="dxa"/>
          </w:tcPr>
          <w:p w14:paraId="36ECB743" w14:textId="77777777" w:rsidR="0071787D" w:rsidRPr="00CF269B" w:rsidRDefault="0071787D" w:rsidP="0071787D">
            <w:pPr>
              <w:pStyle w:val="Heading2"/>
              <w:ind w:left="1440" w:hanging="1440"/>
            </w:pPr>
            <w:r w:rsidRPr="00CF269B">
              <w:t xml:space="preserve">Public Comment </w:t>
            </w:r>
          </w:p>
          <w:p w14:paraId="323F5477" w14:textId="7395E452" w:rsidR="0071787D" w:rsidRPr="00CF269B" w:rsidRDefault="0071787D" w:rsidP="0071787D">
            <w:r w:rsidRPr="00CF269B">
              <w:t xml:space="preserve">Chair </w:t>
            </w:r>
            <w:r w:rsidR="00D06068" w:rsidRPr="00CF269B">
              <w:t>Hyde</w:t>
            </w:r>
            <w:r w:rsidRPr="00CF269B">
              <w:t xml:space="preserve"> will offer those in attendance the opportunity for public comment.</w:t>
            </w:r>
          </w:p>
          <w:p w14:paraId="49D9B93A" w14:textId="77777777" w:rsidR="00BC454D" w:rsidRPr="00CF269B" w:rsidRDefault="00DB3D55">
            <w:r w:rsidRPr="00CF269B">
              <w:t>There have been no requests for public comment.</w:t>
            </w:r>
          </w:p>
          <w:p w14:paraId="42982BE0" w14:textId="19CF8979" w:rsidR="00DB3D55" w:rsidRPr="00CF269B" w:rsidRDefault="00DB3D55"/>
        </w:tc>
      </w:tr>
      <w:tr w:rsidR="00CF269B" w:rsidRPr="00CF269B" w14:paraId="0748C607" w14:textId="77777777" w:rsidTr="00EE3AB1">
        <w:tc>
          <w:tcPr>
            <w:tcW w:w="1705" w:type="dxa"/>
          </w:tcPr>
          <w:p w14:paraId="170F3A81" w14:textId="77777777" w:rsidR="00BC454D" w:rsidRPr="00CF269B" w:rsidRDefault="0071787D" w:rsidP="0071787D">
            <w:pPr>
              <w:rPr>
                <w:b/>
                <w:bCs/>
              </w:rPr>
            </w:pPr>
            <w:r w:rsidRPr="00CF269B">
              <w:rPr>
                <w:b/>
                <w:bCs/>
              </w:rPr>
              <w:t>Item 3</w:t>
            </w:r>
          </w:p>
        </w:tc>
        <w:tc>
          <w:tcPr>
            <w:tcW w:w="7745" w:type="dxa"/>
          </w:tcPr>
          <w:p w14:paraId="3E44377D" w14:textId="77777777" w:rsidR="0071787D" w:rsidRPr="00CF269B" w:rsidRDefault="0071787D" w:rsidP="0071787D">
            <w:pPr>
              <w:rPr>
                <w:b/>
                <w:bCs/>
              </w:rPr>
            </w:pPr>
            <w:r w:rsidRPr="00CF269B">
              <w:rPr>
                <w:b/>
                <w:bCs/>
              </w:rPr>
              <w:t>Consent Agenda</w:t>
            </w:r>
          </w:p>
          <w:p w14:paraId="5A117AF8" w14:textId="2DD8C025" w:rsidR="0071787D" w:rsidRPr="00CF269B" w:rsidRDefault="0071787D" w:rsidP="0071787D">
            <w:r w:rsidRPr="00CF269B">
              <w:t xml:space="preserve">-Draft June </w:t>
            </w:r>
            <w:r w:rsidR="00D06068" w:rsidRPr="00CF269B">
              <w:t>12</w:t>
            </w:r>
            <w:r w:rsidRPr="00CF269B">
              <w:t xml:space="preserve">, 2023, </w:t>
            </w:r>
            <w:r w:rsidR="00D06068" w:rsidRPr="00CF269B">
              <w:t>Governance</w:t>
            </w:r>
            <w:r w:rsidRPr="00CF269B">
              <w:t xml:space="preserve"> Committee Meeting Minutes</w:t>
            </w:r>
          </w:p>
          <w:p w14:paraId="6BA75DA6" w14:textId="77777777" w:rsidR="000D02FE" w:rsidRPr="00CF269B" w:rsidRDefault="000D02FE" w:rsidP="0071787D"/>
          <w:p w14:paraId="0EC0962E" w14:textId="77777777" w:rsidR="0071787D" w:rsidRPr="00CF269B" w:rsidRDefault="0071787D" w:rsidP="0071787D">
            <w:r w:rsidRPr="00CF269B">
              <w:rPr>
                <w:b/>
              </w:rPr>
              <w:t xml:space="preserve">Proposed Action: </w:t>
            </w:r>
            <w:r w:rsidRPr="00CF269B">
              <w:t>Approval; Motion and Second Required</w:t>
            </w:r>
          </w:p>
          <w:p w14:paraId="0D4E1358" w14:textId="77777777" w:rsidR="00BC454D" w:rsidRPr="00CF269B" w:rsidRDefault="00BC454D" w:rsidP="0071787D"/>
        </w:tc>
      </w:tr>
      <w:tr w:rsidR="00CF269B" w:rsidRPr="00CF269B" w14:paraId="7FE10FC9" w14:textId="77777777" w:rsidTr="00EE3AB1">
        <w:tc>
          <w:tcPr>
            <w:tcW w:w="1705" w:type="dxa"/>
          </w:tcPr>
          <w:p w14:paraId="0DE1B0B8" w14:textId="77777777" w:rsidR="00CD27B4" w:rsidRPr="00CF269B" w:rsidRDefault="00CD27B4" w:rsidP="00CD27B4">
            <w:pPr>
              <w:rPr>
                <w:b/>
                <w:bCs/>
              </w:rPr>
            </w:pPr>
            <w:r w:rsidRPr="00CF269B">
              <w:rPr>
                <w:b/>
                <w:bCs/>
              </w:rPr>
              <w:t>Item 4</w:t>
            </w:r>
          </w:p>
          <w:p w14:paraId="264542D6" w14:textId="77777777" w:rsidR="00CD27B4" w:rsidRPr="00CF269B" w:rsidRDefault="00CD27B4" w:rsidP="00CD27B4">
            <w:pPr>
              <w:rPr>
                <w:b/>
                <w:bCs/>
              </w:rPr>
            </w:pPr>
          </w:p>
        </w:tc>
        <w:tc>
          <w:tcPr>
            <w:tcW w:w="7745" w:type="dxa"/>
            <w:vAlign w:val="center"/>
          </w:tcPr>
          <w:p w14:paraId="6499903B" w14:textId="77777777" w:rsidR="001C5812" w:rsidRPr="00CF269B" w:rsidRDefault="001C5812" w:rsidP="001C5812">
            <w:pPr>
              <w:pStyle w:val="Heading2"/>
              <w:ind w:left="1440" w:hanging="1440"/>
            </w:pPr>
            <w:bookmarkStart w:id="0" w:name="_Hlk135316322"/>
            <w:r w:rsidRPr="00CF269B">
              <w:t>Approval of Newly Appointed and Reappointed Board Member</w:t>
            </w:r>
          </w:p>
          <w:p w14:paraId="16923F6D" w14:textId="19F9B6F2" w:rsidR="001C5812" w:rsidRPr="00CF269B" w:rsidRDefault="001C5812" w:rsidP="001C5812">
            <w:pPr>
              <w:pStyle w:val="Heading2"/>
              <w:ind w:hanging="15"/>
            </w:pPr>
            <w:r w:rsidRPr="00CF269B">
              <w:t>for MOCA Jacksonville, a UNF Direct Support Organization (DSOs)</w:t>
            </w:r>
            <w:bookmarkEnd w:id="0"/>
          </w:p>
          <w:p w14:paraId="0397F2AC" w14:textId="7BC77452" w:rsidR="001C5812" w:rsidRPr="00CF269B" w:rsidRDefault="001C5812" w:rsidP="001C5812">
            <w:pPr>
              <w:ind w:right="-270"/>
            </w:pPr>
            <w:r w:rsidRPr="00CF269B">
              <w:t xml:space="preserve">Pursuant to UNF’s Regulation governing University Direct Support Organizations, the Board of Trustees shall approve all appointments to the board of a University direct support organization other than the Chair’s representative(s) and the President or President’s designee.  As a condition to approval by the Board of Trustees, the designated officer or executive director of the direct support organization shall certify that each appointee has been selected in accordance with a documented process established by the direct support organization.  </w:t>
            </w:r>
            <w:r w:rsidR="003A3BCA" w:rsidRPr="00B35AF7">
              <w:t xml:space="preserve">Caitlin </w:t>
            </w:r>
            <w:r w:rsidR="007054A6" w:rsidRPr="00B35AF7">
              <w:t>Doherty,</w:t>
            </w:r>
            <w:r w:rsidR="007054A6" w:rsidRPr="00CF269B">
              <w:t xml:space="preserve"> Executive</w:t>
            </w:r>
            <w:r w:rsidR="003A3BCA" w:rsidRPr="00CF269B">
              <w:t xml:space="preserve"> Director of MOCA, will present this item.</w:t>
            </w:r>
          </w:p>
          <w:p w14:paraId="77455B31" w14:textId="77777777" w:rsidR="001C5812" w:rsidRPr="00CF269B" w:rsidRDefault="001C5812" w:rsidP="001C5812">
            <w:pPr>
              <w:ind w:left="1440" w:right="-270" w:hanging="1440"/>
            </w:pPr>
          </w:p>
          <w:p w14:paraId="602BEBF1" w14:textId="6D161963" w:rsidR="001C5812" w:rsidRPr="00CF269B" w:rsidRDefault="001C5812" w:rsidP="001C5812">
            <w:pPr>
              <w:shd w:val="clear" w:color="auto" w:fill="FFFFFF" w:themeFill="background1"/>
            </w:pPr>
            <w:r w:rsidRPr="00CF269B">
              <w:rPr>
                <w:b/>
              </w:rPr>
              <w:t>Proposed Action:</w:t>
            </w:r>
            <w:r w:rsidRPr="00CF269B">
              <w:t xml:space="preserve"> Approval; Motion and Second Required </w:t>
            </w:r>
          </w:p>
          <w:p w14:paraId="17C51C72" w14:textId="77777777" w:rsidR="00CD27B4" w:rsidRPr="00CF269B" w:rsidRDefault="00CD27B4" w:rsidP="001C5812"/>
        </w:tc>
      </w:tr>
      <w:tr w:rsidR="00B35AF7" w:rsidRPr="00CF269B" w14:paraId="562A6C5F" w14:textId="77777777" w:rsidTr="00EE3AB1">
        <w:tc>
          <w:tcPr>
            <w:tcW w:w="1705" w:type="dxa"/>
          </w:tcPr>
          <w:p w14:paraId="78279212" w14:textId="77777777" w:rsidR="00B35AF7" w:rsidRPr="00CF269B" w:rsidRDefault="00B35AF7" w:rsidP="00B35AF7">
            <w:pPr>
              <w:rPr>
                <w:b/>
                <w:bCs/>
              </w:rPr>
            </w:pPr>
            <w:r w:rsidRPr="00CF269B">
              <w:rPr>
                <w:b/>
                <w:bCs/>
              </w:rPr>
              <w:t>Item 5</w:t>
            </w:r>
          </w:p>
          <w:p w14:paraId="211BA6B7" w14:textId="77777777" w:rsidR="00B35AF7" w:rsidRPr="00CF269B" w:rsidRDefault="00B35AF7" w:rsidP="00B35AF7">
            <w:pPr>
              <w:rPr>
                <w:b/>
                <w:bCs/>
              </w:rPr>
            </w:pPr>
          </w:p>
        </w:tc>
        <w:tc>
          <w:tcPr>
            <w:tcW w:w="7745" w:type="dxa"/>
            <w:vAlign w:val="center"/>
          </w:tcPr>
          <w:p w14:paraId="26C8A4A7" w14:textId="77777777" w:rsidR="00B35AF7" w:rsidRDefault="00B35AF7" w:rsidP="00B35AF7">
            <w:pPr>
              <w:rPr>
                <w:b/>
                <w:bCs/>
              </w:rPr>
            </w:pPr>
            <w:r>
              <w:rPr>
                <w:b/>
                <w:bCs/>
              </w:rPr>
              <w:t>Review of Resolution on Presidential Authority</w:t>
            </w:r>
          </w:p>
          <w:p w14:paraId="7A61540F" w14:textId="77777777" w:rsidR="00B35AF7" w:rsidRDefault="00B35AF7" w:rsidP="00B35AF7">
            <w:pPr>
              <w:rPr>
                <w:b/>
                <w:bCs/>
                <w:color w:val="4472C4" w:themeColor="accent1"/>
              </w:rPr>
            </w:pPr>
            <w:r w:rsidRPr="003A3BCA">
              <w:t xml:space="preserve">Per the 2023-2026 Board of Trustee Action Plan for Continuing Performance Improvement, </w:t>
            </w:r>
            <w:r>
              <w:t xml:space="preserve">the Resolution on Presidential Authority will be reviewed every other year or as needed.  </w:t>
            </w:r>
            <w:r w:rsidRPr="003A3BCA">
              <w:t xml:space="preserve">This item will be presented by </w:t>
            </w:r>
            <w:r>
              <w:t xml:space="preserve">AVP, Chief Compliance and Ethics Officer </w:t>
            </w:r>
            <w:r w:rsidRPr="00B35AF7">
              <w:t>Robyn Blank and VP Karen Stone.</w:t>
            </w:r>
            <w:r w:rsidRPr="00B35AF7">
              <w:rPr>
                <w:b/>
                <w:bCs/>
              </w:rPr>
              <w:t xml:space="preserve"> </w:t>
            </w:r>
          </w:p>
          <w:p w14:paraId="02E2C8E7" w14:textId="77777777" w:rsidR="00B35AF7" w:rsidRPr="00DB3D55" w:rsidRDefault="00B35AF7" w:rsidP="00B35AF7">
            <w:pPr>
              <w:rPr>
                <w:b/>
                <w:bCs/>
                <w:color w:val="4472C4" w:themeColor="accent1"/>
              </w:rPr>
            </w:pPr>
          </w:p>
          <w:p w14:paraId="5141E65C" w14:textId="77777777" w:rsidR="00B35AF7" w:rsidRDefault="00B35AF7" w:rsidP="00B35AF7">
            <w:r w:rsidRPr="0061357D">
              <w:rPr>
                <w:b/>
              </w:rPr>
              <w:t xml:space="preserve">Proposed Action: </w:t>
            </w:r>
            <w:r w:rsidRPr="0061357D">
              <w:t>Approval; Motion and Second Required</w:t>
            </w:r>
          </w:p>
          <w:p w14:paraId="682F4A36" w14:textId="77777777" w:rsidR="00B35AF7" w:rsidRDefault="00B35AF7" w:rsidP="00B35AF7">
            <w:pPr>
              <w:rPr>
                <w:b/>
              </w:rPr>
            </w:pPr>
          </w:p>
          <w:p w14:paraId="4AF939C7" w14:textId="77777777" w:rsidR="00B35AF7" w:rsidRPr="00CF269B" w:rsidRDefault="00B35AF7" w:rsidP="00B35AF7">
            <w:pPr>
              <w:rPr>
                <w:b/>
                <w:bCs/>
              </w:rPr>
            </w:pPr>
          </w:p>
        </w:tc>
      </w:tr>
      <w:tr w:rsidR="00B35AF7" w:rsidRPr="00CF269B" w14:paraId="09E7307C" w14:textId="77777777" w:rsidTr="00EE3AB1">
        <w:tc>
          <w:tcPr>
            <w:tcW w:w="1705" w:type="dxa"/>
          </w:tcPr>
          <w:p w14:paraId="348C53A0" w14:textId="77777777" w:rsidR="00B35AF7" w:rsidRPr="00CF269B" w:rsidRDefault="00B35AF7" w:rsidP="00B35AF7">
            <w:pPr>
              <w:rPr>
                <w:b/>
                <w:bCs/>
              </w:rPr>
            </w:pPr>
            <w:r w:rsidRPr="00CF269B">
              <w:rPr>
                <w:b/>
                <w:bCs/>
              </w:rPr>
              <w:lastRenderedPageBreak/>
              <w:t>Item 6</w:t>
            </w:r>
          </w:p>
          <w:p w14:paraId="0670F62C" w14:textId="77777777" w:rsidR="00B35AF7" w:rsidRPr="00CF269B" w:rsidRDefault="00B35AF7" w:rsidP="00B35AF7">
            <w:pPr>
              <w:rPr>
                <w:b/>
                <w:bCs/>
              </w:rPr>
            </w:pPr>
          </w:p>
        </w:tc>
        <w:tc>
          <w:tcPr>
            <w:tcW w:w="7745" w:type="dxa"/>
            <w:vAlign w:val="center"/>
          </w:tcPr>
          <w:p w14:paraId="5719D77B" w14:textId="77777777" w:rsidR="00B35AF7" w:rsidRPr="00B35AF7" w:rsidRDefault="00B35AF7" w:rsidP="00B35AF7">
            <w:pPr>
              <w:rPr>
                <w:b/>
                <w:bCs/>
              </w:rPr>
            </w:pPr>
            <w:r w:rsidRPr="00B35AF7">
              <w:rPr>
                <w:b/>
                <w:bCs/>
              </w:rPr>
              <w:t>Update on Strategic Plan Implementation and Monitoring Committee by Vice President Eason</w:t>
            </w:r>
          </w:p>
          <w:p w14:paraId="156C6D57" w14:textId="77777777" w:rsidR="00B35AF7" w:rsidRPr="003A3BCA" w:rsidRDefault="00B35AF7" w:rsidP="00B35AF7"/>
          <w:p w14:paraId="7BAB6C68" w14:textId="77777777" w:rsidR="00B35AF7" w:rsidRDefault="00B35AF7" w:rsidP="00B35AF7">
            <w:r w:rsidRPr="0061357D">
              <w:rPr>
                <w:b/>
              </w:rPr>
              <w:t xml:space="preserve">Proposed Action: </w:t>
            </w:r>
            <w:r>
              <w:t>No Action Required</w:t>
            </w:r>
          </w:p>
          <w:p w14:paraId="7A6ACEC2" w14:textId="77777777" w:rsidR="00B35AF7" w:rsidRDefault="00B35AF7" w:rsidP="00B35AF7">
            <w:pPr>
              <w:rPr>
                <w:b/>
                <w:bCs/>
              </w:rPr>
            </w:pPr>
          </w:p>
          <w:p w14:paraId="7D92F5A8" w14:textId="7AEA7796" w:rsidR="00B35AF7" w:rsidRPr="00CF269B" w:rsidRDefault="00B35AF7" w:rsidP="00B35AF7">
            <w:pPr>
              <w:rPr>
                <w:b/>
                <w:bCs/>
              </w:rPr>
            </w:pPr>
          </w:p>
        </w:tc>
      </w:tr>
      <w:tr w:rsidR="00B35AF7" w:rsidRPr="00CF269B" w14:paraId="79BA811C" w14:textId="77777777" w:rsidTr="00EE3AB1">
        <w:tc>
          <w:tcPr>
            <w:tcW w:w="1705" w:type="dxa"/>
          </w:tcPr>
          <w:p w14:paraId="053BC1AB" w14:textId="77777777" w:rsidR="00B35AF7" w:rsidRPr="00CF269B" w:rsidRDefault="00B35AF7" w:rsidP="00B35AF7">
            <w:pPr>
              <w:rPr>
                <w:b/>
                <w:bCs/>
              </w:rPr>
            </w:pPr>
            <w:bookmarkStart w:id="1" w:name="_Hlk150185266"/>
            <w:r w:rsidRPr="00CF269B">
              <w:rPr>
                <w:b/>
                <w:bCs/>
              </w:rPr>
              <w:t>Item 7</w:t>
            </w:r>
          </w:p>
          <w:p w14:paraId="60816E92" w14:textId="77777777" w:rsidR="00B35AF7" w:rsidRPr="00CF269B" w:rsidRDefault="00B35AF7" w:rsidP="00B35AF7">
            <w:pPr>
              <w:rPr>
                <w:b/>
                <w:bCs/>
              </w:rPr>
            </w:pPr>
          </w:p>
        </w:tc>
        <w:tc>
          <w:tcPr>
            <w:tcW w:w="7745" w:type="dxa"/>
          </w:tcPr>
          <w:p w14:paraId="3365FDB0" w14:textId="77777777" w:rsidR="00B35AF7" w:rsidRDefault="00B35AF7" w:rsidP="00B35AF7">
            <w:pPr>
              <w:rPr>
                <w:b/>
                <w:bCs/>
              </w:rPr>
            </w:pPr>
            <w:r>
              <w:rPr>
                <w:b/>
                <w:bCs/>
              </w:rPr>
              <w:t>Review of Governance Committee and Board of Trustees Annual Work Plan</w:t>
            </w:r>
          </w:p>
          <w:p w14:paraId="6AC20C39" w14:textId="346E1475" w:rsidR="00B35AF7" w:rsidRPr="00B35AF7" w:rsidRDefault="00B35AF7" w:rsidP="00B35AF7">
            <w:pPr>
              <w:rPr>
                <w:color w:val="4472C4" w:themeColor="accent1"/>
              </w:rPr>
            </w:pPr>
            <w:bookmarkStart w:id="2" w:name="_Hlk149833244"/>
            <w:r w:rsidRPr="003A3BCA">
              <w:t xml:space="preserve">Per the 2023-2026 Board of Trustee Action Plan for Continuing Performance Improvement, each committee will develop an annual work plan based on the elements of the new strategic plan.  This </w:t>
            </w:r>
            <w:r w:rsidRPr="00B35AF7">
              <w:t>item will be presented by Vice President Karen Stone.</w:t>
            </w:r>
          </w:p>
          <w:p w14:paraId="7E138A17" w14:textId="77777777" w:rsidR="00B35AF7" w:rsidRPr="00DB3D55" w:rsidRDefault="00B35AF7" w:rsidP="00B35AF7">
            <w:pPr>
              <w:rPr>
                <w:b/>
                <w:bCs/>
                <w:color w:val="4472C4" w:themeColor="accent1"/>
              </w:rPr>
            </w:pPr>
          </w:p>
          <w:bookmarkEnd w:id="2"/>
          <w:p w14:paraId="315BC4E5" w14:textId="77777777" w:rsidR="00B35AF7" w:rsidRDefault="00B35AF7" w:rsidP="00B35AF7">
            <w:r w:rsidRPr="0061357D">
              <w:rPr>
                <w:b/>
              </w:rPr>
              <w:t xml:space="preserve">Proposed Action: </w:t>
            </w:r>
            <w:r>
              <w:t>No Action Required</w:t>
            </w:r>
          </w:p>
          <w:p w14:paraId="289D4508" w14:textId="77777777" w:rsidR="00B35AF7" w:rsidRDefault="00B35AF7" w:rsidP="00B35AF7"/>
          <w:p w14:paraId="0950BEF5" w14:textId="77777777" w:rsidR="00B35AF7" w:rsidRPr="00CF269B" w:rsidRDefault="00B35AF7" w:rsidP="00B35AF7">
            <w:pPr>
              <w:rPr>
                <w:b/>
                <w:bCs/>
              </w:rPr>
            </w:pPr>
          </w:p>
        </w:tc>
      </w:tr>
      <w:bookmarkEnd w:id="1"/>
      <w:tr w:rsidR="00B35AF7" w:rsidRPr="00CF269B" w14:paraId="34401305" w14:textId="77777777" w:rsidTr="00EE3AB1">
        <w:tc>
          <w:tcPr>
            <w:tcW w:w="1705" w:type="dxa"/>
          </w:tcPr>
          <w:p w14:paraId="02F813A6" w14:textId="77777777" w:rsidR="00B35AF7" w:rsidRPr="00CF269B" w:rsidRDefault="00B35AF7" w:rsidP="00B35AF7">
            <w:pPr>
              <w:rPr>
                <w:b/>
                <w:bCs/>
              </w:rPr>
            </w:pPr>
            <w:r w:rsidRPr="00CF269B">
              <w:rPr>
                <w:b/>
                <w:bCs/>
              </w:rPr>
              <w:t>Item 8</w:t>
            </w:r>
          </w:p>
        </w:tc>
        <w:tc>
          <w:tcPr>
            <w:tcW w:w="7745" w:type="dxa"/>
          </w:tcPr>
          <w:p w14:paraId="0216802E" w14:textId="77777777" w:rsidR="00B35AF7" w:rsidRPr="00CF269B" w:rsidRDefault="00B35AF7" w:rsidP="00B35AF7">
            <w:pPr>
              <w:rPr>
                <w:b/>
                <w:bCs/>
              </w:rPr>
            </w:pPr>
            <w:r w:rsidRPr="00CF269B">
              <w:rPr>
                <w:b/>
                <w:bCs/>
              </w:rPr>
              <w:t>Adjournment</w:t>
            </w:r>
          </w:p>
        </w:tc>
      </w:tr>
    </w:tbl>
    <w:p w14:paraId="19267B09" w14:textId="77777777" w:rsidR="00BC454D" w:rsidRPr="00CF269B" w:rsidRDefault="00BC454D" w:rsidP="00FD7A15"/>
    <w:sectPr w:rsidR="00BC454D" w:rsidRPr="00CF269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529DC" w14:textId="77777777" w:rsidR="009100F3" w:rsidRDefault="009100F3" w:rsidP="00BC454D">
      <w:pPr>
        <w:spacing w:line="240" w:lineRule="auto"/>
      </w:pPr>
      <w:r>
        <w:separator/>
      </w:r>
    </w:p>
  </w:endnote>
  <w:endnote w:type="continuationSeparator" w:id="0">
    <w:p w14:paraId="59C21B23" w14:textId="77777777" w:rsidR="009100F3" w:rsidRDefault="009100F3" w:rsidP="00BC45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ABA65" w14:textId="77777777" w:rsidR="009100F3" w:rsidRDefault="009100F3" w:rsidP="00BC454D">
      <w:pPr>
        <w:spacing w:line="240" w:lineRule="auto"/>
      </w:pPr>
      <w:r>
        <w:separator/>
      </w:r>
    </w:p>
  </w:footnote>
  <w:footnote w:type="continuationSeparator" w:id="0">
    <w:p w14:paraId="5EAB86CE" w14:textId="77777777" w:rsidR="009100F3" w:rsidRDefault="009100F3" w:rsidP="00BC45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9612C" w14:textId="3458239C" w:rsidR="00BC454D" w:rsidRPr="001E1B85" w:rsidRDefault="00BC454D" w:rsidP="00BC454D">
    <w:pPr>
      <w:tabs>
        <w:tab w:val="center" w:pos="4680"/>
        <w:tab w:val="right" w:pos="9360"/>
      </w:tabs>
      <w:spacing w:line="240" w:lineRule="auto"/>
      <w:jc w:val="center"/>
    </w:pPr>
    <w:r w:rsidRPr="001E1B85">
      <w:rPr>
        <w:noProof/>
      </w:rPr>
      <w:drawing>
        <wp:inline distT="0" distB="0" distL="0" distR="0" wp14:anchorId="4F1BB6E8" wp14:editId="7544C795">
          <wp:extent cx="2066388" cy="877570"/>
          <wp:effectExtent l="0" t="0" r="0" b="0"/>
          <wp:docPr id="2" name="Picture 2" descr="Osprey and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523" cy="88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A1A443" w14:textId="77777777" w:rsidR="00BC454D" w:rsidRPr="001E1B85" w:rsidRDefault="00BC454D" w:rsidP="00BC454D">
    <w:pPr>
      <w:tabs>
        <w:tab w:val="center" w:pos="4680"/>
        <w:tab w:val="right" w:pos="9360"/>
      </w:tabs>
      <w:spacing w:line="240" w:lineRule="auto"/>
      <w:jc w:val="center"/>
    </w:pPr>
  </w:p>
  <w:p w14:paraId="2E27588F" w14:textId="4FE2E0CD" w:rsidR="00BC454D" w:rsidRPr="001E1B85" w:rsidRDefault="009100F3" w:rsidP="00BC454D">
    <w:pPr>
      <w:tabs>
        <w:tab w:val="center" w:pos="4680"/>
        <w:tab w:val="right" w:pos="9360"/>
      </w:tabs>
      <w:spacing w:line="24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>Governance</w:t>
    </w:r>
    <w:r w:rsidR="00BC454D">
      <w:rPr>
        <w:b/>
        <w:sz w:val="24"/>
        <w:szCs w:val="24"/>
      </w:rPr>
      <w:t xml:space="preserve"> Committee</w:t>
    </w:r>
  </w:p>
  <w:p w14:paraId="367D44F6" w14:textId="77777777" w:rsidR="00BC454D" w:rsidRPr="001E1B85" w:rsidRDefault="00BC454D" w:rsidP="00BC454D">
    <w:pPr>
      <w:tabs>
        <w:tab w:val="center" w:pos="4680"/>
        <w:tab w:val="right" w:pos="9360"/>
      </w:tabs>
      <w:spacing w:line="240" w:lineRule="auto"/>
      <w:jc w:val="center"/>
      <w:rPr>
        <w:i/>
        <w:sz w:val="24"/>
        <w:szCs w:val="24"/>
      </w:rPr>
    </w:pPr>
    <w:r>
      <w:rPr>
        <w:b/>
        <w:sz w:val="24"/>
        <w:szCs w:val="24"/>
      </w:rPr>
      <w:t>November 16</w:t>
    </w:r>
    <w:r w:rsidRPr="001E1B85">
      <w:rPr>
        <w:b/>
        <w:sz w:val="24"/>
        <w:szCs w:val="24"/>
      </w:rPr>
      <w:t>, 202</w:t>
    </w:r>
    <w:r>
      <w:rPr>
        <w:b/>
        <w:sz w:val="24"/>
        <w:szCs w:val="24"/>
      </w:rPr>
      <w:t>3</w:t>
    </w:r>
  </w:p>
  <w:p w14:paraId="7ECB5121" w14:textId="6DD283B5" w:rsidR="00BC454D" w:rsidRPr="000C5245" w:rsidRDefault="00BC454D" w:rsidP="00BC454D">
    <w:pPr>
      <w:tabs>
        <w:tab w:val="center" w:pos="4680"/>
        <w:tab w:val="right" w:pos="9360"/>
      </w:tabs>
      <w:spacing w:line="240" w:lineRule="auto"/>
      <w:jc w:val="center"/>
      <w:rPr>
        <w:b/>
        <w:bCs/>
        <w:iCs/>
        <w:sz w:val="24"/>
        <w:szCs w:val="24"/>
      </w:rPr>
    </w:pPr>
    <w:r w:rsidRPr="000C5245">
      <w:rPr>
        <w:b/>
        <w:bCs/>
        <w:iCs/>
        <w:sz w:val="24"/>
        <w:szCs w:val="24"/>
      </w:rPr>
      <w:t>2:</w:t>
    </w:r>
    <w:r w:rsidR="009100F3">
      <w:rPr>
        <w:b/>
        <w:bCs/>
        <w:iCs/>
        <w:sz w:val="24"/>
        <w:szCs w:val="24"/>
      </w:rPr>
      <w:t>15</w:t>
    </w:r>
    <w:r w:rsidRPr="000C5245">
      <w:rPr>
        <w:b/>
        <w:bCs/>
        <w:iCs/>
        <w:sz w:val="24"/>
        <w:szCs w:val="24"/>
      </w:rPr>
      <w:t xml:space="preserve"> p.m. – </w:t>
    </w:r>
    <w:r w:rsidR="009100F3">
      <w:rPr>
        <w:b/>
        <w:bCs/>
        <w:iCs/>
        <w:sz w:val="24"/>
        <w:szCs w:val="24"/>
      </w:rPr>
      <w:t>3</w:t>
    </w:r>
    <w:r w:rsidRPr="000C5245">
      <w:rPr>
        <w:b/>
        <w:bCs/>
        <w:iCs/>
        <w:sz w:val="24"/>
        <w:szCs w:val="24"/>
      </w:rPr>
      <w:t>:</w:t>
    </w:r>
    <w:r>
      <w:rPr>
        <w:b/>
        <w:bCs/>
        <w:iCs/>
        <w:sz w:val="24"/>
        <w:szCs w:val="24"/>
      </w:rPr>
      <w:t>00</w:t>
    </w:r>
    <w:r w:rsidRPr="000C5245">
      <w:rPr>
        <w:b/>
        <w:bCs/>
        <w:iCs/>
        <w:sz w:val="24"/>
        <w:szCs w:val="24"/>
      </w:rPr>
      <w:t xml:space="preserve"> p.m.</w:t>
    </w:r>
  </w:p>
  <w:p w14:paraId="58F44EEE" w14:textId="77777777" w:rsidR="00BC454D" w:rsidRDefault="00BC454D" w:rsidP="00BC454D">
    <w:pPr>
      <w:pStyle w:val="Header"/>
      <w:jc w:val="center"/>
      <w:rPr>
        <w:i/>
        <w:iCs/>
      </w:rPr>
    </w:pPr>
  </w:p>
  <w:p w14:paraId="2F84E8B0" w14:textId="77777777" w:rsidR="00BC454D" w:rsidRDefault="00BC454D" w:rsidP="00BC454D">
    <w:pPr>
      <w:pStyle w:val="Header"/>
      <w:jc w:val="center"/>
      <w:rPr>
        <w:i/>
        <w:iCs/>
      </w:rPr>
    </w:pPr>
    <w:r>
      <w:rPr>
        <w:i/>
        <w:iCs/>
      </w:rPr>
      <w:t>Virtual Meeting</w:t>
    </w:r>
  </w:p>
  <w:p w14:paraId="18DF74D1" w14:textId="77777777" w:rsidR="00BC454D" w:rsidRPr="00BC454D" w:rsidRDefault="00BC454D" w:rsidP="00BC45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F0A6E"/>
    <w:multiLevelType w:val="hybridMultilevel"/>
    <w:tmpl w:val="B9A68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197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0F3"/>
    <w:rsid w:val="00020038"/>
    <w:rsid w:val="000D02FE"/>
    <w:rsid w:val="001C5812"/>
    <w:rsid w:val="00253A3E"/>
    <w:rsid w:val="00287991"/>
    <w:rsid w:val="002B7749"/>
    <w:rsid w:val="003247B4"/>
    <w:rsid w:val="0035165B"/>
    <w:rsid w:val="00395001"/>
    <w:rsid w:val="003A3BCA"/>
    <w:rsid w:val="003B574C"/>
    <w:rsid w:val="0040492B"/>
    <w:rsid w:val="004B7CEE"/>
    <w:rsid w:val="004E0DCD"/>
    <w:rsid w:val="005D51AA"/>
    <w:rsid w:val="006176B3"/>
    <w:rsid w:val="007054A6"/>
    <w:rsid w:val="0071787D"/>
    <w:rsid w:val="007952F5"/>
    <w:rsid w:val="009100F3"/>
    <w:rsid w:val="00964021"/>
    <w:rsid w:val="00990B54"/>
    <w:rsid w:val="00A34C6A"/>
    <w:rsid w:val="00AA49E0"/>
    <w:rsid w:val="00B35AF7"/>
    <w:rsid w:val="00BC454D"/>
    <w:rsid w:val="00C275A5"/>
    <w:rsid w:val="00C322E0"/>
    <w:rsid w:val="00C83A23"/>
    <w:rsid w:val="00CD27B4"/>
    <w:rsid w:val="00CF269B"/>
    <w:rsid w:val="00D06068"/>
    <w:rsid w:val="00DB3D55"/>
    <w:rsid w:val="00DC5B01"/>
    <w:rsid w:val="00EE3AB1"/>
    <w:rsid w:val="00FB1078"/>
    <w:rsid w:val="00FD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E56D90"/>
  <w15:chartTrackingRefBased/>
  <w15:docId w15:val="{04D8DDBD-E902-4944-AA27-AA35D112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7B4"/>
    <w:pPr>
      <w:spacing w:after="0"/>
    </w:pPr>
    <w:rPr>
      <w:rFonts w:ascii="Book Antiqua" w:hAnsi="Book Antiqu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454D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3A3E"/>
    <w:pPr>
      <w:keepNext/>
      <w:keepLines/>
      <w:spacing w:before="4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53A3E"/>
    <w:rPr>
      <w:rFonts w:ascii="Book Antiqua" w:eastAsiaTheme="majorEastAsia" w:hAnsi="Book Antiqua" w:cstheme="majorBidi"/>
      <w:b/>
      <w:sz w:val="24"/>
      <w:szCs w:val="26"/>
    </w:rPr>
  </w:style>
  <w:style w:type="table" w:styleId="TableGrid">
    <w:name w:val="Table Grid"/>
    <w:basedOn w:val="TableNormal"/>
    <w:uiPriority w:val="39"/>
    <w:rsid w:val="00BC4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454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54D"/>
    <w:rPr>
      <w:rFonts w:ascii="Book Antiqua" w:hAnsi="Book Antiqua"/>
    </w:rPr>
  </w:style>
  <w:style w:type="paragraph" w:styleId="Footer">
    <w:name w:val="footer"/>
    <w:basedOn w:val="Normal"/>
    <w:link w:val="FooterChar"/>
    <w:uiPriority w:val="99"/>
    <w:unhideWhenUsed/>
    <w:rsid w:val="00BC454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54D"/>
    <w:rPr>
      <w:rFonts w:ascii="Book Antiqua" w:hAnsi="Book Antiqua"/>
    </w:rPr>
  </w:style>
  <w:style w:type="character" w:customStyle="1" w:styleId="Heading1Char">
    <w:name w:val="Heading 1 Char"/>
    <w:basedOn w:val="DefaultParagraphFont"/>
    <w:link w:val="Heading1"/>
    <w:uiPriority w:val="9"/>
    <w:rsid w:val="00BC454D"/>
    <w:rPr>
      <w:rFonts w:ascii="Book Antiqua" w:eastAsiaTheme="majorEastAsia" w:hAnsi="Book Antiqua" w:cstheme="majorBidi"/>
      <w:b/>
      <w:sz w:val="24"/>
      <w:szCs w:val="32"/>
    </w:rPr>
  </w:style>
  <w:style w:type="paragraph" w:styleId="ListParagraph">
    <w:name w:val="List Paragraph"/>
    <w:basedOn w:val="Normal"/>
    <w:uiPriority w:val="34"/>
    <w:qFormat/>
    <w:rsid w:val="00717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8A7A6-2393-4BCA-AC31-684C413E1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309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Fishman, Ann</dc:creator>
  <cp:keywords/>
  <dc:description/>
  <cp:lastModifiedBy>Knopp, Raygan</cp:lastModifiedBy>
  <cp:revision>19</cp:revision>
  <cp:lastPrinted>2023-11-13T14:50:00Z</cp:lastPrinted>
  <dcterms:created xsi:type="dcterms:W3CDTF">2023-10-30T13:01:00Z</dcterms:created>
  <dcterms:modified xsi:type="dcterms:W3CDTF">2023-11-15T16:34:00Z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63a828fc-b614-4eb6-b2cf-a4fc52a3d2a9</vt:lpwstr>
  </property>
</Properties>
</file>