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4489" w14:textId="7F8629DF" w:rsidR="00BC454D" w:rsidRDefault="002F1B65" w:rsidP="00BC454D">
      <w:pPr>
        <w:pStyle w:val="Heading1"/>
        <w:jc w:val="center"/>
      </w:pPr>
      <w:r>
        <w:t xml:space="preserve"> </w:t>
      </w:r>
      <w:r w:rsidR="00BC454D">
        <w:t>AGENDA</w:t>
      </w:r>
    </w:p>
    <w:p w14:paraId="1FE41D54" w14:textId="77777777" w:rsidR="00BC454D" w:rsidRDefault="00BC454D"/>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BC454D" w14:paraId="508F71CA" w14:textId="77777777" w:rsidTr="0071787D">
        <w:tc>
          <w:tcPr>
            <w:tcW w:w="1705" w:type="dxa"/>
          </w:tcPr>
          <w:p w14:paraId="0D45E607" w14:textId="77777777" w:rsidR="00BC454D" w:rsidRPr="00C542BC" w:rsidRDefault="00BC454D">
            <w:pPr>
              <w:rPr>
                <w:b/>
                <w:bCs/>
              </w:rPr>
            </w:pPr>
            <w:r w:rsidRPr="00C542BC">
              <w:rPr>
                <w:b/>
                <w:bCs/>
              </w:rPr>
              <w:t>Item 1</w:t>
            </w:r>
          </w:p>
        </w:tc>
        <w:tc>
          <w:tcPr>
            <w:tcW w:w="7650" w:type="dxa"/>
          </w:tcPr>
          <w:p w14:paraId="4D964B19" w14:textId="77777777" w:rsidR="00BC454D" w:rsidRPr="00C542BC" w:rsidRDefault="00BC454D">
            <w:pPr>
              <w:rPr>
                <w:b/>
                <w:bCs/>
              </w:rPr>
            </w:pPr>
            <w:r w:rsidRPr="00C542BC">
              <w:rPr>
                <w:b/>
                <w:bCs/>
              </w:rPr>
              <w:t>Call to Order</w:t>
            </w:r>
          </w:p>
          <w:p w14:paraId="19CBCC89" w14:textId="77777777" w:rsidR="00BC454D" w:rsidRPr="00C542BC" w:rsidRDefault="00BC454D">
            <w:r w:rsidRPr="00C542BC">
              <w:t xml:space="preserve">Chair </w:t>
            </w:r>
            <w:r w:rsidR="005662AB" w:rsidRPr="00C542BC">
              <w:t xml:space="preserve">Gol </w:t>
            </w:r>
            <w:r w:rsidRPr="00C542BC">
              <w:t>will call the meeting to order.</w:t>
            </w:r>
          </w:p>
          <w:p w14:paraId="3A725E10" w14:textId="77777777" w:rsidR="00BC454D" w:rsidRPr="00C542BC" w:rsidRDefault="00BC454D"/>
        </w:tc>
      </w:tr>
      <w:tr w:rsidR="00BC454D" w14:paraId="0FFC0B75" w14:textId="77777777" w:rsidTr="0071787D">
        <w:tc>
          <w:tcPr>
            <w:tcW w:w="1705" w:type="dxa"/>
          </w:tcPr>
          <w:p w14:paraId="2A0D3464" w14:textId="77777777" w:rsidR="00BC454D" w:rsidRPr="00C542BC" w:rsidRDefault="0071787D">
            <w:pPr>
              <w:rPr>
                <w:b/>
                <w:bCs/>
              </w:rPr>
            </w:pPr>
            <w:r w:rsidRPr="00C542BC">
              <w:rPr>
                <w:b/>
                <w:bCs/>
              </w:rPr>
              <w:t>Item 2</w:t>
            </w:r>
          </w:p>
        </w:tc>
        <w:tc>
          <w:tcPr>
            <w:tcW w:w="7650" w:type="dxa"/>
          </w:tcPr>
          <w:p w14:paraId="579FAA48" w14:textId="77777777" w:rsidR="0071787D" w:rsidRPr="00C542BC" w:rsidRDefault="0071787D" w:rsidP="0071787D">
            <w:pPr>
              <w:pStyle w:val="Heading2"/>
              <w:ind w:left="1440" w:hanging="1440"/>
              <w:rPr>
                <w:sz w:val="22"/>
                <w:szCs w:val="22"/>
              </w:rPr>
            </w:pPr>
            <w:r w:rsidRPr="00C542BC">
              <w:rPr>
                <w:sz w:val="22"/>
                <w:szCs w:val="22"/>
              </w:rPr>
              <w:t xml:space="preserve">Public Comment </w:t>
            </w:r>
          </w:p>
          <w:p w14:paraId="235470B6" w14:textId="77777777" w:rsidR="0071787D" w:rsidRPr="00C542BC" w:rsidRDefault="0071787D" w:rsidP="0071787D">
            <w:r w:rsidRPr="00C542BC">
              <w:t xml:space="preserve">Chair </w:t>
            </w:r>
            <w:r w:rsidR="005662AB" w:rsidRPr="00C542BC">
              <w:t>Gol</w:t>
            </w:r>
            <w:r w:rsidRPr="00C542BC">
              <w:t xml:space="preserve"> will offer those in attendance the opportunity for public comment.</w:t>
            </w:r>
          </w:p>
          <w:p w14:paraId="7974C6D0" w14:textId="77777777" w:rsidR="00BC454D" w:rsidRPr="00C542BC" w:rsidRDefault="00BC454D"/>
        </w:tc>
      </w:tr>
      <w:tr w:rsidR="00BC454D" w14:paraId="3ADFC22C" w14:textId="77777777" w:rsidTr="0071787D">
        <w:tc>
          <w:tcPr>
            <w:tcW w:w="1705" w:type="dxa"/>
          </w:tcPr>
          <w:p w14:paraId="53503E93" w14:textId="77777777" w:rsidR="00BC454D" w:rsidRPr="00C542BC" w:rsidRDefault="0071787D" w:rsidP="0071787D">
            <w:pPr>
              <w:rPr>
                <w:b/>
                <w:bCs/>
              </w:rPr>
            </w:pPr>
            <w:r w:rsidRPr="00C542BC">
              <w:rPr>
                <w:b/>
                <w:bCs/>
              </w:rPr>
              <w:t>Item 3</w:t>
            </w:r>
          </w:p>
        </w:tc>
        <w:tc>
          <w:tcPr>
            <w:tcW w:w="7650" w:type="dxa"/>
          </w:tcPr>
          <w:p w14:paraId="487D7AA6" w14:textId="77777777" w:rsidR="0071787D" w:rsidRPr="00C542BC" w:rsidRDefault="0071787D" w:rsidP="0071787D">
            <w:pPr>
              <w:rPr>
                <w:b/>
                <w:bCs/>
              </w:rPr>
            </w:pPr>
            <w:r w:rsidRPr="00C542BC">
              <w:rPr>
                <w:b/>
                <w:bCs/>
              </w:rPr>
              <w:t>Consent Agenda</w:t>
            </w:r>
          </w:p>
          <w:p w14:paraId="10D705B4" w14:textId="77777777" w:rsidR="0071787D" w:rsidRPr="00C542BC" w:rsidRDefault="0071787D" w:rsidP="0071787D">
            <w:r w:rsidRPr="00C542BC">
              <w:t xml:space="preserve">-Draft </w:t>
            </w:r>
            <w:r w:rsidR="005662AB" w:rsidRPr="00C542BC">
              <w:t>September 11, 2023</w:t>
            </w:r>
            <w:r w:rsidRPr="00C542BC">
              <w:t xml:space="preserve">, </w:t>
            </w:r>
            <w:r w:rsidR="005662AB" w:rsidRPr="00C542BC">
              <w:t>Finance and Facilities</w:t>
            </w:r>
            <w:r w:rsidRPr="00C542BC">
              <w:t xml:space="preserve"> Committee Meeting Minutes</w:t>
            </w:r>
          </w:p>
          <w:p w14:paraId="2402843D" w14:textId="77777777" w:rsidR="000D02FE" w:rsidRPr="00C542BC" w:rsidRDefault="000D02FE" w:rsidP="0071787D"/>
          <w:p w14:paraId="0F97D455" w14:textId="77777777" w:rsidR="0071787D" w:rsidRPr="00C542BC" w:rsidRDefault="0071787D" w:rsidP="0071787D">
            <w:r w:rsidRPr="00C542BC">
              <w:rPr>
                <w:b/>
              </w:rPr>
              <w:t xml:space="preserve">Proposed Action: </w:t>
            </w:r>
            <w:r w:rsidRPr="00C542BC">
              <w:t>Approval; Motion and Second Required</w:t>
            </w:r>
          </w:p>
          <w:p w14:paraId="4EB96EE2" w14:textId="77777777" w:rsidR="00BC454D" w:rsidRPr="00C542BC" w:rsidRDefault="00BC454D" w:rsidP="0071787D"/>
        </w:tc>
      </w:tr>
      <w:tr w:rsidR="00CD27B4" w14:paraId="7C306D3A" w14:textId="77777777" w:rsidTr="00BA55FC">
        <w:tc>
          <w:tcPr>
            <w:tcW w:w="1705" w:type="dxa"/>
          </w:tcPr>
          <w:p w14:paraId="3528E54E" w14:textId="77777777" w:rsidR="00CD27B4" w:rsidRPr="00C542BC" w:rsidRDefault="00CD27B4" w:rsidP="00CD27B4">
            <w:pPr>
              <w:rPr>
                <w:b/>
                <w:bCs/>
              </w:rPr>
            </w:pPr>
            <w:r w:rsidRPr="00C542BC">
              <w:rPr>
                <w:b/>
                <w:bCs/>
              </w:rPr>
              <w:t>Item 4</w:t>
            </w:r>
          </w:p>
          <w:p w14:paraId="7CF1BA92" w14:textId="77777777" w:rsidR="00CD27B4" w:rsidRPr="00C542BC" w:rsidRDefault="00CD27B4" w:rsidP="00CD27B4">
            <w:pPr>
              <w:rPr>
                <w:b/>
                <w:bCs/>
              </w:rPr>
            </w:pPr>
          </w:p>
        </w:tc>
        <w:tc>
          <w:tcPr>
            <w:tcW w:w="7650" w:type="dxa"/>
            <w:vAlign w:val="center"/>
          </w:tcPr>
          <w:p w14:paraId="783B8006" w14:textId="77777777" w:rsidR="007319EE" w:rsidRPr="00C542BC" w:rsidRDefault="007319EE" w:rsidP="007319EE">
            <w:pPr>
              <w:pStyle w:val="Heading2"/>
              <w:rPr>
                <w:sz w:val="22"/>
                <w:szCs w:val="22"/>
              </w:rPr>
            </w:pPr>
            <w:r w:rsidRPr="00C542BC">
              <w:rPr>
                <w:sz w:val="22"/>
                <w:szCs w:val="22"/>
              </w:rPr>
              <w:t>Annual Review of Bonuses for Fiscal Year 2023</w:t>
            </w:r>
          </w:p>
          <w:p w14:paraId="1DAB6FFA" w14:textId="6F48419D" w:rsidR="007319EE" w:rsidRPr="00C542BC" w:rsidRDefault="003E1B1C" w:rsidP="007319EE">
            <w:r w:rsidRPr="00C542BC">
              <w:t xml:space="preserve">In accordance with Section 1012.978 and BOG Regulation 9.015, each university has authority to develop an employee bonus plan.  As part of this, an annual report must be submitted to the Board of Trustees certifying that the bonuses paid </w:t>
            </w:r>
            <w:proofErr w:type="gramStart"/>
            <w:r w:rsidRPr="00C542BC">
              <w:t>are in compliance with</w:t>
            </w:r>
            <w:proofErr w:type="gramEnd"/>
            <w:r w:rsidRPr="00C542BC">
              <w:t xml:space="preserve"> our plan.  Vice President Bennett will provide this report and summary of bonuses paid </w:t>
            </w:r>
            <w:r w:rsidR="0065531B" w:rsidRPr="00C542BC">
              <w:t>out</w:t>
            </w:r>
            <w:r w:rsidRPr="00C542BC">
              <w:t xml:space="preserve"> during </w:t>
            </w:r>
            <w:r w:rsidR="00F710C8" w:rsidRPr="00C542BC">
              <w:t>FY22 and FY23</w:t>
            </w:r>
            <w:r w:rsidRPr="00C542BC">
              <w:t>.</w:t>
            </w:r>
          </w:p>
          <w:p w14:paraId="71263366" w14:textId="77777777" w:rsidR="003E1B1C" w:rsidRPr="00C542BC" w:rsidRDefault="003E1B1C" w:rsidP="007319EE"/>
          <w:p w14:paraId="54F37ECB" w14:textId="61A10D4B" w:rsidR="007319EE" w:rsidRPr="00C542BC" w:rsidRDefault="007319EE" w:rsidP="007319EE">
            <w:r w:rsidRPr="00C542BC">
              <w:rPr>
                <w:b/>
                <w:bCs/>
              </w:rPr>
              <w:t>Proposed Action:</w:t>
            </w:r>
            <w:r w:rsidRPr="00C542BC">
              <w:t xml:space="preserve"> </w:t>
            </w:r>
            <w:r w:rsidR="000345E5">
              <w:t>Approval, Motion and Second Required</w:t>
            </w:r>
          </w:p>
          <w:p w14:paraId="608F800D" w14:textId="77777777" w:rsidR="00CD27B4" w:rsidRPr="00C542BC" w:rsidRDefault="00CD27B4" w:rsidP="00CD27B4"/>
        </w:tc>
      </w:tr>
      <w:tr w:rsidR="003E1B1C" w14:paraId="73BC97BE" w14:textId="77777777" w:rsidTr="00BA55FC">
        <w:tc>
          <w:tcPr>
            <w:tcW w:w="1705" w:type="dxa"/>
          </w:tcPr>
          <w:p w14:paraId="1DF57C10" w14:textId="6F7A5EC4" w:rsidR="003E1B1C" w:rsidRPr="00C542BC" w:rsidRDefault="003E1B1C" w:rsidP="00CD27B4">
            <w:pPr>
              <w:rPr>
                <w:b/>
                <w:bCs/>
              </w:rPr>
            </w:pPr>
            <w:r w:rsidRPr="00C542BC">
              <w:rPr>
                <w:b/>
                <w:bCs/>
              </w:rPr>
              <w:t>Item 5</w:t>
            </w:r>
          </w:p>
        </w:tc>
        <w:tc>
          <w:tcPr>
            <w:tcW w:w="7650" w:type="dxa"/>
            <w:vAlign w:val="center"/>
          </w:tcPr>
          <w:p w14:paraId="4C0A7CD4" w14:textId="77777777" w:rsidR="003E1B1C" w:rsidRPr="00C542BC" w:rsidRDefault="003E1B1C" w:rsidP="003E1B1C">
            <w:pPr>
              <w:pStyle w:val="Heading2"/>
              <w:rPr>
                <w:sz w:val="22"/>
                <w:szCs w:val="22"/>
              </w:rPr>
            </w:pPr>
            <w:r w:rsidRPr="00C542BC">
              <w:rPr>
                <w:sz w:val="22"/>
                <w:szCs w:val="22"/>
              </w:rPr>
              <w:t>Reallocation of CITF funds</w:t>
            </w:r>
          </w:p>
          <w:p w14:paraId="3247811A" w14:textId="77777777" w:rsidR="003E1B1C" w:rsidRPr="00C542BC" w:rsidRDefault="003E1B1C" w:rsidP="003E1B1C">
            <w:pPr>
              <w:pStyle w:val="Heading2"/>
              <w:rPr>
                <w:b w:val="0"/>
                <w:bCs/>
                <w:sz w:val="22"/>
                <w:szCs w:val="22"/>
              </w:rPr>
            </w:pPr>
            <w:r w:rsidRPr="00C542BC">
              <w:rPr>
                <w:b w:val="0"/>
                <w:bCs/>
                <w:sz w:val="22"/>
                <w:szCs w:val="22"/>
              </w:rPr>
              <w:t xml:space="preserve">Vice President Bennett will present a request to reallocate $320,000 of CITF funds to a project to resurface and beautify existing tennis courts </w:t>
            </w:r>
            <w:proofErr w:type="gramStart"/>
            <w:r w:rsidRPr="00C542BC">
              <w:rPr>
                <w:b w:val="0"/>
                <w:bCs/>
                <w:sz w:val="22"/>
                <w:szCs w:val="22"/>
              </w:rPr>
              <w:t>and also</w:t>
            </w:r>
            <w:proofErr w:type="gramEnd"/>
            <w:r w:rsidRPr="00C542BC">
              <w:rPr>
                <w:b w:val="0"/>
                <w:bCs/>
                <w:sz w:val="22"/>
                <w:szCs w:val="22"/>
              </w:rPr>
              <w:t xml:space="preserve"> create pickleball courts for use by all students.</w:t>
            </w:r>
          </w:p>
          <w:p w14:paraId="6FF3EDAC" w14:textId="77777777" w:rsidR="003E1B1C" w:rsidRPr="00C542BC" w:rsidRDefault="003E1B1C" w:rsidP="003E1B1C"/>
          <w:p w14:paraId="7BF1CEE6" w14:textId="77777777" w:rsidR="003E1B1C" w:rsidRPr="00C542BC" w:rsidRDefault="003E1B1C" w:rsidP="003E1B1C">
            <w:r w:rsidRPr="00C542BC">
              <w:rPr>
                <w:b/>
              </w:rPr>
              <w:t xml:space="preserve">Proposed Action: </w:t>
            </w:r>
            <w:r w:rsidRPr="00C542BC">
              <w:t>Approval; Motion and Second Required</w:t>
            </w:r>
          </w:p>
          <w:p w14:paraId="6DA52656" w14:textId="7C309C95" w:rsidR="003E1B1C" w:rsidRPr="00C542BC" w:rsidRDefault="003E1B1C" w:rsidP="003E1B1C"/>
        </w:tc>
      </w:tr>
      <w:tr w:rsidR="00F4027C" w14:paraId="7E1DE492" w14:textId="77777777" w:rsidTr="00BA55FC">
        <w:tc>
          <w:tcPr>
            <w:tcW w:w="1705" w:type="dxa"/>
          </w:tcPr>
          <w:p w14:paraId="0AA3042C" w14:textId="71B6F580" w:rsidR="00F4027C" w:rsidRPr="00C542BC" w:rsidRDefault="00F4027C" w:rsidP="00CD27B4">
            <w:pPr>
              <w:rPr>
                <w:b/>
                <w:bCs/>
              </w:rPr>
            </w:pPr>
            <w:r w:rsidRPr="00C542BC">
              <w:rPr>
                <w:b/>
                <w:bCs/>
              </w:rPr>
              <w:lastRenderedPageBreak/>
              <w:t>Item 6</w:t>
            </w:r>
          </w:p>
        </w:tc>
        <w:tc>
          <w:tcPr>
            <w:tcW w:w="7650" w:type="dxa"/>
            <w:vAlign w:val="center"/>
          </w:tcPr>
          <w:p w14:paraId="70A2E614" w14:textId="788C7504" w:rsidR="00F4027C" w:rsidRPr="00C542BC" w:rsidRDefault="00212EC9" w:rsidP="007319EE">
            <w:pPr>
              <w:pStyle w:val="Heading2"/>
              <w:rPr>
                <w:sz w:val="22"/>
                <w:szCs w:val="22"/>
              </w:rPr>
            </w:pPr>
            <w:r w:rsidRPr="00C542BC">
              <w:rPr>
                <w:sz w:val="22"/>
                <w:szCs w:val="22"/>
              </w:rPr>
              <w:t>Approval of New Dormitory CA Services</w:t>
            </w:r>
          </w:p>
          <w:p w14:paraId="7E79CCF5" w14:textId="003EFF44" w:rsidR="00F4027C" w:rsidRPr="00C542BC" w:rsidRDefault="00F4027C" w:rsidP="00F4027C">
            <w:pPr>
              <w:spacing w:line="259" w:lineRule="auto"/>
              <w:rPr>
                <w:i/>
                <w:iCs/>
              </w:rPr>
            </w:pPr>
            <w:r w:rsidRPr="00C542BC">
              <w:t xml:space="preserve">In conjunction with the impending start of construction on the new 521-bed dormitory, the division of Administration &amp; Finance seeks approval of the Architect’s Construction Administration (CA) services.  CA services include the review of construction shop drawings, periodic inspection services, fundamental </w:t>
            </w:r>
            <w:r w:rsidR="00E55752" w:rsidRPr="00C542BC">
              <w:t>commissioning,</w:t>
            </w:r>
            <w:r w:rsidRPr="00C542BC">
              <w:t xml:space="preserve"> and project closeout.  Per Article 5(d) of the Board of Trustee’s Resolution on Presidential Authority, “</w:t>
            </w:r>
            <w:r w:rsidRPr="00C542BC">
              <w:rPr>
                <w:i/>
                <w:iCs/>
              </w:rPr>
              <w:t>Change Orders exceeding $1M require the prior approval of the Finance and Facilities Committee.”</w:t>
            </w:r>
          </w:p>
          <w:p w14:paraId="3DA8DFC1" w14:textId="129CB314" w:rsidR="00F4027C" w:rsidRPr="00C542BC" w:rsidRDefault="00F4027C" w:rsidP="00F4027C">
            <w:pPr>
              <w:spacing w:line="259" w:lineRule="auto"/>
              <w:rPr>
                <w:i/>
                <w:iCs/>
              </w:rPr>
            </w:pPr>
          </w:p>
          <w:p w14:paraId="14E60E44" w14:textId="77777777" w:rsidR="00212EC9" w:rsidRPr="00C542BC" w:rsidRDefault="00212EC9" w:rsidP="00212EC9">
            <w:r w:rsidRPr="00C542BC">
              <w:rPr>
                <w:b/>
              </w:rPr>
              <w:t xml:space="preserve">Proposed Action: </w:t>
            </w:r>
            <w:r w:rsidRPr="00C542BC">
              <w:t>Approval; Motion and Second Required</w:t>
            </w:r>
          </w:p>
          <w:p w14:paraId="2AE3BEDD" w14:textId="05CBA5C3" w:rsidR="00F4027C" w:rsidRPr="00C542BC" w:rsidRDefault="00F4027C" w:rsidP="00F4027C"/>
        </w:tc>
      </w:tr>
      <w:tr w:rsidR="00CD27B4" w14:paraId="730C60EC" w14:textId="77777777" w:rsidTr="00BA55FC">
        <w:tc>
          <w:tcPr>
            <w:tcW w:w="1705" w:type="dxa"/>
          </w:tcPr>
          <w:p w14:paraId="68DB4999" w14:textId="5038E227" w:rsidR="00CD27B4" w:rsidRPr="00C542BC" w:rsidRDefault="00CD27B4" w:rsidP="00CD27B4">
            <w:pPr>
              <w:rPr>
                <w:b/>
                <w:bCs/>
              </w:rPr>
            </w:pPr>
            <w:r w:rsidRPr="00C542BC">
              <w:rPr>
                <w:b/>
                <w:bCs/>
              </w:rPr>
              <w:t xml:space="preserve">Item </w:t>
            </w:r>
            <w:r w:rsidR="00F4027C" w:rsidRPr="00C542BC">
              <w:rPr>
                <w:b/>
                <w:bCs/>
              </w:rPr>
              <w:t>7</w:t>
            </w:r>
          </w:p>
          <w:p w14:paraId="3FA3526A" w14:textId="77777777" w:rsidR="00CD27B4" w:rsidRPr="00C542BC" w:rsidRDefault="00CD27B4" w:rsidP="00CD27B4">
            <w:pPr>
              <w:rPr>
                <w:b/>
                <w:bCs/>
              </w:rPr>
            </w:pPr>
          </w:p>
        </w:tc>
        <w:tc>
          <w:tcPr>
            <w:tcW w:w="7650" w:type="dxa"/>
            <w:vAlign w:val="center"/>
          </w:tcPr>
          <w:p w14:paraId="7F436883" w14:textId="77777777" w:rsidR="00C542BC" w:rsidRPr="00C542BC" w:rsidRDefault="00C542BC" w:rsidP="00C542BC">
            <w:pPr>
              <w:pStyle w:val="Heading2"/>
              <w:rPr>
                <w:sz w:val="22"/>
                <w:szCs w:val="22"/>
              </w:rPr>
            </w:pPr>
            <w:r w:rsidRPr="00C542BC">
              <w:rPr>
                <w:sz w:val="22"/>
                <w:szCs w:val="22"/>
              </w:rPr>
              <w:t>Fiscal Year 2022-2023 Results: Draft Financial Statements</w:t>
            </w:r>
          </w:p>
          <w:p w14:paraId="580D6A64" w14:textId="77777777" w:rsidR="00C542BC" w:rsidRPr="00C542BC" w:rsidRDefault="00C542BC" w:rsidP="00C542BC">
            <w:pPr>
              <w:rPr>
                <w:bCs/>
              </w:rPr>
            </w:pPr>
            <w:r w:rsidRPr="00C542BC">
              <w:rPr>
                <w:bCs/>
              </w:rPr>
              <w:t>Vice President Bennett will present the 2022-2023 draft financial statements.</w:t>
            </w:r>
            <w:r w:rsidRPr="00C542BC">
              <w:rPr>
                <w:bCs/>
              </w:rPr>
              <w:br/>
            </w:r>
            <w:r w:rsidRPr="00C542BC">
              <w:rPr>
                <w:bCs/>
              </w:rPr>
              <w:br/>
            </w:r>
            <w:r w:rsidRPr="00C542BC">
              <w:rPr>
                <w:b/>
              </w:rPr>
              <w:t>Proposed Action:</w:t>
            </w:r>
            <w:r w:rsidRPr="00C542BC">
              <w:rPr>
                <w:bCs/>
              </w:rPr>
              <w:t xml:space="preserve"> No Action Required</w:t>
            </w:r>
          </w:p>
          <w:p w14:paraId="779D928F" w14:textId="77777777" w:rsidR="00CD27B4" w:rsidRPr="00C542BC" w:rsidRDefault="00CD27B4" w:rsidP="00CD27B4">
            <w:pPr>
              <w:rPr>
                <w:b/>
                <w:bCs/>
              </w:rPr>
            </w:pPr>
          </w:p>
        </w:tc>
      </w:tr>
      <w:tr w:rsidR="00C542BC" w14:paraId="4DD3DE73" w14:textId="77777777" w:rsidTr="00265F02">
        <w:tc>
          <w:tcPr>
            <w:tcW w:w="1705" w:type="dxa"/>
          </w:tcPr>
          <w:p w14:paraId="3CEF2A02" w14:textId="53849AD8" w:rsidR="00C542BC" w:rsidRPr="00C542BC" w:rsidRDefault="00C542BC" w:rsidP="00C542BC">
            <w:pPr>
              <w:rPr>
                <w:b/>
                <w:bCs/>
              </w:rPr>
            </w:pPr>
            <w:r w:rsidRPr="00C542BC">
              <w:rPr>
                <w:b/>
                <w:bCs/>
              </w:rPr>
              <w:t>Item 8</w:t>
            </w:r>
          </w:p>
          <w:p w14:paraId="3E2B5456" w14:textId="77777777" w:rsidR="00C542BC" w:rsidRPr="00C542BC" w:rsidRDefault="00C542BC" w:rsidP="00C542BC">
            <w:pPr>
              <w:rPr>
                <w:b/>
                <w:bCs/>
              </w:rPr>
            </w:pPr>
          </w:p>
        </w:tc>
        <w:tc>
          <w:tcPr>
            <w:tcW w:w="7650" w:type="dxa"/>
          </w:tcPr>
          <w:p w14:paraId="0918D80E" w14:textId="77777777" w:rsidR="00C542BC" w:rsidRPr="00C542BC" w:rsidRDefault="00C542BC" w:rsidP="00C542BC">
            <w:pPr>
              <w:pStyle w:val="Heading2"/>
              <w:rPr>
                <w:sz w:val="22"/>
                <w:szCs w:val="22"/>
              </w:rPr>
            </w:pPr>
            <w:r w:rsidRPr="00C542BC">
              <w:rPr>
                <w:sz w:val="22"/>
                <w:szCs w:val="22"/>
              </w:rPr>
              <w:t>Reports and Ratios</w:t>
            </w:r>
          </w:p>
          <w:p w14:paraId="192534E8" w14:textId="77777777" w:rsidR="00C542BC" w:rsidRPr="00C542BC" w:rsidRDefault="00C542BC" w:rsidP="00C542BC">
            <w:r w:rsidRPr="00C542BC">
              <w:t>Vice President Bennett will present the following quarterly and annual financial reports:</w:t>
            </w:r>
          </w:p>
          <w:p w14:paraId="436B5503" w14:textId="77777777" w:rsidR="00C542BC" w:rsidRPr="00C542BC" w:rsidRDefault="00C542BC" w:rsidP="00C542BC">
            <w:pPr>
              <w:pStyle w:val="ListParagraph"/>
              <w:numPr>
                <w:ilvl w:val="0"/>
                <w:numId w:val="2"/>
              </w:numPr>
            </w:pPr>
            <w:r w:rsidRPr="00C542BC">
              <w:t>Treasurer’s Report</w:t>
            </w:r>
          </w:p>
          <w:p w14:paraId="07A93ECB" w14:textId="77777777" w:rsidR="00C542BC" w:rsidRPr="00C542BC" w:rsidRDefault="00C542BC" w:rsidP="00C542BC">
            <w:pPr>
              <w:pStyle w:val="ListParagraph"/>
              <w:numPr>
                <w:ilvl w:val="0"/>
                <w:numId w:val="2"/>
              </w:numPr>
            </w:pPr>
            <w:r w:rsidRPr="00C542BC">
              <w:t xml:space="preserve">Capital Projects and Change Orders Quarterly Report - </w:t>
            </w:r>
            <w:r w:rsidRPr="00C542BC">
              <w:rPr>
                <w:color w:val="000000"/>
              </w:rPr>
              <w:t>current progress on each project, funding sources, and any current issues, including change orders.</w:t>
            </w:r>
          </w:p>
          <w:p w14:paraId="02DA980A" w14:textId="77777777" w:rsidR="00C542BC" w:rsidRPr="00C542BC" w:rsidRDefault="00C542BC" w:rsidP="00C542BC">
            <w:pPr>
              <w:pStyle w:val="ListParagraph"/>
              <w:numPr>
                <w:ilvl w:val="0"/>
                <w:numId w:val="2"/>
              </w:numPr>
            </w:pPr>
            <w:r w:rsidRPr="00C542BC">
              <w:rPr>
                <w:color w:val="000000"/>
              </w:rPr>
              <w:t>Budget Report</w:t>
            </w:r>
          </w:p>
          <w:p w14:paraId="17076425" w14:textId="77777777" w:rsidR="00C542BC" w:rsidRPr="00C542BC" w:rsidRDefault="00C542BC" w:rsidP="00C542BC">
            <w:pPr>
              <w:pStyle w:val="ListParagraph"/>
              <w:numPr>
                <w:ilvl w:val="0"/>
                <w:numId w:val="2"/>
              </w:numPr>
            </w:pPr>
            <w:r w:rsidRPr="00C542BC">
              <w:rPr>
                <w:color w:val="000000"/>
              </w:rPr>
              <w:t>Ratios</w:t>
            </w:r>
          </w:p>
          <w:p w14:paraId="61858E46" w14:textId="77777777" w:rsidR="0047545A" w:rsidRDefault="0047545A" w:rsidP="00C542BC">
            <w:pPr>
              <w:rPr>
                <w:b/>
                <w:bCs/>
              </w:rPr>
            </w:pPr>
          </w:p>
          <w:p w14:paraId="11998EE0" w14:textId="5977BC74" w:rsidR="00C542BC" w:rsidRPr="00C542BC" w:rsidRDefault="00C542BC" w:rsidP="00C542BC">
            <w:r w:rsidRPr="00C542BC">
              <w:rPr>
                <w:b/>
                <w:bCs/>
              </w:rPr>
              <w:t xml:space="preserve">Proposed Action: </w:t>
            </w:r>
            <w:r w:rsidRPr="00C542BC">
              <w:t>No Action Required</w:t>
            </w:r>
          </w:p>
          <w:p w14:paraId="77BDF7AF" w14:textId="77777777" w:rsidR="00C542BC" w:rsidRPr="00C542BC" w:rsidRDefault="00C542BC" w:rsidP="00C542BC">
            <w:pPr>
              <w:rPr>
                <w:b/>
                <w:bCs/>
              </w:rPr>
            </w:pPr>
          </w:p>
        </w:tc>
      </w:tr>
      <w:tr w:rsidR="00C542BC" w14:paraId="4B05CE61" w14:textId="77777777" w:rsidTr="0071787D">
        <w:tc>
          <w:tcPr>
            <w:tcW w:w="1705" w:type="dxa"/>
          </w:tcPr>
          <w:p w14:paraId="77FDABAC" w14:textId="0E5D391E" w:rsidR="00C542BC" w:rsidRPr="00C542BC" w:rsidRDefault="00C542BC" w:rsidP="00C542BC">
            <w:pPr>
              <w:rPr>
                <w:b/>
                <w:bCs/>
              </w:rPr>
            </w:pPr>
            <w:r w:rsidRPr="00C542BC">
              <w:rPr>
                <w:b/>
                <w:bCs/>
              </w:rPr>
              <w:t>Item 9</w:t>
            </w:r>
          </w:p>
        </w:tc>
        <w:tc>
          <w:tcPr>
            <w:tcW w:w="7650" w:type="dxa"/>
          </w:tcPr>
          <w:p w14:paraId="57B2A9FE" w14:textId="77777777" w:rsidR="00C542BC" w:rsidRPr="00C542BC" w:rsidRDefault="00C542BC" w:rsidP="00C542BC">
            <w:pPr>
              <w:spacing w:line="259" w:lineRule="auto"/>
            </w:pPr>
            <w:r w:rsidRPr="00C542BC">
              <w:rPr>
                <w:b/>
                <w:bCs/>
              </w:rPr>
              <w:t>Review of Finance and Facilities Committee Annual Work Plan</w:t>
            </w:r>
            <w:r w:rsidRPr="00C542BC">
              <w:t xml:space="preserve"> </w:t>
            </w:r>
            <w:r w:rsidRPr="00C542BC">
              <w:br/>
            </w:r>
            <w:r w:rsidRPr="00C542BC">
              <w:rPr>
                <w:bCs/>
              </w:rPr>
              <w:t xml:space="preserve">Per the 2023-2026 Board of Trustee Action Plan for Continuing Performance Improvement, each committee will develop an annual work plan based on the elements of the new strategic plan. </w:t>
            </w:r>
            <w:r w:rsidRPr="00C542BC">
              <w:rPr>
                <w:b/>
                <w:bCs/>
              </w:rPr>
              <w:t xml:space="preserve"> </w:t>
            </w:r>
            <w:r w:rsidRPr="00C542BC">
              <w:t>Vice President Bennett will present this item.</w:t>
            </w:r>
          </w:p>
          <w:p w14:paraId="7C3066DD" w14:textId="77777777" w:rsidR="00C542BC" w:rsidRPr="00C542BC" w:rsidRDefault="00C542BC" w:rsidP="00C542BC"/>
          <w:p w14:paraId="67E71435" w14:textId="77777777" w:rsidR="00C542BC" w:rsidRPr="00C542BC" w:rsidRDefault="00C542BC" w:rsidP="00C542BC">
            <w:pPr>
              <w:rPr>
                <w:b/>
                <w:bCs/>
              </w:rPr>
            </w:pPr>
            <w:r w:rsidRPr="00C542BC">
              <w:rPr>
                <w:b/>
                <w:bCs/>
              </w:rPr>
              <w:t xml:space="preserve">Proposed Action: </w:t>
            </w:r>
            <w:r w:rsidRPr="00C542BC">
              <w:t>No Action Required</w:t>
            </w:r>
          </w:p>
          <w:p w14:paraId="59AFDEDE" w14:textId="7AB83042" w:rsidR="00C542BC" w:rsidRPr="00C542BC" w:rsidRDefault="00C542BC" w:rsidP="00C542BC"/>
        </w:tc>
      </w:tr>
      <w:tr w:rsidR="00C542BC" w14:paraId="481431DF" w14:textId="77777777" w:rsidTr="0071787D">
        <w:tc>
          <w:tcPr>
            <w:tcW w:w="1705" w:type="dxa"/>
          </w:tcPr>
          <w:p w14:paraId="5409AE94" w14:textId="0681BA22" w:rsidR="00C542BC" w:rsidRPr="00C542BC" w:rsidRDefault="00C542BC" w:rsidP="00C542BC">
            <w:pPr>
              <w:rPr>
                <w:b/>
                <w:bCs/>
              </w:rPr>
            </w:pPr>
            <w:r w:rsidRPr="00C542BC">
              <w:rPr>
                <w:b/>
                <w:bCs/>
              </w:rPr>
              <w:lastRenderedPageBreak/>
              <w:t>Item 10</w:t>
            </w:r>
          </w:p>
          <w:p w14:paraId="127B4493" w14:textId="77777777" w:rsidR="00C542BC" w:rsidRPr="00C542BC" w:rsidRDefault="00C542BC" w:rsidP="00C542BC">
            <w:pPr>
              <w:rPr>
                <w:b/>
                <w:bCs/>
              </w:rPr>
            </w:pPr>
          </w:p>
        </w:tc>
        <w:tc>
          <w:tcPr>
            <w:tcW w:w="7650" w:type="dxa"/>
          </w:tcPr>
          <w:p w14:paraId="1E0288F5" w14:textId="2AF37DD9" w:rsidR="00C542BC" w:rsidRPr="00C542BC" w:rsidRDefault="00C542BC" w:rsidP="00C542BC">
            <w:pPr>
              <w:pStyle w:val="Heading2"/>
              <w:rPr>
                <w:sz w:val="22"/>
                <w:szCs w:val="22"/>
              </w:rPr>
            </w:pPr>
            <w:r w:rsidRPr="00C542BC">
              <w:rPr>
                <w:sz w:val="22"/>
                <w:szCs w:val="22"/>
              </w:rPr>
              <w:t>Administration and Finance Update by Vice President Bennett</w:t>
            </w:r>
          </w:p>
          <w:p w14:paraId="57FACABF" w14:textId="77777777" w:rsidR="00C542BC" w:rsidRPr="00C542BC" w:rsidRDefault="00C542BC" w:rsidP="00C542BC">
            <w:pPr>
              <w:rPr>
                <w:b/>
                <w:bCs/>
              </w:rPr>
            </w:pPr>
          </w:p>
          <w:p w14:paraId="1329DD1C" w14:textId="77777777" w:rsidR="00C542BC" w:rsidRPr="00C542BC" w:rsidRDefault="00C542BC" w:rsidP="00C542BC">
            <w:pPr>
              <w:rPr>
                <w:b/>
                <w:bCs/>
              </w:rPr>
            </w:pPr>
          </w:p>
        </w:tc>
      </w:tr>
      <w:tr w:rsidR="00C542BC" w14:paraId="4BA74D90" w14:textId="77777777" w:rsidTr="0071787D">
        <w:tc>
          <w:tcPr>
            <w:tcW w:w="1705" w:type="dxa"/>
          </w:tcPr>
          <w:p w14:paraId="49CA026A" w14:textId="3C31C85A" w:rsidR="00C542BC" w:rsidRPr="00C542BC" w:rsidRDefault="00C542BC" w:rsidP="00C542BC">
            <w:pPr>
              <w:rPr>
                <w:b/>
                <w:bCs/>
              </w:rPr>
            </w:pPr>
            <w:r w:rsidRPr="00C542BC">
              <w:rPr>
                <w:b/>
                <w:bCs/>
              </w:rPr>
              <w:t>Item 11</w:t>
            </w:r>
          </w:p>
        </w:tc>
        <w:tc>
          <w:tcPr>
            <w:tcW w:w="7650" w:type="dxa"/>
          </w:tcPr>
          <w:p w14:paraId="65CB8482" w14:textId="77777777" w:rsidR="00C542BC" w:rsidRPr="00C542BC" w:rsidRDefault="00C542BC" w:rsidP="00C542BC">
            <w:pPr>
              <w:rPr>
                <w:b/>
                <w:bCs/>
              </w:rPr>
            </w:pPr>
            <w:r w:rsidRPr="00C542BC">
              <w:rPr>
                <w:b/>
                <w:bCs/>
              </w:rPr>
              <w:t>Adjournment</w:t>
            </w:r>
          </w:p>
        </w:tc>
      </w:tr>
    </w:tbl>
    <w:p w14:paraId="6C575B16" w14:textId="77777777" w:rsidR="00BC454D" w:rsidRDefault="00BC454D" w:rsidP="005662AB"/>
    <w:sectPr w:rsidR="00BC45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FD27" w14:textId="77777777" w:rsidR="001D7FB3" w:rsidRDefault="001D7FB3" w:rsidP="00BC454D">
      <w:pPr>
        <w:spacing w:line="240" w:lineRule="auto"/>
      </w:pPr>
      <w:r>
        <w:separator/>
      </w:r>
    </w:p>
  </w:endnote>
  <w:endnote w:type="continuationSeparator" w:id="0">
    <w:p w14:paraId="6273A048" w14:textId="77777777" w:rsidR="001D7FB3" w:rsidRDefault="001D7FB3"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7437" w14:textId="77777777" w:rsidR="001D7FB3" w:rsidRDefault="001D7FB3" w:rsidP="00BC454D">
      <w:pPr>
        <w:spacing w:line="240" w:lineRule="auto"/>
      </w:pPr>
      <w:r>
        <w:separator/>
      </w:r>
    </w:p>
  </w:footnote>
  <w:footnote w:type="continuationSeparator" w:id="0">
    <w:p w14:paraId="38348942" w14:textId="77777777" w:rsidR="001D7FB3" w:rsidRDefault="001D7FB3"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DD82" w14:textId="6B104182" w:rsidR="005662AB" w:rsidRDefault="005662AB" w:rsidP="005662AB">
    <w:pPr>
      <w:keepNext/>
      <w:keepLines/>
      <w:spacing w:before="240"/>
      <w:jc w:val="center"/>
      <w:outlineLvl w:val="0"/>
      <w:rPr>
        <w:rFonts w:eastAsiaTheme="majorEastAsia" w:cstheme="majorBidi"/>
        <w:b/>
        <w:sz w:val="28"/>
        <w:szCs w:val="32"/>
      </w:rPr>
    </w:pPr>
    <w:r w:rsidRPr="00772D14">
      <w:rPr>
        <w:noProof/>
      </w:rPr>
      <w:drawing>
        <wp:inline distT="0" distB="0" distL="0" distR="0" wp14:anchorId="2F6D2C7F" wp14:editId="0A50D643">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2927DD9" w14:textId="77777777" w:rsidR="005662AB" w:rsidRDefault="005662AB" w:rsidP="005662AB">
    <w:pPr>
      <w:keepNext/>
      <w:keepLines/>
      <w:spacing w:line="360" w:lineRule="auto"/>
      <w:jc w:val="center"/>
      <w:outlineLvl w:val="1"/>
      <w:rPr>
        <w:rFonts w:eastAsiaTheme="majorEastAsia" w:cstheme="majorBidi"/>
        <w:b/>
      </w:rPr>
    </w:pPr>
  </w:p>
  <w:p w14:paraId="18F2BB76" w14:textId="77777777" w:rsidR="005662AB" w:rsidRPr="00EE6280" w:rsidRDefault="005662AB" w:rsidP="005662AB">
    <w:pPr>
      <w:keepNext/>
      <w:keepLines/>
      <w:spacing w:line="240" w:lineRule="auto"/>
      <w:jc w:val="center"/>
      <w:outlineLvl w:val="1"/>
      <w:rPr>
        <w:rFonts w:eastAsiaTheme="majorEastAsia" w:cstheme="majorBidi"/>
        <w:b/>
      </w:rPr>
    </w:pPr>
    <w:r w:rsidRPr="00EE6280">
      <w:rPr>
        <w:rFonts w:eastAsiaTheme="majorEastAsia" w:cstheme="majorBidi"/>
        <w:b/>
      </w:rPr>
      <w:t>Board of Trustees</w:t>
    </w:r>
  </w:p>
  <w:p w14:paraId="330E583D" w14:textId="77777777" w:rsidR="005662AB" w:rsidRPr="00EE6280" w:rsidRDefault="005662AB" w:rsidP="005662AB">
    <w:pPr>
      <w:keepNext/>
      <w:keepLines/>
      <w:spacing w:line="240" w:lineRule="auto"/>
      <w:jc w:val="center"/>
      <w:outlineLvl w:val="1"/>
      <w:rPr>
        <w:rFonts w:eastAsiaTheme="majorEastAsia" w:cstheme="majorBidi"/>
        <w:b/>
      </w:rPr>
    </w:pPr>
    <w:r w:rsidRPr="00EE6280">
      <w:rPr>
        <w:rFonts w:eastAsiaTheme="majorEastAsia" w:cstheme="majorBidi"/>
        <w:b/>
      </w:rPr>
      <w:t>Finance and Facilities Committee Meeting</w:t>
    </w:r>
  </w:p>
  <w:p w14:paraId="485BE2BE" w14:textId="6827159C" w:rsidR="005662AB" w:rsidRPr="00EE6280" w:rsidRDefault="007319EE" w:rsidP="005662AB">
    <w:pPr>
      <w:keepNext/>
      <w:keepLines/>
      <w:spacing w:line="240" w:lineRule="auto"/>
      <w:jc w:val="center"/>
      <w:outlineLvl w:val="1"/>
      <w:rPr>
        <w:rFonts w:eastAsiaTheme="majorEastAsia" w:cstheme="majorBidi"/>
        <w:b/>
      </w:rPr>
    </w:pPr>
    <w:r>
      <w:rPr>
        <w:rFonts w:eastAsiaTheme="majorEastAsia" w:cstheme="majorBidi"/>
        <w:b/>
      </w:rPr>
      <w:t>November 16</w:t>
    </w:r>
    <w:r w:rsidR="005662AB">
      <w:rPr>
        <w:rFonts w:eastAsiaTheme="majorEastAsia" w:cstheme="majorBidi"/>
        <w:b/>
      </w:rPr>
      <w:t>, 2023</w:t>
    </w:r>
  </w:p>
  <w:p w14:paraId="081670EA" w14:textId="1D112834" w:rsidR="005662AB" w:rsidRDefault="005662AB" w:rsidP="005662AB">
    <w:pPr>
      <w:keepNext/>
      <w:keepLines/>
      <w:spacing w:line="240" w:lineRule="auto"/>
      <w:jc w:val="center"/>
      <w:outlineLvl w:val="1"/>
      <w:rPr>
        <w:rFonts w:eastAsiaTheme="majorEastAsia" w:cstheme="majorBidi"/>
        <w:b/>
      </w:rPr>
    </w:pPr>
    <w:r>
      <w:rPr>
        <w:rFonts w:eastAsiaTheme="majorEastAsia" w:cstheme="majorBidi"/>
        <w:b/>
      </w:rPr>
      <w:t>1</w:t>
    </w:r>
    <w:r w:rsidR="007319EE">
      <w:rPr>
        <w:rFonts w:eastAsiaTheme="majorEastAsia" w:cstheme="majorBidi"/>
        <w:b/>
      </w:rPr>
      <w:t>2</w:t>
    </w:r>
    <w:r>
      <w:rPr>
        <w:rFonts w:eastAsiaTheme="majorEastAsia" w:cstheme="majorBidi"/>
        <w:b/>
      </w:rPr>
      <w:t>:</w:t>
    </w:r>
    <w:r w:rsidR="007319EE">
      <w:rPr>
        <w:rFonts w:eastAsiaTheme="majorEastAsia" w:cstheme="majorBidi"/>
        <w:b/>
      </w:rPr>
      <w:t>45</w:t>
    </w:r>
    <w:r>
      <w:rPr>
        <w:rFonts w:eastAsiaTheme="majorEastAsia" w:cstheme="majorBidi"/>
        <w:b/>
      </w:rPr>
      <w:t xml:space="preserve"> pm* – </w:t>
    </w:r>
    <w:r w:rsidR="007319EE">
      <w:rPr>
        <w:rFonts w:eastAsiaTheme="majorEastAsia" w:cstheme="majorBidi"/>
        <w:b/>
      </w:rPr>
      <w:t>1</w:t>
    </w:r>
    <w:r>
      <w:rPr>
        <w:rFonts w:eastAsiaTheme="majorEastAsia" w:cstheme="majorBidi"/>
        <w:b/>
      </w:rPr>
      <w:t>:</w:t>
    </w:r>
    <w:r w:rsidR="007319EE">
      <w:rPr>
        <w:rFonts w:eastAsiaTheme="majorEastAsia" w:cstheme="majorBidi"/>
        <w:b/>
      </w:rPr>
      <w:t>30</w:t>
    </w:r>
    <w:r>
      <w:rPr>
        <w:rFonts w:eastAsiaTheme="majorEastAsia" w:cstheme="majorBidi"/>
        <w:b/>
      </w:rPr>
      <w:t xml:space="preserve"> pm</w:t>
    </w:r>
  </w:p>
  <w:p w14:paraId="5FF664F9" w14:textId="77777777" w:rsidR="005662AB" w:rsidRDefault="005662AB" w:rsidP="005662AB">
    <w:pPr>
      <w:keepNext/>
      <w:keepLines/>
      <w:spacing w:line="240" w:lineRule="auto"/>
      <w:jc w:val="center"/>
      <w:outlineLvl w:val="1"/>
      <w:rPr>
        <w:i/>
        <w:iCs/>
      </w:rPr>
    </w:pPr>
    <w:bookmarkStart w:id="0" w:name="_Hlk148428697"/>
    <w:r>
      <w:rPr>
        <w:i/>
        <w:iCs/>
      </w:rPr>
      <w:t>*</w:t>
    </w:r>
    <w:proofErr w:type="gramStart"/>
    <w:r>
      <w:rPr>
        <w:i/>
        <w:iCs/>
      </w:rPr>
      <w:t>or</w:t>
    </w:r>
    <w:proofErr w:type="gramEnd"/>
    <w:r>
      <w:rPr>
        <w:i/>
        <w:iCs/>
      </w:rPr>
      <w:t xml:space="preserve"> upon the conclusion of previous committee meeting</w:t>
    </w:r>
  </w:p>
  <w:bookmarkEnd w:id="0"/>
  <w:p w14:paraId="0A8C857E" w14:textId="77777777" w:rsidR="005662AB" w:rsidRDefault="005662AB" w:rsidP="005662AB">
    <w:pPr>
      <w:keepNext/>
      <w:keepLines/>
      <w:spacing w:line="240" w:lineRule="auto"/>
      <w:jc w:val="center"/>
      <w:outlineLvl w:val="1"/>
      <w:rPr>
        <w:rFonts w:eastAsiaTheme="majorEastAsia" w:cstheme="majorBidi"/>
        <w:b/>
      </w:rPr>
    </w:pPr>
  </w:p>
  <w:p w14:paraId="4BE9EEDE" w14:textId="77777777" w:rsidR="005662AB" w:rsidRPr="00107A2E" w:rsidRDefault="005662AB" w:rsidP="005662AB">
    <w:pPr>
      <w:pStyle w:val="Header"/>
      <w:jc w:val="center"/>
      <w:rPr>
        <w:i/>
        <w:iCs/>
      </w:rPr>
    </w:pPr>
    <w:r>
      <w:rPr>
        <w:i/>
        <w:iCs/>
      </w:rPr>
      <w:t>V</w:t>
    </w:r>
    <w:r w:rsidRPr="00107A2E">
      <w:rPr>
        <w:i/>
        <w:iCs/>
      </w:rPr>
      <w:t xml:space="preserve">irtual </w:t>
    </w:r>
    <w:r>
      <w:rPr>
        <w:i/>
        <w:iCs/>
      </w:rPr>
      <w:t>M</w:t>
    </w:r>
    <w:r w:rsidRPr="00107A2E">
      <w:rPr>
        <w:i/>
        <w:iCs/>
      </w:rPr>
      <w:t>eeting</w:t>
    </w:r>
  </w:p>
  <w:p w14:paraId="687D880C" w14:textId="77777777" w:rsidR="00BC454D" w:rsidRPr="00BC454D" w:rsidRDefault="00BC454D" w:rsidP="005662AB">
    <w:pPr>
      <w:tabs>
        <w:tab w:val="center" w:pos="4680"/>
        <w:tab w:val="right" w:pos="936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46B"/>
    <w:multiLevelType w:val="hybridMultilevel"/>
    <w:tmpl w:val="C1682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BCE5AAB"/>
    <w:multiLevelType w:val="hybridMultilevel"/>
    <w:tmpl w:val="18D6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90328">
    <w:abstractNumId w:val="0"/>
  </w:num>
  <w:num w:numId="2" w16cid:durableId="139762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E"/>
    <w:rsid w:val="000345E5"/>
    <w:rsid w:val="00052A5C"/>
    <w:rsid w:val="000D02FE"/>
    <w:rsid w:val="001D7FB3"/>
    <w:rsid w:val="001E16BC"/>
    <w:rsid w:val="00212EC9"/>
    <w:rsid w:val="00244955"/>
    <w:rsid w:val="00253A3E"/>
    <w:rsid w:val="002F1B65"/>
    <w:rsid w:val="00316215"/>
    <w:rsid w:val="003E1B1C"/>
    <w:rsid w:val="0040492B"/>
    <w:rsid w:val="0041374E"/>
    <w:rsid w:val="0047545A"/>
    <w:rsid w:val="0047694B"/>
    <w:rsid w:val="00494F7E"/>
    <w:rsid w:val="004E0DCD"/>
    <w:rsid w:val="005662AB"/>
    <w:rsid w:val="006176B3"/>
    <w:rsid w:val="0062103B"/>
    <w:rsid w:val="0065531B"/>
    <w:rsid w:val="0071787D"/>
    <w:rsid w:val="007319EE"/>
    <w:rsid w:val="007707D0"/>
    <w:rsid w:val="00964021"/>
    <w:rsid w:val="00A306C9"/>
    <w:rsid w:val="00A34C6A"/>
    <w:rsid w:val="00B604F0"/>
    <w:rsid w:val="00BA5E54"/>
    <w:rsid w:val="00BC11E3"/>
    <w:rsid w:val="00BC454D"/>
    <w:rsid w:val="00BE1C5E"/>
    <w:rsid w:val="00C542BC"/>
    <w:rsid w:val="00CD27B4"/>
    <w:rsid w:val="00CE396C"/>
    <w:rsid w:val="00D3254F"/>
    <w:rsid w:val="00D562AC"/>
    <w:rsid w:val="00E06703"/>
    <w:rsid w:val="00E3072D"/>
    <w:rsid w:val="00E55752"/>
    <w:rsid w:val="00E81E9D"/>
    <w:rsid w:val="00F328E9"/>
    <w:rsid w:val="00F34C98"/>
    <w:rsid w:val="00F4027C"/>
    <w:rsid w:val="00F710C8"/>
    <w:rsid w:val="00FB1078"/>
    <w:rsid w:val="00F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5CD6D"/>
  <w15:chartTrackingRefBased/>
  <w15:docId w15:val="{44686F68-C944-454F-B06C-34A74ADD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400</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Knopp, Raygan</cp:lastModifiedBy>
  <cp:revision>18</cp:revision>
  <cp:lastPrinted>2023-11-06T16:30:00Z</cp:lastPrinted>
  <dcterms:created xsi:type="dcterms:W3CDTF">2023-11-03T13:01:00Z</dcterms:created>
  <dcterms:modified xsi:type="dcterms:W3CDTF">2023-11-15T16:50:00Z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