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780E" w14:textId="77777777" w:rsidR="00BC454D" w:rsidRDefault="00BC454D" w:rsidP="00BC454D">
      <w:pPr>
        <w:pStyle w:val="Heading1"/>
        <w:jc w:val="center"/>
      </w:pPr>
      <w:r>
        <w:t>AGENDA</w:t>
      </w:r>
    </w:p>
    <w:p w14:paraId="05FF835C" w14:textId="77777777" w:rsidR="00BC454D" w:rsidRDefault="00BC454D"/>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650"/>
      </w:tblGrid>
      <w:tr w:rsidR="00BC454D" w14:paraId="1EB618BD" w14:textId="77777777" w:rsidTr="0071787D">
        <w:tc>
          <w:tcPr>
            <w:tcW w:w="1705" w:type="dxa"/>
          </w:tcPr>
          <w:p w14:paraId="365F24D5" w14:textId="77777777" w:rsidR="00BC454D" w:rsidRPr="0071787D" w:rsidRDefault="00BC454D">
            <w:pPr>
              <w:rPr>
                <w:b/>
                <w:bCs/>
              </w:rPr>
            </w:pPr>
            <w:bookmarkStart w:id="0" w:name="_Hlk149223192"/>
            <w:r w:rsidRPr="0071787D">
              <w:rPr>
                <w:b/>
                <w:bCs/>
              </w:rPr>
              <w:t>Item 1</w:t>
            </w:r>
          </w:p>
        </w:tc>
        <w:tc>
          <w:tcPr>
            <w:tcW w:w="7650" w:type="dxa"/>
          </w:tcPr>
          <w:p w14:paraId="7B14D2FF" w14:textId="77777777" w:rsidR="00BC454D" w:rsidRPr="00BC454D" w:rsidRDefault="00BC454D" w:rsidP="00A252D3">
            <w:pPr>
              <w:pStyle w:val="Heading2"/>
            </w:pPr>
            <w:r w:rsidRPr="00BC454D">
              <w:t>Call to Order</w:t>
            </w:r>
          </w:p>
          <w:p w14:paraId="68EF75BF" w14:textId="77777777" w:rsidR="00BC454D" w:rsidRDefault="00BC454D">
            <w:r w:rsidRPr="001E3AB5">
              <w:t xml:space="preserve">Chair </w:t>
            </w:r>
            <w:r>
              <w:t>Egan</w:t>
            </w:r>
            <w:r w:rsidRPr="001E3AB5">
              <w:t xml:space="preserve"> will call the meeting to order</w:t>
            </w:r>
            <w:r>
              <w:t>.</w:t>
            </w:r>
          </w:p>
          <w:p w14:paraId="45851CFE" w14:textId="77777777" w:rsidR="00BC454D" w:rsidRDefault="00BC454D"/>
        </w:tc>
      </w:tr>
      <w:tr w:rsidR="00BC454D" w14:paraId="4EDCDF94" w14:textId="77777777" w:rsidTr="0071787D">
        <w:tc>
          <w:tcPr>
            <w:tcW w:w="1705" w:type="dxa"/>
          </w:tcPr>
          <w:p w14:paraId="4ADFC3AE" w14:textId="77777777" w:rsidR="00BC454D" w:rsidRPr="0071787D" w:rsidRDefault="0071787D">
            <w:pPr>
              <w:rPr>
                <w:b/>
                <w:bCs/>
              </w:rPr>
            </w:pPr>
            <w:r w:rsidRPr="0071787D">
              <w:rPr>
                <w:b/>
                <w:bCs/>
              </w:rPr>
              <w:t>Item 2</w:t>
            </w:r>
          </w:p>
        </w:tc>
        <w:tc>
          <w:tcPr>
            <w:tcW w:w="7650" w:type="dxa"/>
          </w:tcPr>
          <w:p w14:paraId="0562CCD2" w14:textId="77777777" w:rsidR="0071787D" w:rsidRPr="00A252D3" w:rsidRDefault="0071787D" w:rsidP="00A252D3">
            <w:pPr>
              <w:pStyle w:val="Heading2"/>
            </w:pPr>
            <w:r w:rsidRPr="00A252D3">
              <w:t xml:space="preserve">Public Comment </w:t>
            </w:r>
          </w:p>
          <w:p w14:paraId="3A584944" w14:textId="77777777" w:rsidR="0071787D" w:rsidRDefault="0071787D" w:rsidP="0071787D">
            <w:r w:rsidRPr="001E3AB5">
              <w:t xml:space="preserve">Chair </w:t>
            </w:r>
            <w:r>
              <w:t>Egan</w:t>
            </w:r>
            <w:r w:rsidRPr="001E3AB5">
              <w:t xml:space="preserve"> will offer those in attendance the opportunity for public comment.</w:t>
            </w:r>
          </w:p>
          <w:p w14:paraId="67FF7949" w14:textId="77777777" w:rsidR="00BC454D" w:rsidRDefault="00BC454D"/>
        </w:tc>
      </w:tr>
      <w:tr w:rsidR="00BC454D" w14:paraId="6F6DB8E2" w14:textId="77777777" w:rsidTr="0071787D">
        <w:tc>
          <w:tcPr>
            <w:tcW w:w="1705" w:type="dxa"/>
          </w:tcPr>
          <w:p w14:paraId="0A7A067D" w14:textId="77777777" w:rsidR="00BC454D" w:rsidRPr="0071787D" w:rsidRDefault="0071787D" w:rsidP="0071787D">
            <w:pPr>
              <w:rPr>
                <w:b/>
                <w:bCs/>
              </w:rPr>
            </w:pPr>
            <w:r w:rsidRPr="0071787D">
              <w:rPr>
                <w:b/>
                <w:bCs/>
              </w:rPr>
              <w:t>Item 3</w:t>
            </w:r>
          </w:p>
        </w:tc>
        <w:tc>
          <w:tcPr>
            <w:tcW w:w="7650" w:type="dxa"/>
          </w:tcPr>
          <w:p w14:paraId="06579519" w14:textId="77777777" w:rsidR="0071787D" w:rsidRPr="0071787D" w:rsidRDefault="0071787D" w:rsidP="00A252D3">
            <w:pPr>
              <w:pStyle w:val="Heading2"/>
            </w:pPr>
            <w:r w:rsidRPr="0071787D">
              <w:t>Consent Agenda</w:t>
            </w:r>
          </w:p>
          <w:p w14:paraId="2F344D7A" w14:textId="488D753C" w:rsidR="000D02FE" w:rsidRDefault="0071787D" w:rsidP="0071787D">
            <w:r>
              <w:t>-</w:t>
            </w:r>
            <w:r w:rsidRPr="0061357D">
              <w:t xml:space="preserve">Draft </w:t>
            </w:r>
            <w:r w:rsidR="00756A73">
              <w:t>September 11</w:t>
            </w:r>
            <w:r>
              <w:t>, 2023,</w:t>
            </w:r>
            <w:r w:rsidRPr="0061357D">
              <w:t xml:space="preserve"> </w:t>
            </w:r>
            <w:r>
              <w:t>Academic and Student Affairs</w:t>
            </w:r>
            <w:r w:rsidRPr="0061357D">
              <w:t xml:space="preserve"> Committee Meeting </w:t>
            </w:r>
            <w:r>
              <w:t>M</w:t>
            </w:r>
            <w:r w:rsidRPr="0061357D">
              <w:t>inutes</w:t>
            </w:r>
          </w:p>
          <w:p w14:paraId="015F3477" w14:textId="77777777" w:rsidR="00543220" w:rsidRDefault="00543220" w:rsidP="0071787D">
            <w:pPr>
              <w:rPr>
                <w:b/>
              </w:rPr>
            </w:pPr>
          </w:p>
          <w:p w14:paraId="048D0EF3" w14:textId="222505E0" w:rsidR="0071787D" w:rsidRDefault="0071787D" w:rsidP="0071787D">
            <w:r w:rsidRPr="0061357D">
              <w:rPr>
                <w:b/>
              </w:rPr>
              <w:t xml:space="preserve">Proposed Action: </w:t>
            </w:r>
            <w:r w:rsidRPr="0061357D">
              <w:t>Approval; Motion and Second Required</w:t>
            </w:r>
          </w:p>
          <w:p w14:paraId="32833AA6" w14:textId="77777777" w:rsidR="00BC454D" w:rsidRDefault="00BC454D" w:rsidP="0071787D"/>
        </w:tc>
      </w:tr>
      <w:tr w:rsidR="00CD27B4" w14:paraId="2352BE03" w14:textId="77777777" w:rsidTr="00BA55FC">
        <w:tc>
          <w:tcPr>
            <w:tcW w:w="1705" w:type="dxa"/>
          </w:tcPr>
          <w:p w14:paraId="5F5ABA59" w14:textId="77777777" w:rsidR="00CD27B4" w:rsidRDefault="00CD27B4" w:rsidP="00CD27B4">
            <w:pPr>
              <w:rPr>
                <w:b/>
                <w:bCs/>
              </w:rPr>
            </w:pPr>
            <w:r>
              <w:rPr>
                <w:b/>
                <w:bCs/>
              </w:rPr>
              <w:t>Item 4</w:t>
            </w:r>
          </w:p>
          <w:p w14:paraId="36ABD91A" w14:textId="77777777" w:rsidR="00CD27B4" w:rsidRPr="0071787D" w:rsidRDefault="00CD27B4" w:rsidP="00CD27B4">
            <w:pPr>
              <w:rPr>
                <w:b/>
                <w:bCs/>
              </w:rPr>
            </w:pPr>
          </w:p>
        </w:tc>
        <w:tc>
          <w:tcPr>
            <w:tcW w:w="7650" w:type="dxa"/>
            <w:vAlign w:val="center"/>
          </w:tcPr>
          <w:p w14:paraId="79B47C14" w14:textId="77777777" w:rsidR="00CD27B4" w:rsidRPr="00CD27B4" w:rsidRDefault="00CD27B4" w:rsidP="00CD27B4">
            <w:pPr>
              <w:rPr>
                <w:b/>
                <w:bCs/>
              </w:rPr>
            </w:pPr>
            <w:bookmarkStart w:id="1" w:name="_Hlk150178057"/>
            <w:r w:rsidRPr="00CD27B4">
              <w:rPr>
                <w:b/>
                <w:bCs/>
              </w:rPr>
              <w:t>Proposed Amended Reg:  2.1030R Graduate Admissions</w:t>
            </w:r>
          </w:p>
          <w:bookmarkEnd w:id="1"/>
          <w:p w14:paraId="171CEECA" w14:textId="77777777" w:rsidR="00A252D3" w:rsidRPr="00FE5C25" w:rsidRDefault="00A252D3" w:rsidP="00A252D3">
            <w:pPr>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This regulation describes the criteria for admission to a graduate or post-baccalaureate professional program at the University of North Florida.</w:t>
            </w:r>
          </w:p>
          <w:p w14:paraId="5D612559" w14:textId="1E1BB1DB" w:rsidR="00B7037F" w:rsidRDefault="00A252D3" w:rsidP="00B7037F">
            <w:pPr>
              <w:spacing w:line="259" w:lineRule="auto"/>
            </w:pPr>
            <w:r w:rsidRPr="00A252D3">
              <w:t>The revisions to the regulation include updating the minimum requirements for admission to graduate programs, by removing the 3.00 GPA requirement, requiring transcripts to show degrees earned, including post-baccalaureate/graduate coursework and allow programs to determine foreign transcript review upon approval of the Graduate School.</w:t>
            </w:r>
            <w:r>
              <w:t xml:space="preserve">  </w:t>
            </w:r>
            <w:r w:rsidR="0076786D">
              <w:t>Ms. Robyn Blank</w:t>
            </w:r>
            <w:r w:rsidR="0076786D" w:rsidRPr="00DE43AA">
              <w:t xml:space="preserve">, Associate Vice President and </w:t>
            </w:r>
            <w:r w:rsidR="0076786D">
              <w:t xml:space="preserve">Chief </w:t>
            </w:r>
            <w:r w:rsidR="0076786D" w:rsidRPr="00DE43AA">
              <w:t xml:space="preserve">Compliance </w:t>
            </w:r>
            <w:r w:rsidR="0076786D">
              <w:t xml:space="preserve">and Ethics </w:t>
            </w:r>
            <w:r w:rsidR="0076786D" w:rsidRPr="00DE43AA">
              <w:t>Officer</w:t>
            </w:r>
            <w:r>
              <w:t>, will present this item.</w:t>
            </w:r>
          </w:p>
          <w:p w14:paraId="23A09F61" w14:textId="77777777" w:rsidR="00543220" w:rsidRDefault="00543220" w:rsidP="00CD27B4">
            <w:pPr>
              <w:rPr>
                <w:b/>
              </w:rPr>
            </w:pPr>
          </w:p>
          <w:p w14:paraId="12E5B449" w14:textId="3C6C590A" w:rsidR="00543220" w:rsidRDefault="00CD27B4" w:rsidP="00CD27B4">
            <w:r w:rsidRPr="0061357D">
              <w:rPr>
                <w:b/>
              </w:rPr>
              <w:t xml:space="preserve">Proposed Action: </w:t>
            </w:r>
            <w:r w:rsidRPr="0061357D">
              <w:t>Approval; Motion and Second Required</w:t>
            </w:r>
          </w:p>
          <w:p w14:paraId="3B616B00" w14:textId="77777777" w:rsidR="00CD27B4" w:rsidRPr="00CD27B4" w:rsidRDefault="00CD27B4" w:rsidP="00756A73"/>
        </w:tc>
      </w:tr>
      <w:bookmarkEnd w:id="0"/>
      <w:tr w:rsidR="00CD27B4" w14:paraId="57BC8343" w14:textId="77777777" w:rsidTr="00BA55FC">
        <w:tc>
          <w:tcPr>
            <w:tcW w:w="1705" w:type="dxa"/>
          </w:tcPr>
          <w:p w14:paraId="385038DB" w14:textId="77777777" w:rsidR="00CD27B4" w:rsidRDefault="00CD27B4" w:rsidP="00CD27B4">
            <w:pPr>
              <w:rPr>
                <w:b/>
                <w:bCs/>
              </w:rPr>
            </w:pPr>
            <w:r>
              <w:rPr>
                <w:b/>
                <w:bCs/>
              </w:rPr>
              <w:t>Item 5</w:t>
            </w:r>
          </w:p>
          <w:p w14:paraId="78A1F323" w14:textId="77777777" w:rsidR="00CD27B4" w:rsidRPr="0071787D" w:rsidRDefault="00CD27B4" w:rsidP="00CD27B4">
            <w:pPr>
              <w:rPr>
                <w:b/>
                <w:bCs/>
              </w:rPr>
            </w:pPr>
          </w:p>
        </w:tc>
        <w:tc>
          <w:tcPr>
            <w:tcW w:w="7650" w:type="dxa"/>
            <w:vAlign w:val="center"/>
          </w:tcPr>
          <w:p w14:paraId="77F96DCA" w14:textId="77777777" w:rsidR="00CD27B4" w:rsidRDefault="00CD27B4" w:rsidP="00CD27B4">
            <w:pPr>
              <w:rPr>
                <w:b/>
                <w:bCs/>
              </w:rPr>
            </w:pPr>
            <w:bookmarkStart w:id="2" w:name="_Hlk150178068"/>
            <w:r>
              <w:rPr>
                <w:b/>
                <w:bCs/>
              </w:rPr>
              <w:t xml:space="preserve">Proposed </w:t>
            </w:r>
            <w:r w:rsidRPr="00CD27B4">
              <w:rPr>
                <w:b/>
                <w:bCs/>
              </w:rPr>
              <w:t>Amended Reg:  2.0381R First Time in College (FTIC)</w:t>
            </w:r>
          </w:p>
          <w:bookmarkEnd w:id="2"/>
          <w:p w14:paraId="3B889399" w14:textId="77777777" w:rsidR="007A7AC1" w:rsidRDefault="00A252D3" w:rsidP="00CD27B4">
            <w:r w:rsidRPr="00A252D3">
              <w:t>This regulation applies to first-time, degree-seeking freshmen as defined as students who have earned a high school diploma or its equivalent and have earned less than 12 semester hours of transferable college credit after high school graduation. This excludes college credits earned during high school completion through accelerated mechanisms such as IB, AICE, AP, and dual enrollment classes.</w:t>
            </w:r>
            <w:r>
              <w:t xml:space="preserve">  </w:t>
            </w:r>
            <w:r w:rsidRPr="00A252D3">
              <w:t xml:space="preserve">The proposed revisions to the regulation </w:t>
            </w:r>
            <w:r>
              <w:t>provides</w:t>
            </w:r>
            <w:r w:rsidRPr="00A252D3">
              <w:t xml:space="preserve"> reference to the Admission of an Associate of Arts in High School and relates the University regulation criteria to that contained in BOG </w:t>
            </w:r>
          </w:p>
          <w:p w14:paraId="04B0EAB2" w14:textId="77777777" w:rsidR="007A7AC1" w:rsidRDefault="007A7AC1" w:rsidP="00CD27B4"/>
          <w:p w14:paraId="34B9A02F" w14:textId="77777777" w:rsidR="007A7AC1" w:rsidRDefault="007A7AC1" w:rsidP="00CD27B4"/>
          <w:p w14:paraId="4FC66DFF" w14:textId="5098DCFC" w:rsidR="00543220" w:rsidRDefault="00A252D3" w:rsidP="00CD27B4">
            <w:r w:rsidRPr="00A252D3">
              <w:t>regulations 6.002, 6.005 and 6.008.</w:t>
            </w:r>
            <w:r>
              <w:t xml:space="preserve">  </w:t>
            </w:r>
            <w:r w:rsidR="0076786D">
              <w:t>Ms. Robyn Blank</w:t>
            </w:r>
            <w:r w:rsidR="0076786D" w:rsidRPr="00DE43AA">
              <w:t xml:space="preserve">, Associate Vice President and </w:t>
            </w:r>
            <w:r w:rsidR="0076786D">
              <w:t xml:space="preserve">Chief </w:t>
            </w:r>
            <w:r w:rsidR="0076786D" w:rsidRPr="00DE43AA">
              <w:t xml:space="preserve">Compliance </w:t>
            </w:r>
            <w:r w:rsidR="0076786D">
              <w:t xml:space="preserve">and Ethics </w:t>
            </w:r>
            <w:r w:rsidR="0076786D" w:rsidRPr="00DE43AA">
              <w:t>Officer</w:t>
            </w:r>
            <w:r>
              <w:t>, will present this item.</w:t>
            </w:r>
          </w:p>
          <w:p w14:paraId="2E60C20F" w14:textId="77777777" w:rsidR="00543220" w:rsidRDefault="00543220" w:rsidP="00CD27B4">
            <w:pPr>
              <w:rPr>
                <w:b/>
              </w:rPr>
            </w:pPr>
          </w:p>
          <w:p w14:paraId="4BA9D9A9" w14:textId="640EFF30" w:rsidR="00CD27B4" w:rsidRDefault="00CD27B4" w:rsidP="00CD27B4">
            <w:r w:rsidRPr="0061357D">
              <w:rPr>
                <w:b/>
              </w:rPr>
              <w:t xml:space="preserve">Proposed Action: </w:t>
            </w:r>
            <w:r w:rsidRPr="0061357D">
              <w:t>Approval; Motion and Second Required</w:t>
            </w:r>
          </w:p>
          <w:p w14:paraId="4E1005D4" w14:textId="042DF350" w:rsidR="00B7037F" w:rsidRPr="00CD27B4" w:rsidRDefault="00B7037F" w:rsidP="00756A73">
            <w:pPr>
              <w:rPr>
                <w:b/>
                <w:bCs/>
              </w:rPr>
            </w:pPr>
          </w:p>
        </w:tc>
      </w:tr>
      <w:tr w:rsidR="00CD27B4" w14:paraId="280D62DE" w14:textId="77777777" w:rsidTr="00BA55FC">
        <w:tc>
          <w:tcPr>
            <w:tcW w:w="1705" w:type="dxa"/>
          </w:tcPr>
          <w:p w14:paraId="760474BB" w14:textId="77777777" w:rsidR="00CD27B4" w:rsidRDefault="00CD27B4" w:rsidP="00CD27B4">
            <w:pPr>
              <w:rPr>
                <w:b/>
                <w:bCs/>
              </w:rPr>
            </w:pPr>
            <w:r>
              <w:rPr>
                <w:b/>
                <w:bCs/>
              </w:rPr>
              <w:lastRenderedPageBreak/>
              <w:t>Item 6</w:t>
            </w:r>
          </w:p>
          <w:p w14:paraId="23FF3082" w14:textId="77777777" w:rsidR="00CD27B4" w:rsidRPr="0071787D" w:rsidRDefault="00CD27B4" w:rsidP="00CD27B4">
            <w:pPr>
              <w:rPr>
                <w:b/>
                <w:bCs/>
              </w:rPr>
            </w:pPr>
          </w:p>
        </w:tc>
        <w:tc>
          <w:tcPr>
            <w:tcW w:w="7650" w:type="dxa"/>
            <w:vAlign w:val="center"/>
          </w:tcPr>
          <w:p w14:paraId="0FF4A766" w14:textId="77777777" w:rsidR="00CD27B4" w:rsidRDefault="00CD27B4" w:rsidP="00CD27B4">
            <w:pPr>
              <w:rPr>
                <w:b/>
                <w:bCs/>
              </w:rPr>
            </w:pPr>
            <w:bookmarkStart w:id="3" w:name="_Hlk150178077"/>
            <w:r>
              <w:rPr>
                <w:b/>
                <w:bCs/>
              </w:rPr>
              <w:t xml:space="preserve">Proposed </w:t>
            </w:r>
            <w:r w:rsidRPr="00CD27B4">
              <w:rPr>
                <w:b/>
                <w:bCs/>
              </w:rPr>
              <w:t>Amended Reg:  2.0382R Transfer Students (Undergraduate)</w:t>
            </w:r>
          </w:p>
          <w:bookmarkEnd w:id="3"/>
          <w:p w14:paraId="5A440785" w14:textId="6993D860" w:rsidR="00CD27B4" w:rsidRDefault="00A252D3" w:rsidP="00CD27B4">
            <w:pPr>
              <w:rPr>
                <w:b/>
                <w:bCs/>
              </w:rPr>
            </w:pPr>
            <w:r w:rsidRPr="00A252D3">
              <w:t>This regulation applies to the admissions of all transfer students to the University of North Florida.  The proposed revision to the regulation omits the reference to satisfaction of general education requirements in the Statement of Regulation, relates the University regulation criteria to that contained in BOG regulation 6.004 and updates the contact for additional information.</w:t>
            </w:r>
            <w:r>
              <w:t xml:space="preserve">  </w:t>
            </w:r>
            <w:r w:rsidR="0076786D">
              <w:t>Ms. Robyn Blank</w:t>
            </w:r>
            <w:r w:rsidR="0076786D" w:rsidRPr="00DE43AA">
              <w:t xml:space="preserve">, Associate Vice President and </w:t>
            </w:r>
            <w:r w:rsidR="0076786D">
              <w:t xml:space="preserve">Chief </w:t>
            </w:r>
            <w:r w:rsidR="0076786D" w:rsidRPr="00DE43AA">
              <w:t xml:space="preserve">Compliance </w:t>
            </w:r>
            <w:r w:rsidR="0076786D">
              <w:t xml:space="preserve">and Ethics </w:t>
            </w:r>
            <w:r w:rsidR="0076786D" w:rsidRPr="00DE43AA">
              <w:t>Officer</w:t>
            </w:r>
            <w:r>
              <w:t>, will present this item.</w:t>
            </w:r>
          </w:p>
          <w:p w14:paraId="0A061F3D" w14:textId="77777777" w:rsidR="000A150D" w:rsidRDefault="000A150D" w:rsidP="00CD27B4">
            <w:pPr>
              <w:rPr>
                <w:b/>
              </w:rPr>
            </w:pPr>
          </w:p>
          <w:p w14:paraId="7EE14CA2" w14:textId="156620D4" w:rsidR="00CD27B4" w:rsidRDefault="00CD27B4" w:rsidP="00CD27B4">
            <w:r w:rsidRPr="0061357D">
              <w:rPr>
                <w:b/>
              </w:rPr>
              <w:t xml:space="preserve">Proposed Action: </w:t>
            </w:r>
            <w:r w:rsidRPr="0061357D">
              <w:t>Approval; Motion and Second Required</w:t>
            </w:r>
          </w:p>
          <w:p w14:paraId="2445E275" w14:textId="77777777" w:rsidR="00CD27B4" w:rsidRPr="00CD27B4" w:rsidRDefault="00CD27B4" w:rsidP="00756A73">
            <w:pPr>
              <w:rPr>
                <w:b/>
                <w:bCs/>
              </w:rPr>
            </w:pPr>
          </w:p>
        </w:tc>
      </w:tr>
      <w:tr w:rsidR="00756A73" w14:paraId="41D5F82E" w14:textId="77777777" w:rsidTr="00BA55FC">
        <w:tc>
          <w:tcPr>
            <w:tcW w:w="1705" w:type="dxa"/>
          </w:tcPr>
          <w:p w14:paraId="0A02E71A" w14:textId="41F52162" w:rsidR="00756A73" w:rsidRDefault="00756A73" w:rsidP="00CD27B4">
            <w:pPr>
              <w:rPr>
                <w:b/>
                <w:bCs/>
              </w:rPr>
            </w:pPr>
            <w:r>
              <w:rPr>
                <w:b/>
                <w:bCs/>
              </w:rPr>
              <w:t>Item 7</w:t>
            </w:r>
          </w:p>
        </w:tc>
        <w:tc>
          <w:tcPr>
            <w:tcW w:w="7650" w:type="dxa"/>
            <w:vAlign w:val="center"/>
          </w:tcPr>
          <w:p w14:paraId="3D6A811D" w14:textId="77777777" w:rsidR="00756A73" w:rsidRDefault="00756A73" w:rsidP="00756A73">
            <w:pPr>
              <w:pStyle w:val="Heading2"/>
              <w:ind w:left="2434" w:hanging="2434"/>
              <w:rPr>
                <w:rFonts w:eastAsia="Times New Roman"/>
              </w:rPr>
            </w:pPr>
            <w:r>
              <w:rPr>
                <w:rFonts w:eastAsia="Times New Roman"/>
              </w:rPr>
              <w:t>Institutes &amp; Centers: Annual Reporting</w:t>
            </w:r>
          </w:p>
          <w:p w14:paraId="42FE00C1" w14:textId="6D2EB459" w:rsidR="00543220" w:rsidRPr="001C3674" w:rsidRDefault="00756A73" w:rsidP="001C3674">
            <w:pPr>
              <w:ind w:hanging="2434"/>
            </w:pPr>
            <w:r>
              <w:t>                                            Per Board Regulation 10.015, by December 1, State of Florida Institutes and Centers must provide annual reports to the Board of Governors. The annual report, a series of expenditure spreadsheets, identifies each Institute and Center’s expenditures over the prior year. Regulation 10.015 was amended on March 30, 2022, to require that the annual report be approved by each institution’s board of trustees prior to submission.  Associate</w:t>
            </w:r>
            <w:r w:rsidR="001C3674">
              <w:t xml:space="preserve"> </w:t>
            </w:r>
            <w:r>
              <w:t>Provost John Kantner will present this item.</w:t>
            </w:r>
            <w:r>
              <w:rPr>
                <w:b/>
                <w:bCs/>
              </w:rPr>
              <w:t>    </w:t>
            </w:r>
          </w:p>
          <w:p w14:paraId="14DA1B37" w14:textId="51018952" w:rsidR="00756A73" w:rsidRDefault="00756A73" w:rsidP="00756A73">
            <w:pPr>
              <w:ind w:hanging="2434"/>
            </w:pPr>
            <w:r>
              <w:rPr>
                <w:b/>
                <w:bCs/>
              </w:rPr>
              <w:t xml:space="preserve">           </w:t>
            </w:r>
          </w:p>
          <w:p w14:paraId="731C6465" w14:textId="38D213B9" w:rsidR="00543220" w:rsidRDefault="00756A73" w:rsidP="00756A73">
            <w:pPr>
              <w:ind w:hanging="2434"/>
              <w:rPr>
                <w:color w:val="4472C4"/>
              </w:rPr>
            </w:pPr>
            <w:r>
              <w:rPr>
                <w:b/>
                <w:bCs/>
              </w:rPr>
              <w:t xml:space="preserve">                                            Proposed Action: </w:t>
            </w:r>
            <w:r>
              <w:t xml:space="preserve">Approval; Motion and Second Required. </w:t>
            </w:r>
          </w:p>
          <w:p w14:paraId="2C688C2A" w14:textId="77777777" w:rsidR="00756A73" w:rsidRDefault="00756A73" w:rsidP="00CD27B4">
            <w:pPr>
              <w:rPr>
                <w:b/>
                <w:bCs/>
              </w:rPr>
            </w:pPr>
          </w:p>
        </w:tc>
      </w:tr>
      <w:tr w:rsidR="0071787D" w14:paraId="0D27D649" w14:textId="77777777" w:rsidTr="0071787D">
        <w:tc>
          <w:tcPr>
            <w:tcW w:w="1705" w:type="dxa"/>
          </w:tcPr>
          <w:p w14:paraId="2496B99D" w14:textId="07744BF7" w:rsidR="0071787D" w:rsidRDefault="0071787D">
            <w:pPr>
              <w:rPr>
                <w:b/>
                <w:bCs/>
              </w:rPr>
            </w:pPr>
            <w:r>
              <w:rPr>
                <w:b/>
                <w:bCs/>
              </w:rPr>
              <w:t xml:space="preserve">Item </w:t>
            </w:r>
            <w:r w:rsidR="00F97773">
              <w:rPr>
                <w:b/>
                <w:bCs/>
              </w:rPr>
              <w:t>8</w:t>
            </w:r>
          </w:p>
          <w:p w14:paraId="455B8324" w14:textId="77777777" w:rsidR="0071787D" w:rsidRPr="0071787D" w:rsidRDefault="0071787D">
            <w:pPr>
              <w:rPr>
                <w:b/>
                <w:bCs/>
              </w:rPr>
            </w:pPr>
          </w:p>
        </w:tc>
        <w:tc>
          <w:tcPr>
            <w:tcW w:w="7650" w:type="dxa"/>
          </w:tcPr>
          <w:p w14:paraId="52474DB1" w14:textId="505A2404" w:rsidR="00FC4BD8" w:rsidRPr="00FC4BD8" w:rsidRDefault="00FC4BD8" w:rsidP="00FC4BD8">
            <w:pPr>
              <w:rPr>
                <w:b/>
                <w:bCs/>
              </w:rPr>
            </w:pPr>
            <w:bookmarkStart w:id="4" w:name="_Hlk149820362"/>
            <w:r w:rsidRPr="00FC4BD8">
              <w:rPr>
                <w:b/>
                <w:bCs/>
              </w:rPr>
              <w:t>Review of Academic and Student Affairs Committee Annual Work</w:t>
            </w:r>
            <w:r w:rsidR="007D39D6">
              <w:rPr>
                <w:b/>
                <w:bCs/>
              </w:rPr>
              <w:t xml:space="preserve"> P</w:t>
            </w:r>
            <w:r w:rsidRPr="00FC4BD8">
              <w:rPr>
                <w:b/>
                <w:bCs/>
              </w:rPr>
              <w:t xml:space="preserve">lan </w:t>
            </w:r>
          </w:p>
          <w:p w14:paraId="147C6A9A" w14:textId="77777777" w:rsidR="00FC4BD8" w:rsidRDefault="00FC4BD8" w:rsidP="00FC4BD8">
            <w:r>
              <w:t xml:space="preserve">Per the 2023-2026 Board of Trustee Action Plan for Continuing Performance Improvement, each committee will develop an annual work plan based on the elements of the new strategic plan. </w:t>
            </w:r>
          </w:p>
          <w:p w14:paraId="04124D9F" w14:textId="77777777" w:rsidR="00FC4BD8" w:rsidRDefault="00FC4BD8" w:rsidP="00FC4BD8"/>
          <w:p w14:paraId="1B9B6A06" w14:textId="54E17BEA" w:rsidR="00756A73" w:rsidRDefault="00756A73" w:rsidP="00756A73">
            <w:pPr>
              <w:rPr>
                <w:i/>
                <w:iCs/>
              </w:rPr>
            </w:pPr>
            <w:r w:rsidRPr="00756A73">
              <w:rPr>
                <w:b/>
                <w:bCs/>
              </w:rPr>
              <w:t>Proposed Action:</w:t>
            </w:r>
            <w:r>
              <w:t xml:space="preserve">  No Action Required</w:t>
            </w:r>
          </w:p>
          <w:bookmarkEnd w:id="4"/>
          <w:p w14:paraId="69C03115" w14:textId="2FEADACE" w:rsidR="00756A73" w:rsidRPr="004E0DCD" w:rsidRDefault="00756A73" w:rsidP="00F30714">
            <w:pPr>
              <w:rPr>
                <w:b/>
                <w:bCs/>
              </w:rPr>
            </w:pPr>
          </w:p>
        </w:tc>
      </w:tr>
      <w:tr w:rsidR="008B4ACE" w14:paraId="190C8399" w14:textId="77777777" w:rsidTr="0071787D">
        <w:tc>
          <w:tcPr>
            <w:tcW w:w="1705" w:type="dxa"/>
          </w:tcPr>
          <w:p w14:paraId="34221CA7" w14:textId="29ECE3CA" w:rsidR="008B4ACE" w:rsidRDefault="008B4ACE">
            <w:pPr>
              <w:rPr>
                <w:b/>
                <w:bCs/>
              </w:rPr>
            </w:pPr>
            <w:bookmarkStart w:id="5" w:name="_Hlk150242524"/>
            <w:r>
              <w:rPr>
                <w:b/>
                <w:bCs/>
              </w:rPr>
              <w:t>Item 9</w:t>
            </w:r>
          </w:p>
        </w:tc>
        <w:tc>
          <w:tcPr>
            <w:tcW w:w="7650" w:type="dxa"/>
          </w:tcPr>
          <w:p w14:paraId="04886DEF" w14:textId="77777777" w:rsidR="00FC4BD8" w:rsidRDefault="00FC4BD8" w:rsidP="00FC4BD8">
            <w:pPr>
              <w:rPr>
                <w:b/>
                <w:bCs/>
              </w:rPr>
            </w:pPr>
            <w:r w:rsidRPr="004E0DCD">
              <w:rPr>
                <w:b/>
                <w:bCs/>
              </w:rPr>
              <w:t>Provost’s Quarterly: Around the Nest - Inspire Relevant Research and Impactful Innovation</w:t>
            </w:r>
            <w:r w:rsidRPr="004E0DCD">
              <w:rPr>
                <w:b/>
                <w:bCs/>
              </w:rPr>
              <w:tab/>
            </w:r>
          </w:p>
          <w:p w14:paraId="00EE2D90" w14:textId="457BD089" w:rsidR="00FC4BD8" w:rsidRDefault="00FC4BD8" w:rsidP="00FC4BD8">
            <w:r w:rsidRPr="00543220">
              <w:t xml:space="preserve">Provost Karen Patterson will introduce the Provost’s Faculty Fellow for STEM Teaching Innovation and Student Success, Dr. Chris Kelso, Associate </w:t>
            </w:r>
            <w:r w:rsidRPr="00543220">
              <w:lastRenderedPageBreak/>
              <w:t>Professor in the UNF Department of Physics. Dr. Kelso will introduce his research, which centers around dark matter and dwarf galaxies, cosmic rays, cosmology, and astroparticle physics. He and a senior scientist at the Fermi National Accelerator Laboratory have just been awarded a significant research grant from the U.S. Department of Energy, which will also provide funded research opportunities for UNF undergraduate and graduate students.</w:t>
            </w:r>
          </w:p>
          <w:p w14:paraId="39FBE0C0" w14:textId="77777777" w:rsidR="00FC4BD8" w:rsidRDefault="00FC4BD8" w:rsidP="00FC4BD8"/>
          <w:p w14:paraId="009A9612" w14:textId="77777777" w:rsidR="00FC4BD8" w:rsidRDefault="00FC4BD8" w:rsidP="00FC4BD8">
            <w:pPr>
              <w:rPr>
                <w:i/>
                <w:iCs/>
              </w:rPr>
            </w:pPr>
            <w:r w:rsidRPr="00756A73">
              <w:rPr>
                <w:b/>
                <w:bCs/>
              </w:rPr>
              <w:t>Proposed Action:</w:t>
            </w:r>
            <w:r>
              <w:t xml:space="preserve">  No Action Required</w:t>
            </w:r>
          </w:p>
          <w:p w14:paraId="1BB20F95" w14:textId="77777777" w:rsidR="008B4ACE" w:rsidRPr="004E0DCD" w:rsidRDefault="008B4ACE" w:rsidP="00F30714">
            <w:pPr>
              <w:rPr>
                <w:b/>
                <w:bCs/>
              </w:rPr>
            </w:pPr>
          </w:p>
        </w:tc>
      </w:tr>
      <w:bookmarkEnd w:id="5"/>
      <w:tr w:rsidR="004E0DCD" w14:paraId="06A70483" w14:textId="77777777" w:rsidTr="0071787D">
        <w:tc>
          <w:tcPr>
            <w:tcW w:w="1705" w:type="dxa"/>
          </w:tcPr>
          <w:p w14:paraId="4C547853" w14:textId="6393EAC7" w:rsidR="004E0DCD" w:rsidRDefault="004E0DCD">
            <w:pPr>
              <w:rPr>
                <w:b/>
                <w:bCs/>
              </w:rPr>
            </w:pPr>
            <w:r>
              <w:rPr>
                <w:b/>
                <w:bCs/>
              </w:rPr>
              <w:lastRenderedPageBreak/>
              <w:t xml:space="preserve">Item </w:t>
            </w:r>
            <w:r w:rsidR="008B4ACE">
              <w:rPr>
                <w:b/>
                <w:bCs/>
              </w:rPr>
              <w:t>10</w:t>
            </w:r>
          </w:p>
        </w:tc>
        <w:tc>
          <w:tcPr>
            <w:tcW w:w="7650" w:type="dxa"/>
          </w:tcPr>
          <w:p w14:paraId="5F98DEC5" w14:textId="77777777" w:rsidR="004E0DCD" w:rsidRPr="004E0DCD" w:rsidRDefault="004E0DCD">
            <w:pPr>
              <w:rPr>
                <w:b/>
                <w:bCs/>
              </w:rPr>
            </w:pPr>
            <w:r>
              <w:rPr>
                <w:b/>
                <w:bCs/>
              </w:rPr>
              <w:t>Adjournment</w:t>
            </w:r>
          </w:p>
        </w:tc>
      </w:tr>
    </w:tbl>
    <w:p w14:paraId="5064BA01" w14:textId="77777777" w:rsidR="00BC454D" w:rsidRDefault="00BC454D"/>
    <w:sectPr w:rsidR="00BC454D" w:rsidSect="00543220">
      <w:headerReference w:type="default" r:id="rId6"/>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0D8C" w14:textId="77777777" w:rsidR="00BC454D" w:rsidRDefault="00BC454D" w:rsidP="00BC454D">
      <w:pPr>
        <w:spacing w:line="240" w:lineRule="auto"/>
      </w:pPr>
      <w:r>
        <w:separator/>
      </w:r>
    </w:p>
  </w:endnote>
  <w:endnote w:type="continuationSeparator" w:id="0">
    <w:p w14:paraId="5E722541" w14:textId="77777777" w:rsidR="00BC454D" w:rsidRDefault="00BC454D" w:rsidP="00BC45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09CD8" w14:textId="77777777" w:rsidR="00BC454D" w:rsidRDefault="00BC454D" w:rsidP="00BC454D">
      <w:pPr>
        <w:spacing w:line="240" w:lineRule="auto"/>
      </w:pPr>
      <w:r>
        <w:separator/>
      </w:r>
    </w:p>
  </w:footnote>
  <w:footnote w:type="continuationSeparator" w:id="0">
    <w:p w14:paraId="1352782E" w14:textId="77777777" w:rsidR="00BC454D" w:rsidRDefault="00BC454D" w:rsidP="00BC45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FD09" w14:textId="4515B186" w:rsidR="00BC454D" w:rsidRPr="001E1B85" w:rsidRDefault="00BC454D" w:rsidP="00BC454D">
    <w:pPr>
      <w:tabs>
        <w:tab w:val="center" w:pos="4680"/>
        <w:tab w:val="right" w:pos="9360"/>
      </w:tabs>
      <w:spacing w:line="240" w:lineRule="auto"/>
      <w:jc w:val="center"/>
    </w:pPr>
    <w:r w:rsidRPr="001E1B85">
      <w:rPr>
        <w:noProof/>
      </w:rPr>
      <w:drawing>
        <wp:inline distT="0" distB="0" distL="0" distR="0" wp14:anchorId="6AED0D15" wp14:editId="231BCEA6">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C952BEB" w14:textId="77777777" w:rsidR="00BC454D" w:rsidRPr="001E1B85" w:rsidRDefault="00BC454D" w:rsidP="00BC454D">
    <w:pPr>
      <w:tabs>
        <w:tab w:val="center" w:pos="4680"/>
        <w:tab w:val="right" w:pos="9360"/>
      </w:tabs>
      <w:spacing w:line="240" w:lineRule="auto"/>
      <w:jc w:val="center"/>
    </w:pPr>
  </w:p>
  <w:p w14:paraId="61C2B4B4" w14:textId="77777777" w:rsidR="00BC454D" w:rsidRPr="001E1B85" w:rsidRDefault="00BC454D" w:rsidP="00BC454D">
    <w:pPr>
      <w:tabs>
        <w:tab w:val="center" w:pos="4680"/>
        <w:tab w:val="right" w:pos="9360"/>
      </w:tabs>
      <w:spacing w:line="240" w:lineRule="auto"/>
      <w:jc w:val="center"/>
      <w:rPr>
        <w:b/>
        <w:sz w:val="24"/>
        <w:szCs w:val="24"/>
      </w:rPr>
    </w:pPr>
    <w:r>
      <w:rPr>
        <w:b/>
        <w:sz w:val="24"/>
        <w:szCs w:val="24"/>
      </w:rPr>
      <w:t>Academic and Student Affairs Committee</w:t>
    </w:r>
  </w:p>
  <w:p w14:paraId="059B5189" w14:textId="77777777" w:rsidR="00BC454D" w:rsidRPr="001E1B85" w:rsidRDefault="00BC454D" w:rsidP="00BC454D">
    <w:pPr>
      <w:tabs>
        <w:tab w:val="center" w:pos="4680"/>
        <w:tab w:val="right" w:pos="9360"/>
      </w:tabs>
      <w:spacing w:line="240" w:lineRule="auto"/>
      <w:jc w:val="center"/>
      <w:rPr>
        <w:i/>
        <w:sz w:val="24"/>
        <w:szCs w:val="24"/>
      </w:rPr>
    </w:pPr>
    <w:r>
      <w:rPr>
        <w:b/>
        <w:sz w:val="24"/>
        <w:szCs w:val="24"/>
      </w:rPr>
      <w:t>November 16</w:t>
    </w:r>
    <w:r w:rsidRPr="001E1B85">
      <w:rPr>
        <w:b/>
        <w:sz w:val="24"/>
        <w:szCs w:val="24"/>
      </w:rPr>
      <w:t>, 202</w:t>
    </w:r>
    <w:r>
      <w:rPr>
        <w:b/>
        <w:sz w:val="24"/>
        <w:szCs w:val="24"/>
      </w:rPr>
      <w:t>3</w:t>
    </w:r>
  </w:p>
  <w:p w14:paraId="329396B7" w14:textId="1EADE30E" w:rsidR="00BC454D" w:rsidRPr="000C5245" w:rsidRDefault="00BC454D" w:rsidP="00BC454D">
    <w:pPr>
      <w:tabs>
        <w:tab w:val="center" w:pos="4680"/>
        <w:tab w:val="right" w:pos="9360"/>
      </w:tabs>
      <w:spacing w:line="240" w:lineRule="auto"/>
      <w:jc w:val="center"/>
      <w:rPr>
        <w:b/>
        <w:bCs/>
        <w:iCs/>
        <w:sz w:val="24"/>
        <w:szCs w:val="24"/>
      </w:rPr>
    </w:pPr>
    <w:r w:rsidRPr="000C5245">
      <w:rPr>
        <w:b/>
        <w:bCs/>
        <w:iCs/>
        <w:sz w:val="24"/>
        <w:szCs w:val="24"/>
      </w:rPr>
      <w:t xml:space="preserve">12:00 p.m. – </w:t>
    </w:r>
    <w:r w:rsidR="008D4EF0">
      <w:rPr>
        <w:b/>
        <w:bCs/>
        <w:iCs/>
        <w:sz w:val="24"/>
        <w:szCs w:val="24"/>
      </w:rPr>
      <w:t>12:45</w:t>
    </w:r>
    <w:r w:rsidRPr="000C5245">
      <w:rPr>
        <w:b/>
        <w:bCs/>
        <w:iCs/>
        <w:sz w:val="24"/>
        <w:szCs w:val="24"/>
      </w:rPr>
      <w:t xml:space="preserve"> p.m.</w:t>
    </w:r>
  </w:p>
  <w:p w14:paraId="6309A8D2" w14:textId="77777777" w:rsidR="00BC454D" w:rsidRDefault="00BC454D" w:rsidP="00BC454D">
    <w:pPr>
      <w:pStyle w:val="Header"/>
      <w:jc w:val="center"/>
      <w:rPr>
        <w:i/>
        <w:iCs/>
      </w:rPr>
    </w:pPr>
  </w:p>
  <w:p w14:paraId="4AAC6D62" w14:textId="69A3D201" w:rsidR="00BC454D" w:rsidRPr="00BC454D" w:rsidRDefault="00BC454D" w:rsidP="00543220">
    <w:pPr>
      <w:pStyle w:val="Header"/>
      <w:jc w:val="center"/>
    </w:pPr>
    <w:r>
      <w:rPr>
        <w:i/>
        <w:iCs/>
      </w:rPr>
      <w:t>Virtual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4D"/>
    <w:rsid w:val="00040FDD"/>
    <w:rsid w:val="000A150D"/>
    <w:rsid w:val="000D02FE"/>
    <w:rsid w:val="001C3674"/>
    <w:rsid w:val="00253A3E"/>
    <w:rsid w:val="002B703C"/>
    <w:rsid w:val="002E6755"/>
    <w:rsid w:val="004E0DCD"/>
    <w:rsid w:val="004E1AEB"/>
    <w:rsid w:val="004F7B62"/>
    <w:rsid w:val="00543220"/>
    <w:rsid w:val="005B01A3"/>
    <w:rsid w:val="006176B3"/>
    <w:rsid w:val="006770FA"/>
    <w:rsid w:val="006B26BB"/>
    <w:rsid w:val="0071787D"/>
    <w:rsid w:val="00756A73"/>
    <w:rsid w:val="0076786D"/>
    <w:rsid w:val="0077600E"/>
    <w:rsid w:val="00776503"/>
    <w:rsid w:val="007A7AC1"/>
    <w:rsid w:val="007D39D6"/>
    <w:rsid w:val="007E2A8F"/>
    <w:rsid w:val="00811320"/>
    <w:rsid w:val="008B4ACE"/>
    <w:rsid w:val="008D4EF0"/>
    <w:rsid w:val="009245D6"/>
    <w:rsid w:val="00964021"/>
    <w:rsid w:val="009669A2"/>
    <w:rsid w:val="00A252D3"/>
    <w:rsid w:val="00A34C6A"/>
    <w:rsid w:val="00B7037F"/>
    <w:rsid w:val="00BC454D"/>
    <w:rsid w:val="00CD27B4"/>
    <w:rsid w:val="00F30714"/>
    <w:rsid w:val="00F97773"/>
    <w:rsid w:val="00FB1078"/>
    <w:rsid w:val="00FC4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BE4A99"/>
  <w15:chartTrackingRefBased/>
  <w15:docId w15:val="{ADE0E7BB-E8ED-48FC-827E-BE86C20D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7B4"/>
    <w:pPr>
      <w:spacing w:after="0"/>
    </w:pPr>
    <w:rPr>
      <w:rFonts w:ascii="Book Antiqua" w:hAnsi="Book Antiqua"/>
    </w:rPr>
  </w:style>
  <w:style w:type="paragraph" w:styleId="Heading1">
    <w:name w:val="heading 1"/>
    <w:basedOn w:val="Normal"/>
    <w:next w:val="Normal"/>
    <w:link w:val="Heading1Char"/>
    <w:uiPriority w:val="9"/>
    <w:qFormat/>
    <w:rsid w:val="00BC454D"/>
    <w:pPr>
      <w:keepNext/>
      <w:keepLines/>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253A3E"/>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3A3E"/>
    <w:rPr>
      <w:rFonts w:ascii="Book Antiqua" w:eastAsiaTheme="majorEastAsia" w:hAnsi="Book Antiqua" w:cstheme="majorBidi"/>
      <w:b/>
      <w:sz w:val="24"/>
      <w:szCs w:val="26"/>
    </w:rPr>
  </w:style>
  <w:style w:type="table" w:styleId="TableGrid">
    <w:name w:val="Table Grid"/>
    <w:basedOn w:val="TableNormal"/>
    <w:uiPriority w:val="39"/>
    <w:rsid w:val="00BC4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54D"/>
    <w:pPr>
      <w:tabs>
        <w:tab w:val="center" w:pos="4680"/>
        <w:tab w:val="right" w:pos="9360"/>
      </w:tabs>
      <w:spacing w:line="240" w:lineRule="auto"/>
    </w:pPr>
  </w:style>
  <w:style w:type="character" w:customStyle="1" w:styleId="HeaderChar">
    <w:name w:val="Header Char"/>
    <w:basedOn w:val="DefaultParagraphFont"/>
    <w:link w:val="Header"/>
    <w:uiPriority w:val="99"/>
    <w:rsid w:val="00BC454D"/>
    <w:rPr>
      <w:rFonts w:ascii="Book Antiqua" w:hAnsi="Book Antiqua"/>
    </w:rPr>
  </w:style>
  <w:style w:type="paragraph" w:styleId="Footer">
    <w:name w:val="footer"/>
    <w:basedOn w:val="Normal"/>
    <w:link w:val="FooterChar"/>
    <w:uiPriority w:val="99"/>
    <w:unhideWhenUsed/>
    <w:rsid w:val="00BC454D"/>
    <w:pPr>
      <w:tabs>
        <w:tab w:val="center" w:pos="4680"/>
        <w:tab w:val="right" w:pos="9360"/>
      </w:tabs>
      <w:spacing w:line="240" w:lineRule="auto"/>
    </w:pPr>
  </w:style>
  <w:style w:type="character" w:customStyle="1" w:styleId="FooterChar">
    <w:name w:val="Footer Char"/>
    <w:basedOn w:val="DefaultParagraphFont"/>
    <w:link w:val="Footer"/>
    <w:uiPriority w:val="99"/>
    <w:rsid w:val="00BC454D"/>
    <w:rPr>
      <w:rFonts w:ascii="Book Antiqua" w:hAnsi="Book Antiqua"/>
    </w:rPr>
  </w:style>
  <w:style w:type="character" w:customStyle="1" w:styleId="Heading1Char">
    <w:name w:val="Heading 1 Char"/>
    <w:basedOn w:val="DefaultParagraphFont"/>
    <w:link w:val="Heading1"/>
    <w:uiPriority w:val="9"/>
    <w:rsid w:val="00BC454D"/>
    <w:rPr>
      <w:rFonts w:ascii="Book Antiqua" w:eastAsiaTheme="majorEastAsia" w:hAnsi="Book Antiqua" w:cstheme="majorBidi"/>
      <w:b/>
      <w:sz w:val="24"/>
      <w:szCs w:val="32"/>
    </w:rPr>
  </w:style>
  <w:style w:type="paragraph" w:styleId="ListParagraph">
    <w:name w:val="List Paragraph"/>
    <w:basedOn w:val="Normal"/>
    <w:uiPriority w:val="34"/>
    <w:qFormat/>
    <w:rsid w:val="00717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53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3</Pages>
  <Words>601</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Fishman, Ann</dc:creator>
  <cp:keywords/>
  <dc:description/>
  <cp:lastModifiedBy>Knopp, Raygan</cp:lastModifiedBy>
  <cp:revision>22</cp:revision>
  <cp:lastPrinted>2023-11-06T16:30:00Z</cp:lastPrinted>
  <dcterms:created xsi:type="dcterms:W3CDTF">2023-10-26T18:33:00Z</dcterms:created>
  <dcterms:modified xsi:type="dcterms:W3CDTF">2023-11-09T19:39:00Z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63a828fc-b614-4eb6-b2cf-a4fc52a3d2a9</vt:lpwstr>
  </property>
</Properties>
</file>