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7CDF" w14:textId="77777777" w:rsidR="001E1B85" w:rsidRPr="006D71A7" w:rsidRDefault="001E1B85" w:rsidP="001E1B85">
      <w:pPr>
        <w:pStyle w:val="Heading1"/>
        <w:spacing w:line="720" w:lineRule="auto"/>
        <w:rPr>
          <w:b w:val="0"/>
          <w:bCs w:val="0"/>
          <w:color w:val="4472C4" w:themeColor="accent1"/>
        </w:rPr>
      </w:pPr>
      <w:r w:rsidRPr="00DA6E05">
        <w:rPr>
          <w:bCs w:val="0"/>
        </w:rPr>
        <w:t>AGENDA</w:t>
      </w:r>
    </w:p>
    <w:p w14:paraId="6FFA641B" w14:textId="77777777" w:rsidR="001E1B85" w:rsidRPr="00F15287" w:rsidRDefault="001E1B85" w:rsidP="001E1B85">
      <w:pPr>
        <w:pStyle w:val="Heading2"/>
        <w:ind w:left="1440" w:hanging="1440"/>
      </w:pPr>
      <w:r w:rsidRPr="00F15287">
        <w:t xml:space="preserve">Item 1 </w:t>
      </w:r>
      <w:r w:rsidRPr="00F15287">
        <w:tab/>
        <w:t>Call to Order</w:t>
      </w:r>
    </w:p>
    <w:p w14:paraId="73DF4BA1" w14:textId="77777777" w:rsidR="001E1B85" w:rsidRDefault="001E1B85" w:rsidP="001E1B85">
      <w:pPr>
        <w:spacing w:after="0" w:line="240" w:lineRule="auto"/>
        <w:ind w:left="1440" w:hanging="1440"/>
      </w:pPr>
      <w:r w:rsidRPr="001E3AB5">
        <w:tab/>
        <w:t>Chair Hyde will call the meeting to order</w:t>
      </w:r>
      <w:r>
        <w:t>.</w:t>
      </w:r>
    </w:p>
    <w:p w14:paraId="58654803" w14:textId="77777777" w:rsidR="001E1B85" w:rsidRPr="001E3AB5" w:rsidRDefault="001E1B85" w:rsidP="001E1B85">
      <w:pPr>
        <w:spacing w:after="0" w:line="240" w:lineRule="auto"/>
        <w:ind w:left="1440" w:hanging="1440"/>
      </w:pPr>
    </w:p>
    <w:p w14:paraId="408883EA" w14:textId="77777777" w:rsidR="001E1B85" w:rsidRPr="001E3AB5" w:rsidRDefault="001E1B85" w:rsidP="001E1B85">
      <w:pPr>
        <w:pStyle w:val="Heading2"/>
        <w:ind w:left="1440" w:hanging="1440"/>
      </w:pPr>
      <w:r w:rsidRPr="001E3AB5">
        <w:t>Item 2</w:t>
      </w:r>
      <w:r>
        <w:tab/>
      </w:r>
      <w:r w:rsidRPr="001E3AB5">
        <w:t xml:space="preserve">Public Comment </w:t>
      </w:r>
    </w:p>
    <w:p w14:paraId="50398644" w14:textId="77777777" w:rsidR="001E1B85" w:rsidRDefault="001E1B85" w:rsidP="001E1B85">
      <w:pPr>
        <w:spacing w:after="0" w:line="240" w:lineRule="auto"/>
        <w:ind w:left="1440"/>
      </w:pPr>
      <w:r w:rsidRPr="001E3AB5">
        <w:t>Chair Hyde will offer those in attendance the opportunity for public comment.</w:t>
      </w:r>
    </w:p>
    <w:p w14:paraId="49E0CBE0" w14:textId="77777777" w:rsidR="001E1B85" w:rsidRDefault="001E1B85" w:rsidP="001E1B85">
      <w:pPr>
        <w:spacing w:after="0" w:line="240" w:lineRule="auto"/>
        <w:ind w:left="1440"/>
      </w:pPr>
    </w:p>
    <w:p w14:paraId="4FFA1CCD" w14:textId="77777777" w:rsidR="001E1B85" w:rsidRDefault="001E1B85" w:rsidP="001E1B85">
      <w:pPr>
        <w:pStyle w:val="Heading2"/>
        <w:ind w:left="1440" w:hanging="1440"/>
      </w:pPr>
      <w:r>
        <w:t>Item 3</w:t>
      </w:r>
      <w:r>
        <w:tab/>
        <w:t>Chair’s Remarks</w:t>
      </w:r>
    </w:p>
    <w:p w14:paraId="492FC8CD" w14:textId="77777777" w:rsidR="001E1B85" w:rsidRPr="009E07FF" w:rsidRDefault="001E1B85" w:rsidP="001E1B85"/>
    <w:p w14:paraId="493742A1" w14:textId="77777777" w:rsidR="001E1B85" w:rsidRPr="00DA6E05" w:rsidRDefault="001E1B85" w:rsidP="001E1B85">
      <w:pPr>
        <w:pStyle w:val="Heading2"/>
        <w:ind w:left="1440" w:hanging="1440"/>
      </w:pPr>
      <w:r w:rsidRPr="001F4BE4">
        <w:t xml:space="preserve">Item </w:t>
      </w:r>
      <w:r>
        <w:t>4</w:t>
      </w:r>
      <w:r>
        <w:tab/>
      </w:r>
      <w:r w:rsidRPr="00DA6E05">
        <w:t xml:space="preserve">President’s Remarks  </w:t>
      </w:r>
    </w:p>
    <w:p w14:paraId="6803F261" w14:textId="77777777" w:rsidR="001E1B85" w:rsidRPr="00D578A3" w:rsidRDefault="001E1B85" w:rsidP="001E1B85">
      <w:pPr>
        <w:rPr>
          <w:highlight w:val="yellow"/>
        </w:rPr>
      </w:pPr>
      <w:r w:rsidRPr="00DA6E05">
        <w:tab/>
      </w:r>
      <w:r w:rsidRPr="00DA6E05">
        <w:tab/>
      </w:r>
    </w:p>
    <w:p w14:paraId="7A764F8C" w14:textId="77777777" w:rsidR="001E1B85" w:rsidRDefault="001E1B85" w:rsidP="001E1B85">
      <w:pPr>
        <w:pStyle w:val="Heading2"/>
        <w:ind w:left="1440" w:hanging="1440"/>
      </w:pPr>
      <w:bookmarkStart w:id="0" w:name="_Hlk111705497"/>
      <w:r w:rsidRPr="00B929FD">
        <w:t xml:space="preserve">Item </w:t>
      </w:r>
      <w:r>
        <w:t>5</w:t>
      </w:r>
      <w:r w:rsidRPr="00B929FD">
        <w:tab/>
      </w:r>
      <w:r>
        <w:t xml:space="preserve">Consent </w:t>
      </w:r>
      <w:r w:rsidRPr="00A57CE2">
        <w:t xml:space="preserve">Agenda </w:t>
      </w:r>
    </w:p>
    <w:p w14:paraId="27D6A5AC" w14:textId="77777777" w:rsidR="001E1B85" w:rsidRDefault="001E1B85" w:rsidP="001E1B85">
      <w:pPr>
        <w:ind w:left="1440"/>
      </w:pPr>
      <w:r>
        <w:t xml:space="preserve">Draft August 11, </w:t>
      </w:r>
      <w:proofErr w:type="gramStart"/>
      <w:r>
        <w:t>2022</w:t>
      </w:r>
      <w:proofErr w:type="gramEnd"/>
      <w:r>
        <w:t xml:space="preserve"> Board of Trustees Minutes</w:t>
      </w:r>
    </w:p>
    <w:p w14:paraId="709E7C0B" w14:textId="77777777" w:rsidR="001E1B85" w:rsidRPr="00B929FD" w:rsidRDefault="001E1B85" w:rsidP="001E1B85">
      <w:pPr>
        <w:ind w:left="1440"/>
      </w:pPr>
      <w:r w:rsidRPr="00B929FD">
        <w:t>Repeal of Regulation - 1.0080R Disability Access Obligations for Programs, Events or Activities</w:t>
      </w:r>
      <w:r>
        <w:t xml:space="preserve"> </w:t>
      </w:r>
    </w:p>
    <w:p w14:paraId="0B09938E" w14:textId="77777777" w:rsidR="001E1B85" w:rsidRDefault="001E1B85" w:rsidP="001E1B85">
      <w:pPr>
        <w:ind w:left="1440"/>
        <w:rPr>
          <w:color w:val="FF0000"/>
        </w:rPr>
      </w:pPr>
      <w:r>
        <w:t xml:space="preserve">Repeal of Regulation - </w:t>
      </w:r>
      <w:r w:rsidRPr="00A01F54">
        <w:t>2.0384R Applicants with Disabilities</w:t>
      </w:r>
      <w:r>
        <w:t xml:space="preserve"> </w:t>
      </w:r>
    </w:p>
    <w:p w14:paraId="096E753F" w14:textId="77777777" w:rsidR="001E1B85" w:rsidRDefault="001E1B85" w:rsidP="001E1B85">
      <w:pPr>
        <w:ind w:left="1440"/>
        <w:rPr>
          <w:color w:val="FF0000"/>
        </w:rPr>
      </w:pPr>
      <w:r>
        <w:t xml:space="preserve">Amendment of Regulation - </w:t>
      </w:r>
      <w:r w:rsidRPr="00A01F54">
        <w:t>4.0070R Americans with Disabilities Act Compliance</w:t>
      </w:r>
      <w:r>
        <w:t xml:space="preserve"> </w:t>
      </w:r>
      <w:r w:rsidRPr="00A01F54">
        <w:t xml:space="preserve">Regulation ADA </w:t>
      </w:r>
    </w:p>
    <w:p w14:paraId="6D94B060" w14:textId="77777777" w:rsidR="001E1B85" w:rsidRDefault="001E1B85" w:rsidP="001E1B85">
      <w:pPr>
        <w:ind w:left="1440"/>
      </w:pPr>
      <w:r>
        <w:t xml:space="preserve">Amendment of Regulation - </w:t>
      </w:r>
      <w:r w:rsidRPr="00A01F54">
        <w:t>6.0</w:t>
      </w:r>
      <w:r>
        <w:t>21</w:t>
      </w:r>
      <w:r w:rsidRPr="00A01F54">
        <w:t>0R Service Assistance Other Animals</w:t>
      </w:r>
      <w:r>
        <w:t xml:space="preserve"> </w:t>
      </w:r>
    </w:p>
    <w:p w14:paraId="7C3F3F71" w14:textId="77777777" w:rsidR="001E1B85" w:rsidRDefault="001E1B85" w:rsidP="001E1B85">
      <w:pPr>
        <w:ind w:left="1440"/>
      </w:pPr>
      <w:r>
        <w:t xml:space="preserve">Amendment of Regulation - </w:t>
      </w:r>
      <w:r w:rsidRPr="00A01F54">
        <w:t>6.0170R Camps, Programs and Other Activities</w:t>
      </w:r>
      <w:r>
        <w:t xml:space="preserve"> </w:t>
      </w:r>
    </w:p>
    <w:p w14:paraId="2171D9E6" w14:textId="77777777" w:rsidR="001E1B85" w:rsidRDefault="001E1B85" w:rsidP="001E1B85">
      <w:pPr>
        <w:ind w:left="1440"/>
      </w:pPr>
      <w:r>
        <w:t xml:space="preserve">Amendment of Regulation - </w:t>
      </w:r>
      <w:r w:rsidRPr="00645495">
        <w:t>11.0010R Schedule of Tuition and Fees</w:t>
      </w:r>
      <w:r>
        <w:t xml:space="preserve"> </w:t>
      </w:r>
    </w:p>
    <w:p w14:paraId="27C10C2C" w14:textId="77777777" w:rsidR="001E1B85" w:rsidRDefault="001E1B85" w:rsidP="001E1B85">
      <w:pPr>
        <w:spacing w:line="360" w:lineRule="auto"/>
        <w:ind w:left="1440"/>
      </w:pPr>
      <w:r>
        <w:t xml:space="preserve">Amendment of Regulation - </w:t>
      </w:r>
      <w:r w:rsidRPr="00645495">
        <w:t>1.0110R Fraud Prevention and Detection</w:t>
      </w:r>
      <w:r>
        <w:t xml:space="preserve"> </w:t>
      </w:r>
    </w:p>
    <w:p w14:paraId="33FCAFA1" w14:textId="77777777" w:rsidR="001E1B85" w:rsidRDefault="001E1B85" w:rsidP="001E1B85">
      <w:pPr>
        <w:ind w:left="1440"/>
      </w:pPr>
      <w:r w:rsidRPr="00494482">
        <w:rPr>
          <w:b/>
          <w:bCs/>
        </w:rPr>
        <w:t>Proposed Action:</w:t>
      </w:r>
      <w:r>
        <w:t xml:space="preserve"> Approval; Motion and Second Required</w:t>
      </w:r>
    </w:p>
    <w:p w14:paraId="7FEA7D70" w14:textId="77777777" w:rsidR="001E1B85" w:rsidRDefault="001E1B85" w:rsidP="001E1B85">
      <w:r>
        <w:br w:type="page"/>
      </w:r>
    </w:p>
    <w:bookmarkEnd w:id="0"/>
    <w:p w14:paraId="61DB3C9A" w14:textId="77777777" w:rsidR="001E1B85" w:rsidRPr="00EE0F50" w:rsidRDefault="001E1B85" w:rsidP="001E1B85">
      <w:pPr>
        <w:pStyle w:val="Heading2"/>
        <w:ind w:left="1440" w:hanging="1440"/>
      </w:pPr>
      <w:r>
        <w:lastRenderedPageBreak/>
        <w:t>Item 6</w:t>
      </w:r>
      <w:r>
        <w:tab/>
      </w:r>
      <w:r w:rsidRPr="00EE0F50">
        <w:t>Carry Forward Allocation</w:t>
      </w:r>
      <w:r>
        <w:t xml:space="preserve"> and Fixed Capital Outlay Budget</w:t>
      </w:r>
    </w:p>
    <w:p w14:paraId="32B0D728" w14:textId="77777777" w:rsidR="001E1B85" w:rsidRPr="002B54BD" w:rsidRDefault="001E1B85" w:rsidP="001E1B85">
      <w:pPr>
        <w:ind w:left="1440"/>
      </w:pPr>
      <w:r w:rsidRPr="002B54BD">
        <w:t>Vice President Bennett will provide the final FY202</w:t>
      </w:r>
      <w:r>
        <w:t>2</w:t>
      </w:r>
      <w:r w:rsidRPr="002B54BD">
        <w:t>-202</w:t>
      </w:r>
      <w:r>
        <w:t>3</w:t>
      </w:r>
      <w:r w:rsidRPr="002B54BD">
        <w:t xml:space="preserve"> Carryforward spending plan </w:t>
      </w:r>
      <w:r>
        <w:t xml:space="preserve">and the Fixed Capital Outlay Budget </w:t>
      </w:r>
      <w:r w:rsidRPr="002B54BD">
        <w:t>for the Board’s consideration</w:t>
      </w:r>
      <w:r>
        <w:t>.</w:t>
      </w:r>
      <w:r w:rsidRPr="002B54BD">
        <w:t xml:space="preserve">  </w:t>
      </w:r>
    </w:p>
    <w:p w14:paraId="453AF2FF" w14:textId="77777777" w:rsidR="001E1B85" w:rsidRDefault="001E1B85" w:rsidP="001E1B85">
      <w:pPr>
        <w:spacing w:line="360" w:lineRule="auto"/>
        <w:ind w:left="1440"/>
      </w:pPr>
      <w:r w:rsidRPr="002B54BD">
        <w:rPr>
          <w:b/>
          <w:bCs/>
        </w:rPr>
        <w:t>Proposed Action:</w:t>
      </w:r>
      <w:r w:rsidRPr="002B54BD">
        <w:t xml:space="preserve"> Approval; Motion and Second Required</w:t>
      </w:r>
    </w:p>
    <w:p w14:paraId="0188F5D6" w14:textId="77777777" w:rsidR="001E1B85" w:rsidRPr="00EE0F50" w:rsidRDefault="001E1B85" w:rsidP="001E1B85">
      <w:pPr>
        <w:pStyle w:val="Heading2"/>
        <w:ind w:left="1440" w:hanging="1440"/>
      </w:pPr>
      <w:bookmarkStart w:id="1" w:name="_Hlk110945860"/>
      <w:r>
        <w:t>Item 7</w:t>
      </w:r>
      <w:r>
        <w:tab/>
        <w:t>Conservation Land Easements</w:t>
      </w:r>
    </w:p>
    <w:p w14:paraId="7E4BB402" w14:textId="77777777" w:rsidR="001E1B85" w:rsidRDefault="001E1B85" w:rsidP="001E1B85">
      <w:pPr>
        <w:ind w:left="1440"/>
        <w:rPr>
          <w:rFonts w:ascii="Calibri" w:hAnsi="Calibri"/>
        </w:rPr>
      </w:pPr>
      <w:r w:rsidRPr="002B54BD">
        <w:t xml:space="preserve">Vice President Bennett will </w:t>
      </w:r>
      <w:r>
        <w:t xml:space="preserve">present a recommendation to create a conservation easement on Board of Trustees owned land as required by the St. Johns River Water Management District </w:t>
      </w:r>
      <w:proofErr w:type="gramStart"/>
      <w:r>
        <w:t>in order to</w:t>
      </w:r>
      <w:proofErr w:type="gramEnd"/>
      <w:r>
        <w:t xml:space="preserve"> allow for future campus development.  </w:t>
      </w:r>
    </w:p>
    <w:p w14:paraId="3945A372" w14:textId="77777777" w:rsidR="001E1B85" w:rsidRDefault="001E1B85" w:rsidP="001E1B85">
      <w:pPr>
        <w:spacing w:line="360" w:lineRule="auto"/>
        <w:ind w:left="1440"/>
      </w:pPr>
      <w:r w:rsidRPr="002B54BD">
        <w:rPr>
          <w:b/>
          <w:bCs/>
        </w:rPr>
        <w:t>Proposed Action:</w:t>
      </w:r>
      <w:r w:rsidRPr="002B54BD">
        <w:t xml:space="preserve"> Approval; Motion and Second Required</w:t>
      </w:r>
    </w:p>
    <w:p w14:paraId="3F9C0F07" w14:textId="77777777" w:rsidR="001E1B85" w:rsidRDefault="001E1B85" w:rsidP="001E1B85">
      <w:pPr>
        <w:pStyle w:val="Heading2"/>
        <w:ind w:left="1440" w:hanging="1440"/>
      </w:pPr>
      <w:bookmarkStart w:id="2" w:name="_Hlk114153783"/>
      <w:r>
        <w:t>Item 8</w:t>
      </w:r>
      <w:r>
        <w:tab/>
        <w:t>2022-23 Linking Industry to Nursing Education (LINE) Fund proposal</w:t>
      </w:r>
    </w:p>
    <w:p w14:paraId="60F94560" w14:textId="77777777" w:rsidR="001E1B85" w:rsidRPr="003A45DC" w:rsidRDefault="001E1B85" w:rsidP="001E1B85">
      <w:pPr>
        <w:spacing w:after="0"/>
      </w:pPr>
      <w:r>
        <w:tab/>
      </w:r>
      <w:r>
        <w:tab/>
      </w:r>
      <w:r w:rsidRPr="003A45DC">
        <w:t>During the 2022 session, the Florida Legislature established the Linking Industry to</w:t>
      </w:r>
    </w:p>
    <w:p w14:paraId="55E758CD" w14:textId="77777777" w:rsidR="001E1B85" w:rsidRPr="003A45DC" w:rsidRDefault="001E1B85" w:rsidP="001E1B85">
      <w:pPr>
        <w:spacing w:after="0"/>
        <w:ind w:left="720" w:firstLine="720"/>
      </w:pPr>
      <w:r w:rsidRPr="003A45DC">
        <w:t>Nursing Education (LINE) Fund in Senate Bill 2524. The Board of Governors is</w:t>
      </w:r>
    </w:p>
    <w:p w14:paraId="2746A404" w14:textId="77777777" w:rsidR="001E1B85" w:rsidRPr="003A45DC" w:rsidRDefault="001E1B85" w:rsidP="001E1B85">
      <w:pPr>
        <w:spacing w:after="0"/>
        <w:ind w:left="720" w:firstLine="720"/>
      </w:pPr>
      <w:r w:rsidRPr="003A45DC">
        <w:t>responsible for administering the LINE Fund for the State University System, including</w:t>
      </w:r>
    </w:p>
    <w:p w14:paraId="5C0EE460" w14:textId="77777777" w:rsidR="001E1B85" w:rsidRPr="003A45DC" w:rsidRDefault="001E1B85" w:rsidP="001E1B85">
      <w:pPr>
        <w:spacing w:after="0"/>
        <w:ind w:left="720" w:firstLine="720"/>
      </w:pPr>
      <w:r w:rsidRPr="003A45DC">
        <w:t>evaluating and approving proposals to participate in the program. The LINE Fund is</w:t>
      </w:r>
    </w:p>
    <w:p w14:paraId="425C162F" w14:textId="77777777" w:rsidR="001E1B85" w:rsidRPr="003A45DC" w:rsidRDefault="001E1B85" w:rsidP="001E1B85">
      <w:pPr>
        <w:spacing w:after="0"/>
        <w:ind w:left="720" w:firstLine="720"/>
      </w:pPr>
      <w:r w:rsidRPr="003A45DC">
        <w:t>intended to incentivize collaboration between nursing education programs and</w:t>
      </w:r>
    </w:p>
    <w:p w14:paraId="61CBE4B6" w14:textId="77777777" w:rsidR="001E1B85" w:rsidRPr="003A45DC" w:rsidRDefault="001E1B85" w:rsidP="001E1B85">
      <w:pPr>
        <w:spacing w:after="0"/>
        <w:ind w:left="720" w:firstLine="720"/>
      </w:pPr>
      <w:r w:rsidRPr="003A45DC">
        <w:t xml:space="preserve">healthcare partners and to meet local, regional, and state workforce </w:t>
      </w:r>
      <w:r>
        <w:t>demands</w:t>
      </w:r>
      <w:r w:rsidRPr="003A45DC">
        <w:t xml:space="preserve"> by</w:t>
      </w:r>
    </w:p>
    <w:p w14:paraId="6611F993" w14:textId="77777777" w:rsidR="001E1B85" w:rsidRPr="003A45DC" w:rsidRDefault="001E1B85" w:rsidP="001E1B85">
      <w:pPr>
        <w:spacing w:after="0"/>
        <w:ind w:left="720" w:firstLine="720"/>
      </w:pPr>
      <w:r w:rsidRPr="003A45DC">
        <w:t>recruiting faculty and clinical preceptors, increasing the capacity of high-quality nursing</w:t>
      </w:r>
    </w:p>
    <w:p w14:paraId="5AA065FA" w14:textId="77777777" w:rsidR="001E1B85" w:rsidRPr="003A45DC" w:rsidRDefault="001E1B85" w:rsidP="001E1B85">
      <w:pPr>
        <w:spacing w:after="0"/>
        <w:ind w:left="720" w:firstLine="720"/>
      </w:pPr>
      <w:r w:rsidRPr="003A45DC">
        <w:t>education programs, and increasing the number of nursing education program</w:t>
      </w:r>
    </w:p>
    <w:p w14:paraId="5674FF09" w14:textId="77777777" w:rsidR="001E1B85" w:rsidRDefault="001E1B85" w:rsidP="001E1B85">
      <w:pPr>
        <w:spacing w:after="0"/>
        <w:ind w:left="720" w:firstLine="720"/>
      </w:pPr>
      <w:r w:rsidRPr="003A45DC">
        <w:t>graduates who are prepared to enter the workforce.</w:t>
      </w:r>
    </w:p>
    <w:p w14:paraId="6168E697" w14:textId="77777777" w:rsidR="001E1B85" w:rsidRDefault="001E1B85" w:rsidP="001E1B85">
      <w:pPr>
        <w:spacing w:after="0"/>
        <w:ind w:left="720" w:firstLine="720"/>
      </w:pPr>
    </w:p>
    <w:p w14:paraId="10632565" w14:textId="77777777" w:rsidR="001E1B85" w:rsidRDefault="001E1B85" w:rsidP="001E1B85">
      <w:pPr>
        <w:spacing w:after="0"/>
        <w:ind w:left="1440"/>
      </w:pPr>
      <w:r>
        <w:t>Dean Curt Lox will present UNF’s LINE fund proposal for the Board’s review and consideration for approval prior to submittal to the Board of Governors.</w:t>
      </w:r>
    </w:p>
    <w:p w14:paraId="469E54CE" w14:textId="77777777" w:rsidR="001E1B85" w:rsidRDefault="001E1B85" w:rsidP="001E1B85">
      <w:pPr>
        <w:spacing w:after="0"/>
        <w:ind w:left="720" w:firstLine="720"/>
      </w:pPr>
    </w:p>
    <w:p w14:paraId="432836C1" w14:textId="77777777" w:rsidR="001E1B85" w:rsidRDefault="001E1B85" w:rsidP="001E1B85">
      <w:pPr>
        <w:spacing w:line="360" w:lineRule="auto"/>
        <w:ind w:left="1440"/>
      </w:pPr>
      <w:r w:rsidRPr="002B54BD">
        <w:rPr>
          <w:b/>
          <w:bCs/>
        </w:rPr>
        <w:t>Proposed Action:</w:t>
      </w:r>
      <w:r w:rsidRPr="002B54BD">
        <w:t xml:space="preserve"> Approval; Motion and Second Required</w:t>
      </w:r>
    </w:p>
    <w:bookmarkEnd w:id="2"/>
    <w:p w14:paraId="78C974BC" w14:textId="77777777" w:rsidR="001E1B85" w:rsidRDefault="001E1B85" w:rsidP="001E1B85">
      <w:pPr>
        <w:pStyle w:val="Heading2"/>
        <w:ind w:left="1440" w:hanging="1440"/>
      </w:pPr>
      <w:r w:rsidRPr="00EE0F50">
        <w:lastRenderedPageBreak/>
        <w:t xml:space="preserve">Item </w:t>
      </w:r>
      <w:r>
        <w:t>9</w:t>
      </w:r>
      <w:r>
        <w:tab/>
      </w:r>
      <w:r w:rsidRPr="002B54BD">
        <w:t>Textbook and Instructional Materials Affordability Report</w:t>
      </w:r>
    </w:p>
    <w:p w14:paraId="63903C57" w14:textId="77777777" w:rsidR="001E1B85" w:rsidRDefault="001E1B85" w:rsidP="001E1B85">
      <w:pPr>
        <w:ind w:left="1440"/>
      </w:pPr>
      <w:r>
        <w:t xml:space="preserve">Each university Board of Trustees must provide a report, by September 30 of each year, that details: </w:t>
      </w:r>
    </w:p>
    <w:p w14:paraId="2F67D31D" w14:textId="77777777" w:rsidR="001E1B85" w:rsidRDefault="001E1B85" w:rsidP="001E1B85">
      <w:pPr>
        <w:pStyle w:val="ListParagraph"/>
        <w:numPr>
          <w:ilvl w:val="0"/>
          <w:numId w:val="1"/>
        </w:numPr>
        <w:ind w:left="1800"/>
      </w:pPr>
      <w:r>
        <w:t xml:space="preserve">The selection process for general education courses, including high enrollment </w:t>
      </w:r>
      <w:proofErr w:type="gramStart"/>
      <w:r>
        <w:t>courses;</w:t>
      </w:r>
      <w:proofErr w:type="gramEnd"/>
    </w:p>
    <w:p w14:paraId="3D1ABC87" w14:textId="77777777" w:rsidR="001E1B85" w:rsidRDefault="001E1B85" w:rsidP="001E1B85">
      <w:pPr>
        <w:pStyle w:val="ListParagraph"/>
        <w:numPr>
          <w:ilvl w:val="0"/>
          <w:numId w:val="1"/>
        </w:numPr>
        <w:ind w:left="1800"/>
      </w:pPr>
      <w:r>
        <w:t xml:space="preserve">Specific initiatives of the institution designed to reduce the costs of textbooks and instructional </w:t>
      </w:r>
      <w:proofErr w:type="gramStart"/>
      <w:r>
        <w:t>materials;</w:t>
      </w:r>
      <w:proofErr w:type="gramEnd"/>
      <w:r>
        <w:t xml:space="preserve"> </w:t>
      </w:r>
    </w:p>
    <w:p w14:paraId="45BF5B56" w14:textId="77777777" w:rsidR="001E1B85" w:rsidRDefault="001E1B85" w:rsidP="001E1B85">
      <w:pPr>
        <w:pStyle w:val="ListParagraph"/>
        <w:numPr>
          <w:ilvl w:val="0"/>
          <w:numId w:val="1"/>
        </w:numPr>
        <w:ind w:left="1800"/>
      </w:pPr>
      <w:r>
        <w:t xml:space="preserve">Policies implemented regarding the posting of textbook and instructional materials for at least 95% of all courses and course sections 45 days before the first day of </w:t>
      </w:r>
      <w:proofErr w:type="gramStart"/>
      <w:r>
        <w:t>classes;</w:t>
      </w:r>
      <w:proofErr w:type="gramEnd"/>
    </w:p>
    <w:p w14:paraId="591FD958" w14:textId="77777777" w:rsidR="001E1B85" w:rsidRDefault="001E1B85" w:rsidP="001E1B85">
      <w:pPr>
        <w:pStyle w:val="ListParagraph"/>
        <w:numPr>
          <w:ilvl w:val="0"/>
          <w:numId w:val="1"/>
        </w:numPr>
        <w:ind w:left="1800"/>
      </w:pPr>
      <w:r>
        <w:t xml:space="preserve">The number of courses and course sections that were not able to meet the posting deadline for the previous academic year. </w:t>
      </w:r>
    </w:p>
    <w:p w14:paraId="35E1DC69" w14:textId="77777777" w:rsidR="001E1B85" w:rsidRDefault="001E1B85" w:rsidP="001E1B85">
      <w:pPr>
        <w:ind w:left="1800"/>
      </w:pPr>
      <w:r>
        <w:t xml:space="preserve">Provost Patterson will address the Board and discuss the Report submitted for the Board’s review and consideration for approval. </w:t>
      </w:r>
    </w:p>
    <w:p w14:paraId="34D18103" w14:textId="77777777" w:rsidR="001E1B85" w:rsidRDefault="001E1B85" w:rsidP="001E1B85">
      <w:pPr>
        <w:ind w:left="720" w:firstLine="720"/>
      </w:pPr>
      <w:r w:rsidRPr="005641C9">
        <w:rPr>
          <w:b/>
          <w:bCs/>
        </w:rPr>
        <w:t>Proposed Action:</w:t>
      </w:r>
      <w:r>
        <w:t xml:space="preserve"> Approval; Motion and Second Required</w:t>
      </w:r>
    </w:p>
    <w:bookmarkEnd w:id="1"/>
    <w:p w14:paraId="644F13E6" w14:textId="77777777" w:rsidR="001E1B85" w:rsidRDefault="001E1B85" w:rsidP="001E1B85">
      <w:pPr>
        <w:spacing w:after="0" w:line="240" w:lineRule="auto"/>
        <w:ind w:left="1440" w:hanging="1440"/>
      </w:pPr>
    </w:p>
    <w:p w14:paraId="48BB4728" w14:textId="77777777" w:rsidR="001E1B85" w:rsidRDefault="001E1B85" w:rsidP="001E1B85">
      <w:pPr>
        <w:pStyle w:val="Heading2"/>
        <w:ind w:left="1440" w:hanging="1440"/>
      </w:pPr>
      <w:r w:rsidRPr="001E3AB5">
        <w:t xml:space="preserve">Item </w:t>
      </w:r>
      <w:r>
        <w:t>10</w:t>
      </w:r>
      <w:r>
        <w:tab/>
        <w:t>Plans for Implementing Civil Discourse Recommendations</w:t>
      </w:r>
    </w:p>
    <w:p w14:paraId="53A592E3" w14:textId="77777777" w:rsidR="001E1B85" w:rsidRDefault="001E1B85" w:rsidP="001E1B85">
      <w:pPr>
        <w:ind w:left="1440"/>
      </w:pPr>
      <w:r>
        <w:t>The Florida Board of Governors issued its Civil Discourse Final Report outlining recommended best practices for the State University System institutions regarding their continued commitment to promoting open-minded, tolerant, and respectful discourse on campus.</w:t>
      </w:r>
    </w:p>
    <w:p w14:paraId="1200E1A3" w14:textId="77777777" w:rsidR="001E1B85" w:rsidRDefault="001E1B85" w:rsidP="001E1B85">
      <w:pPr>
        <w:ind w:left="1440"/>
      </w:pPr>
      <w:r>
        <w:t>The Board of Trustees will review UNF’s plan to implement the Board of Governors’ Civil Discourse Recommendations before submission to the Board of Governors.  The recommended plan identifies the key groups/individuals involved, critical milestones, the expected timeline for accomplishing each milestone, and promotes the ideals outlined in the Board of Governors’ Statement of Free Expression.</w:t>
      </w:r>
    </w:p>
    <w:p w14:paraId="46DCF585" w14:textId="77777777" w:rsidR="001E1B85" w:rsidRPr="0063118C" w:rsidRDefault="001E1B85" w:rsidP="001E1B85">
      <w:pPr>
        <w:ind w:left="1440"/>
      </w:pPr>
      <w:r w:rsidRPr="0063118C">
        <w:t>Joann Campbell, Associate Vice President and Chief Compliance and Ethics Officer, and John Reis, Senior Associate General Counsel, will present the draft final report</w:t>
      </w:r>
      <w:r>
        <w:t xml:space="preserve">.  </w:t>
      </w:r>
      <w:r w:rsidRPr="0063118C">
        <w:t xml:space="preserve">Adrienne Wilmoth Lerner, Instructor, Department of Political </w:t>
      </w:r>
      <w:r w:rsidRPr="0063118C">
        <w:lastRenderedPageBreak/>
        <w:t>Science &amp; Public Administration and Director of the Pre-Law Program; and Rachel Winter, Dean of Students</w:t>
      </w:r>
      <w:r>
        <w:t xml:space="preserve"> will be available to respond to questions</w:t>
      </w:r>
      <w:r w:rsidRPr="0063118C">
        <w:t>.</w:t>
      </w:r>
    </w:p>
    <w:p w14:paraId="25C3B7D9" w14:textId="77777777" w:rsidR="001E1B85" w:rsidRDefault="001E1B85" w:rsidP="001E1B85">
      <w:pPr>
        <w:ind w:left="720" w:firstLine="720"/>
      </w:pPr>
      <w:r w:rsidRPr="00721B3C">
        <w:rPr>
          <w:b/>
          <w:bCs/>
        </w:rPr>
        <w:t>Proposed Action:</w:t>
      </w:r>
      <w:r>
        <w:t xml:space="preserve"> Approval; Motion and Second Required</w:t>
      </w:r>
    </w:p>
    <w:p w14:paraId="6070D313" w14:textId="77777777" w:rsidR="001E1B85" w:rsidRDefault="001E1B85" w:rsidP="001E1B85">
      <w:pPr>
        <w:spacing w:after="0" w:line="240" w:lineRule="auto"/>
        <w:ind w:left="1440" w:hanging="1440"/>
      </w:pPr>
    </w:p>
    <w:p w14:paraId="635E7889" w14:textId="77777777" w:rsidR="001E1B85" w:rsidRDefault="001E1B85" w:rsidP="001E1B85">
      <w:pPr>
        <w:pStyle w:val="Heading2"/>
        <w:ind w:left="1440" w:hanging="1440"/>
      </w:pPr>
      <w:r w:rsidRPr="000252F9">
        <w:t>Item 1</w:t>
      </w:r>
      <w:r>
        <w:t>1</w:t>
      </w:r>
      <w:r>
        <w:tab/>
      </w:r>
      <w:r w:rsidRPr="0020156E">
        <w:rPr>
          <w:rStyle w:val="Heading2Char"/>
        </w:rPr>
        <w:t>UNF Institutional Accreditation</w:t>
      </w:r>
      <w:r>
        <w:t xml:space="preserve"> </w:t>
      </w:r>
      <w:r w:rsidRPr="000252F9">
        <w:t xml:space="preserve"> </w:t>
      </w:r>
    </w:p>
    <w:p w14:paraId="3A430A8B" w14:textId="77777777" w:rsidR="001E1B85" w:rsidRDefault="001E1B85" w:rsidP="001E1B85">
      <w:pPr>
        <w:ind w:left="1440" w:hanging="1440"/>
      </w:pPr>
      <w:r>
        <w:tab/>
        <w:t xml:space="preserve">Recent changes in federal regulations and state law create the opportunity for Florida public universities to pursue alternate accreditors.  Recently enacted State law directed the Board of Governors to identify and determine by September 1, 2022, accrediting agencies best suited to serve as an accreditor for State University System institutions.  Working with campus accreditation liaisons, Board of Governors staff engaged in a detailed review of accrediting bodies and identified five accreditors as suitable for the State University System.  This recommendation and findings were presented to and unanimously approved by the Board of Governors at their August 26 meeting.  </w:t>
      </w:r>
    </w:p>
    <w:p w14:paraId="38F84A1E" w14:textId="77777777" w:rsidR="001E1B85" w:rsidRDefault="001E1B85" w:rsidP="001E1B85">
      <w:pPr>
        <w:ind w:left="1440"/>
      </w:pPr>
      <w:r>
        <w:t xml:space="preserve">Chadwick Lockley, Director of Academic Programs and Accreditors, will provide an update on UNF’s current institutional accreditation; </w:t>
      </w:r>
      <w:proofErr w:type="gramStart"/>
      <w:r>
        <w:t>a brief summary</w:t>
      </w:r>
      <w:proofErr w:type="gramEnd"/>
      <w:r>
        <w:t xml:space="preserve"> of the changes in regulations and law that provide this opportunity to consider alternative accrediting bodies; and the steps to change accrediting bodies.  Mr. Lockley will further review key highlights from the Board adopted Report as well as information about the Higher Learning Commission.      </w:t>
      </w:r>
    </w:p>
    <w:p w14:paraId="28402FA6" w14:textId="77777777" w:rsidR="001E1B85" w:rsidRDefault="001E1B85" w:rsidP="001E1B85">
      <w:pPr>
        <w:ind w:left="1440"/>
      </w:pPr>
      <w:r>
        <w:t xml:space="preserve">Following discussion, the University will seek Board approval to start the process of pursuing a change of accreditors to the Higher Learning Commission.    </w:t>
      </w:r>
    </w:p>
    <w:p w14:paraId="4170C979" w14:textId="77777777" w:rsidR="001E1B85" w:rsidRDefault="001E1B85" w:rsidP="001E1B85">
      <w:pPr>
        <w:ind w:left="1440"/>
      </w:pPr>
      <w:r w:rsidRPr="00CE5271">
        <w:rPr>
          <w:b/>
          <w:bCs/>
        </w:rPr>
        <w:t>Proposed Action:</w:t>
      </w:r>
      <w:r>
        <w:t xml:space="preserve">  </w:t>
      </w:r>
      <w:r w:rsidRPr="00901C04">
        <w:t>Approval; Motion and Second Required</w:t>
      </w:r>
      <w:r>
        <w:t xml:space="preserve">     </w:t>
      </w:r>
    </w:p>
    <w:p w14:paraId="1EEDFC74" w14:textId="77777777" w:rsidR="001E1B85" w:rsidRDefault="001E1B85" w:rsidP="001E1B85">
      <w:pPr>
        <w:ind w:left="1440"/>
        <w:rPr>
          <w:i/>
          <w:iCs/>
        </w:rPr>
      </w:pPr>
      <w:r>
        <w:t xml:space="preserve">            </w:t>
      </w:r>
    </w:p>
    <w:p w14:paraId="2AFAAB49" w14:textId="77777777" w:rsidR="001E1B85" w:rsidRPr="000E1E02" w:rsidRDefault="001E1B85" w:rsidP="001E1B85">
      <w:pPr>
        <w:pStyle w:val="Heading2"/>
        <w:spacing w:line="360" w:lineRule="auto"/>
        <w:ind w:left="1440" w:hanging="1440"/>
      </w:pPr>
      <w:r w:rsidRPr="000E1E02">
        <w:t>Item 1</w:t>
      </w:r>
      <w:r>
        <w:t>2</w:t>
      </w:r>
      <w:r>
        <w:tab/>
      </w:r>
      <w:r w:rsidRPr="000E1E02">
        <w:t xml:space="preserve">Workshop </w:t>
      </w:r>
      <w:r w:rsidRPr="00453D6F">
        <w:rPr>
          <w:i/>
          <w:iCs/>
        </w:rPr>
        <w:t xml:space="preserve">(to include a working lunch) </w:t>
      </w:r>
    </w:p>
    <w:p w14:paraId="6D89CB63" w14:textId="77777777" w:rsidR="001E1B85" w:rsidRPr="00453D6F" w:rsidRDefault="001E1B85" w:rsidP="001E1B85">
      <w:pPr>
        <w:ind w:left="1440"/>
      </w:pPr>
      <w:r w:rsidRPr="00453D6F">
        <w:t xml:space="preserve">President Limayem will </w:t>
      </w:r>
      <w:r>
        <w:t xml:space="preserve">facilitate </w:t>
      </w:r>
      <w:r w:rsidRPr="00453D6F">
        <w:t>a discussion on the following topics:</w:t>
      </w:r>
    </w:p>
    <w:p w14:paraId="5A4C73D3" w14:textId="77777777" w:rsidR="001E1B85" w:rsidRPr="00453D6F" w:rsidRDefault="001E1B85" w:rsidP="001E1B85">
      <w:pPr>
        <w:pStyle w:val="ListParagraph"/>
        <w:numPr>
          <w:ilvl w:val="0"/>
          <w:numId w:val="2"/>
        </w:numPr>
      </w:pPr>
      <w:r w:rsidRPr="00453D6F">
        <w:rPr>
          <w:b/>
          <w:bCs/>
        </w:rPr>
        <w:t xml:space="preserve">How </w:t>
      </w:r>
      <w:r>
        <w:rPr>
          <w:b/>
          <w:bCs/>
        </w:rPr>
        <w:t>D</w:t>
      </w:r>
      <w:r w:rsidRPr="00453D6F">
        <w:rPr>
          <w:b/>
          <w:bCs/>
        </w:rPr>
        <w:t xml:space="preserve">o </w:t>
      </w:r>
      <w:r>
        <w:rPr>
          <w:b/>
          <w:bCs/>
        </w:rPr>
        <w:t>W</w:t>
      </w:r>
      <w:r w:rsidRPr="00453D6F">
        <w:rPr>
          <w:b/>
          <w:bCs/>
        </w:rPr>
        <w:t>e Maximize the Chance for Success of our Transformational Legislative Budget Request</w:t>
      </w:r>
      <w:r w:rsidRPr="00453D6F">
        <w:t xml:space="preserve"> </w:t>
      </w:r>
    </w:p>
    <w:p w14:paraId="42043DFE" w14:textId="77777777" w:rsidR="001E1B85" w:rsidRDefault="001E1B85" w:rsidP="001E1B85">
      <w:pPr>
        <w:pStyle w:val="ListParagraph"/>
        <w:ind w:left="2160"/>
      </w:pPr>
    </w:p>
    <w:p w14:paraId="37CB1908" w14:textId="77777777" w:rsidR="001E1B85" w:rsidRPr="00453D6F" w:rsidRDefault="001E1B85" w:rsidP="001E1B85">
      <w:pPr>
        <w:pStyle w:val="ListParagraph"/>
        <w:numPr>
          <w:ilvl w:val="0"/>
          <w:numId w:val="2"/>
        </w:numPr>
      </w:pPr>
      <w:r w:rsidRPr="00453D6F">
        <w:rPr>
          <w:b/>
          <w:bCs/>
        </w:rPr>
        <w:lastRenderedPageBreak/>
        <w:t>Strategic Growth Opportunities, Challenges and Tradeoffs</w:t>
      </w:r>
      <w:r w:rsidRPr="00453D6F">
        <w:t xml:space="preserve"> </w:t>
      </w:r>
    </w:p>
    <w:p w14:paraId="058C26FF" w14:textId="77777777" w:rsidR="001E1B85" w:rsidRPr="000E1E02" w:rsidRDefault="001E1B85" w:rsidP="001E1B85">
      <w:pPr>
        <w:pStyle w:val="ListParagraph"/>
        <w:ind w:left="2160"/>
      </w:pPr>
    </w:p>
    <w:p w14:paraId="6CC0A501" w14:textId="77777777" w:rsidR="001E1B85" w:rsidRPr="00F67729" w:rsidRDefault="001E1B85" w:rsidP="001E1B85">
      <w:pPr>
        <w:pStyle w:val="Heading2"/>
        <w:ind w:left="1440" w:hanging="1440"/>
      </w:pPr>
      <w:r w:rsidRPr="00EE0F50">
        <w:t xml:space="preserve">Item </w:t>
      </w:r>
      <w:r>
        <w:t>13</w:t>
      </w:r>
      <w:r w:rsidRPr="00EE0F50">
        <w:tab/>
        <w:t>Adjournment</w:t>
      </w:r>
    </w:p>
    <w:p w14:paraId="35870330" w14:textId="77777777" w:rsidR="001E1B85" w:rsidRPr="006C2FCE" w:rsidRDefault="001E1B85" w:rsidP="001E1B85">
      <w:pPr>
        <w:rPr>
          <w:sz w:val="24"/>
          <w:szCs w:val="24"/>
        </w:rPr>
      </w:pPr>
    </w:p>
    <w:p w14:paraId="5E98416D" w14:textId="77777777" w:rsidR="00D1739E" w:rsidRDefault="00D1739E"/>
    <w:sectPr w:rsidR="00D173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EA14" w14:textId="77777777" w:rsidR="001E1B85" w:rsidRDefault="001E1B85" w:rsidP="001E1B85">
      <w:pPr>
        <w:spacing w:after="0" w:line="240" w:lineRule="auto"/>
      </w:pPr>
      <w:r>
        <w:separator/>
      </w:r>
    </w:p>
  </w:endnote>
  <w:endnote w:type="continuationSeparator" w:id="0">
    <w:p w14:paraId="71D1E66D" w14:textId="77777777" w:rsidR="001E1B85" w:rsidRDefault="001E1B85" w:rsidP="001E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A1A1" w14:textId="77777777" w:rsidR="001E1B85" w:rsidRDefault="001E1B85" w:rsidP="001E1B85">
      <w:pPr>
        <w:spacing w:after="0" w:line="240" w:lineRule="auto"/>
      </w:pPr>
      <w:r>
        <w:separator/>
      </w:r>
    </w:p>
  </w:footnote>
  <w:footnote w:type="continuationSeparator" w:id="0">
    <w:p w14:paraId="257F7534" w14:textId="77777777" w:rsidR="001E1B85" w:rsidRDefault="001E1B85" w:rsidP="001E1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71C3" w14:textId="77777777" w:rsidR="001E1B85" w:rsidRPr="001E1B85" w:rsidRDefault="001E1B85" w:rsidP="001E1B85">
    <w:pPr>
      <w:tabs>
        <w:tab w:val="center" w:pos="4680"/>
        <w:tab w:val="right" w:pos="9360"/>
      </w:tabs>
      <w:spacing w:after="0" w:line="240" w:lineRule="auto"/>
      <w:jc w:val="center"/>
    </w:pPr>
    <w:r w:rsidRPr="001E1B85">
      <w:rPr>
        <w:noProof/>
      </w:rPr>
      <w:drawing>
        <wp:inline distT="0" distB="0" distL="0" distR="0" wp14:anchorId="3B37B76F" wp14:editId="6384F80F">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16651B69" w14:textId="77777777" w:rsidR="001E1B85" w:rsidRPr="001E1B85" w:rsidRDefault="001E1B85" w:rsidP="001E1B85">
    <w:pPr>
      <w:tabs>
        <w:tab w:val="center" w:pos="4680"/>
        <w:tab w:val="right" w:pos="9360"/>
      </w:tabs>
      <w:spacing w:after="0" w:line="240" w:lineRule="auto"/>
      <w:jc w:val="center"/>
    </w:pPr>
  </w:p>
  <w:p w14:paraId="3FD94F41" w14:textId="77777777" w:rsidR="001E1B85" w:rsidRPr="001E1B85" w:rsidRDefault="001E1B85" w:rsidP="001E1B85">
    <w:pPr>
      <w:tabs>
        <w:tab w:val="center" w:pos="4680"/>
        <w:tab w:val="right" w:pos="9360"/>
      </w:tabs>
      <w:spacing w:after="0" w:line="240" w:lineRule="auto"/>
      <w:jc w:val="center"/>
      <w:rPr>
        <w:b/>
        <w:sz w:val="24"/>
        <w:szCs w:val="24"/>
      </w:rPr>
    </w:pPr>
    <w:r w:rsidRPr="001E1B85">
      <w:rPr>
        <w:b/>
        <w:sz w:val="24"/>
        <w:szCs w:val="24"/>
      </w:rPr>
      <w:t>Board of Trustees Meeting and Retreat</w:t>
    </w:r>
  </w:p>
  <w:p w14:paraId="0EC24EBA" w14:textId="77777777" w:rsidR="001E1B85" w:rsidRPr="001E1B85" w:rsidRDefault="001E1B85" w:rsidP="001E1B85">
    <w:pPr>
      <w:tabs>
        <w:tab w:val="center" w:pos="4680"/>
        <w:tab w:val="right" w:pos="9360"/>
      </w:tabs>
      <w:spacing w:after="0" w:line="240" w:lineRule="auto"/>
      <w:jc w:val="center"/>
      <w:rPr>
        <w:i/>
        <w:sz w:val="24"/>
        <w:szCs w:val="24"/>
      </w:rPr>
    </w:pPr>
    <w:r w:rsidRPr="001E1B85">
      <w:rPr>
        <w:b/>
        <w:sz w:val="24"/>
        <w:szCs w:val="24"/>
      </w:rPr>
      <w:t>September 22, 2022</w:t>
    </w:r>
  </w:p>
  <w:p w14:paraId="4F52EE71" w14:textId="77777777" w:rsidR="001E1B85" w:rsidRPr="001E1B85" w:rsidRDefault="001E1B85" w:rsidP="001E1B85">
    <w:pPr>
      <w:tabs>
        <w:tab w:val="center" w:pos="4680"/>
        <w:tab w:val="right" w:pos="9360"/>
      </w:tabs>
      <w:spacing w:after="0" w:line="240" w:lineRule="auto"/>
      <w:jc w:val="center"/>
      <w:rPr>
        <w:iCs/>
        <w:sz w:val="24"/>
        <w:szCs w:val="24"/>
      </w:rPr>
    </w:pPr>
    <w:r w:rsidRPr="001E1B85">
      <w:rPr>
        <w:iCs/>
        <w:sz w:val="24"/>
        <w:szCs w:val="24"/>
      </w:rPr>
      <w:t>9:00 a.m. – 2:00 p.m.</w:t>
    </w:r>
  </w:p>
  <w:p w14:paraId="3B9239B8" w14:textId="77777777" w:rsidR="001E1B85" w:rsidRPr="001E1B85" w:rsidRDefault="001E1B85" w:rsidP="001E1B85">
    <w:pPr>
      <w:tabs>
        <w:tab w:val="center" w:pos="4680"/>
        <w:tab w:val="right" w:pos="9360"/>
      </w:tabs>
      <w:spacing w:after="0" w:line="240" w:lineRule="auto"/>
      <w:rPr>
        <w:i/>
        <w:iCs/>
        <w:sz w:val="24"/>
        <w:szCs w:val="24"/>
      </w:rPr>
    </w:pPr>
  </w:p>
  <w:p w14:paraId="73BD2B6C" w14:textId="77777777" w:rsidR="001E1B85" w:rsidRPr="001E1B85" w:rsidRDefault="001E1B85" w:rsidP="001E1B85">
    <w:pPr>
      <w:jc w:val="center"/>
    </w:pPr>
    <w:r w:rsidRPr="001E1B85">
      <w:rPr>
        <w:rFonts w:eastAsia="Times New Roman" w:cs="Times New Roman"/>
        <w:i/>
        <w:iCs/>
      </w:rPr>
      <w:t>Thomas G. Carpenter Library</w:t>
    </w:r>
    <w:r w:rsidRPr="001E1B85">
      <w:rPr>
        <w:rFonts w:eastAsia="Times New Roman" w:cs="Times New Roman"/>
        <w:i/>
        <w:iCs/>
      </w:rPr>
      <w:br/>
      <w:t>2</w:t>
    </w:r>
    <w:r w:rsidRPr="001E1B85">
      <w:rPr>
        <w:rFonts w:eastAsia="Times New Roman" w:cs="Times New Roman"/>
        <w:i/>
        <w:iCs/>
        <w:vertAlign w:val="superscript"/>
      </w:rPr>
      <w:t>nd</w:t>
    </w:r>
    <w:r w:rsidRPr="001E1B85">
      <w:rPr>
        <w:rFonts w:eastAsia="Times New Roman" w:cs="Times New Roman"/>
        <w:i/>
        <w:iCs/>
      </w:rPr>
      <w:t xml:space="preserve"> Floor</w:t>
    </w:r>
  </w:p>
  <w:p w14:paraId="236E0C53" w14:textId="77777777" w:rsidR="001E1B85" w:rsidRDefault="001E1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3750"/>
    <w:multiLevelType w:val="hybridMultilevel"/>
    <w:tmpl w:val="806C2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3B4024"/>
    <w:multiLevelType w:val="hybridMultilevel"/>
    <w:tmpl w:val="AFBC57A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95401388">
    <w:abstractNumId w:val="0"/>
  </w:num>
  <w:num w:numId="2" w16cid:durableId="300841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85"/>
    <w:rsid w:val="001E1B85"/>
    <w:rsid w:val="002364A5"/>
    <w:rsid w:val="0098380E"/>
    <w:rsid w:val="00D1739E"/>
    <w:rsid w:val="00FA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8AD9"/>
  <w15:chartTrackingRefBased/>
  <w15:docId w15:val="{36A7FD05-0D2F-49AD-8A01-0FC02E37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B85"/>
    <w:rPr>
      <w:rFonts w:ascii="Book Antiqua" w:hAnsi="Book Antiqua"/>
    </w:rPr>
  </w:style>
  <w:style w:type="paragraph" w:styleId="Heading1">
    <w:name w:val="heading 1"/>
    <w:basedOn w:val="Normal"/>
    <w:next w:val="Normal"/>
    <w:link w:val="Heading1Char"/>
    <w:uiPriority w:val="9"/>
    <w:qFormat/>
    <w:rsid w:val="001E1B85"/>
    <w:pPr>
      <w:spacing w:after="0"/>
      <w:ind w:left="2385" w:hanging="2385"/>
      <w:jc w:val="center"/>
      <w:outlineLvl w:val="0"/>
    </w:pPr>
    <w:rPr>
      <w:b/>
      <w:bCs/>
      <w:sz w:val="24"/>
      <w:szCs w:val="24"/>
    </w:rPr>
  </w:style>
  <w:style w:type="paragraph" w:styleId="Heading2">
    <w:name w:val="heading 2"/>
    <w:basedOn w:val="Normal"/>
    <w:next w:val="Normal"/>
    <w:link w:val="Heading2Char"/>
    <w:uiPriority w:val="9"/>
    <w:unhideWhenUsed/>
    <w:qFormat/>
    <w:rsid w:val="001E1B85"/>
    <w:pPr>
      <w:spacing w:after="0" w:line="240" w:lineRule="auto"/>
      <w:ind w:left="2160" w:hanging="2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B85"/>
  </w:style>
  <w:style w:type="paragraph" w:styleId="Footer">
    <w:name w:val="footer"/>
    <w:basedOn w:val="Normal"/>
    <w:link w:val="FooterChar"/>
    <w:uiPriority w:val="99"/>
    <w:unhideWhenUsed/>
    <w:rsid w:val="001E1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B85"/>
  </w:style>
  <w:style w:type="character" w:customStyle="1" w:styleId="Heading1Char">
    <w:name w:val="Heading 1 Char"/>
    <w:basedOn w:val="DefaultParagraphFont"/>
    <w:link w:val="Heading1"/>
    <w:uiPriority w:val="9"/>
    <w:rsid w:val="001E1B85"/>
    <w:rPr>
      <w:rFonts w:ascii="Book Antiqua" w:hAnsi="Book Antiqua"/>
      <w:b/>
      <w:bCs/>
      <w:sz w:val="24"/>
      <w:szCs w:val="24"/>
    </w:rPr>
  </w:style>
  <w:style w:type="character" w:customStyle="1" w:styleId="Heading2Char">
    <w:name w:val="Heading 2 Char"/>
    <w:basedOn w:val="DefaultParagraphFont"/>
    <w:link w:val="Heading2"/>
    <w:uiPriority w:val="9"/>
    <w:rsid w:val="001E1B85"/>
    <w:rPr>
      <w:rFonts w:ascii="Book Antiqua" w:hAnsi="Book Antiqua"/>
      <w:b/>
      <w:bCs/>
    </w:rPr>
  </w:style>
  <w:style w:type="paragraph" w:styleId="ListParagraph">
    <w:name w:val="List Paragraph"/>
    <w:basedOn w:val="Normal"/>
    <w:uiPriority w:val="34"/>
    <w:qFormat/>
    <w:rsid w:val="001E1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Knopp, Raygan</cp:lastModifiedBy>
  <cp:revision>1</cp:revision>
  <dcterms:created xsi:type="dcterms:W3CDTF">2023-06-16T16:58:00Z</dcterms:created>
  <dcterms:modified xsi:type="dcterms:W3CDTF">2023-06-16T17:13:00Z</dcterms:modified>
</cp:coreProperties>
</file>