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CC05" w14:textId="77777777" w:rsidR="007008D1" w:rsidRPr="007008D1" w:rsidRDefault="007008D1" w:rsidP="007008D1">
      <w:pPr>
        <w:pStyle w:val="Heading1"/>
        <w:jc w:val="center"/>
        <w:rPr>
          <w:rFonts w:eastAsia="Times New Roman"/>
          <w:b/>
          <w:bCs/>
          <w:color w:val="auto"/>
          <w:sz w:val="24"/>
          <w:szCs w:val="28"/>
        </w:rPr>
      </w:pPr>
      <w:r w:rsidRPr="007008D1">
        <w:rPr>
          <w:rFonts w:eastAsia="Times New Roman"/>
          <w:b/>
          <w:bCs/>
          <w:color w:val="auto"/>
          <w:sz w:val="24"/>
          <w:szCs w:val="28"/>
        </w:rPr>
        <w:t>MINUTES</w:t>
      </w:r>
    </w:p>
    <w:p w14:paraId="0B4C7038" w14:textId="77777777" w:rsidR="007008D1" w:rsidRDefault="007008D1" w:rsidP="00FD5D13">
      <w:pPr>
        <w:rPr>
          <w:b/>
          <w:bCs/>
        </w:rPr>
      </w:pPr>
    </w:p>
    <w:p w14:paraId="3ACFF5F3" w14:textId="461413E7" w:rsidR="00FD5D13" w:rsidRPr="00103AC6" w:rsidRDefault="00FD5D13" w:rsidP="00FD5D13">
      <w:pPr>
        <w:rPr>
          <w:sz w:val="24"/>
          <w:szCs w:val="24"/>
        </w:rPr>
      </w:pPr>
      <w:r w:rsidRPr="00103AC6">
        <w:rPr>
          <w:b/>
          <w:bCs/>
          <w:sz w:val="24"/>
          <w:szCs w:val="24"/>
        </w:rPr>
        <w:t xml:space="preserve">Trustees Present: </w:t>
      </w:r>
      <w:r w:rsidRPr="00103AC6">
        <w:rPr>
          <w:sz w:val="24"/>
          <w:szCs w:val="24"/>
        </w:rPr>
        <w:t>Kevin Hyde (Chair), Tom Bryan, Jill Davis, Annie Egan, John Gol, Ali Korman Shelton, Steve Moore, Nik Patel, Nathaniel Rodefer, John White</w:t>
      </w:r>
    </w:p>
    <w:p w14:paraId="0E30B35D" w14:textId="2717343F" w:rsidR="00FD5D13" w:rsidRPr="00103AC6" w:rsidRDefault="00FD5D13" w:rsidP="00FD5D13">
      <w:pPr>
        <w:rPr>
          <w:sz w:val="24"/>
          <w:szCs w:val="24"/>
        </w:rPr>
      </w:pPr>
      <w:r w:rsidRPr="00103AC6">
        <w:rPr>
          <w:b/>
          <w:bCs/>
          <w:sz w:val="24"/>
          <w:szCs w:val="24"/>
        </w:rPr>
        <w:t xml:space="preserve">Remote Attendance: </w:t>
      </w:r>
      <w:r w:rsidRPr="00103AC6">
        <w:rPr>
          <w:sz w:val="24"/>
          <w:szCs w:val="24"/>
        </w:rPr>
        <w:t xml:space="preserve">Paul McElroy (Vice-Chair) </w:t>
      </w:r>
    </w:p>
    <w:p w14:paraId="1C44A0F8" w14:textId="5CC8AA8C" w:rsidR="00FD5D13" w:rsidRPr="00103AC6" w:rsidRDefault="00FD5D13" w:rsidP="00FD5D13">
      <w:pPr>
        <w:rPr>
          <w:sz w:val="24"/>
          <w:szCs w:val="24"/>
        </w:rPr>
      </w:pPr>
      <w:r w:rsidRPr="00103AC6">
        <w:rPr>
          <w:b/>
          <w:bCs/>
          <w:sz w:val="24"/>
          <w:szCs w:val="24"/>
        </w:rPr>
        <w:t xml:space="preserve">Trustees Absent: </w:t>
      </w:r>
      <w:r w:rsidRPr="00103AC6">
        <w:rPr>
          <w:sz w:val="24"/>
          <w:szCs w:val="24"/>
        </w:rPr>
        <w:t>(Excused) Jason Barrett, Chris Lazzara</w:t>
      </w:r>
    </w:p>
    <w:p w14:paraId="48B41A8F" w14:textId="77777777" w:rsidR="00FD5D13" w:rsidRPr="00103AC6" w:rsidRDefault="00FD5D13" w:rsidP="00FD5D13">
      <w:pPr>
        <w:spacing w:after="0" w:line="240" w:lineRule="auto"/>
        <w:ind w:left="1440" w:hanging="1440"/>
        <w:outlineLvl w:val="1"/>
        <w:rPr>
          <w:b/>
          <w:bCs/>
          <w:sz w:val="24"/>
          <w:szCs w:val="24"/>
        </w:rPr>
      </w:pPr>
      <w:r w:rsidRPr="00103AC6">
        <w:rPr>
          <w:b/>
          <w:bCs/>
          <w:sz w:val="24"/>
          <w:szCs w:val="24"/>
        </w:rPr>
        <w:t xml:space="preserve">Item 1 </w:t>
      </w:r>
      <w:r w:rsidRPr="00103AC6">
        <w:rPr>
          <w:b/>
          <w:bCs/>
          <w:sz w:val="24"/>
          <w:szCs w:val="24"/>
        </w:rPr>
        <w:tab/>
        <w:t>Call to Order</w:t>
      </w:r>
    </w:p>
    <w:p w14:paraId="406BC1CE" w14:textId="7D7B282A" w:rsidR="00FD5D13" w:rsidRPr="00103AC6" w:rsidRDefault="00FD5D13" w:rsidP="00FD5D13">
      <w:pPr>
        <w:spacing w:after="0" w:line="240" w:lineRule="auto"/>
        <w:ind w:left="1440" w:hanging="1440"/>
        <w:rPr>
          <w:sz w:val="24"/>
          <w:szCs w:val="24"/>
        </w:rPr>
      </w:pPr>
      <w:r w:rsidRPr="00103AC6">
        <w:rPr>
          <w:sz w:val="24"/>
          <w:szCs w:val="24"/>
        </w:rPr>
        <w:tab/>
        <w:t>Chair Hyde called the meeting to order at 11:00 a.m.</w:t>
      </w:r>
    </w:p>
    <w:p w14:paraId="00F6DE39" w14:textId="77777777" w:rsidR="00FD5D13" w:rsidRPr="00103AC6" w:rsidRDefault="00FD5D13" w:rsidP="00FD5D13">
      <w:pPr>
        <w:spacing w:after="0" w:line="240" w:lineRule="auto"/>
        <w:ind w:left="1440" w:hanging="1440"/>
        <w:rPr>
          <w:sz w:val="24"/>
          <w:szCs w:val="24"/>
        </w:rPr>
      </w:pPr>
    </w:p>
    <w:p w14:paraId="19B7D0C7" w14:textId="77777777" w:rsidR="00FD5D13" w:rsidRPr="00103AC6" w:rsidRDefault="00FD5D13" w:rsidP="00FD5D13">
      <w:pPr>
        <w:spacing w:after="0" w:line="240" w:lineRule="auto"/>
        <w:ind w:left="1440" w:hanging="1440"/>
        <w:outlineLvl w:val="1"/>
        <w:rPr>
          <w:b/>
          <w:bCs/>
          <w:sz w:val="24"/>
          <w:szCs w:val="24"/>
        </w:rPr>
      </w:pPr>
      <w:r w:rsidRPr="00103AC6">
        <w:rPr>
          <w:b/>
          <w:bCs/>
          <w:sz w:val="24"/>
          <w:szCs w:val="24"/>
        </w:rPr>
        <w:t>Item 2</w:t>
      </w:r>
      <w:r w:rsidRPr="00103AC6">
        <w:rPr>
          <w:b/>
          <w:bCs/>
          <w:sz w:val="24"/>
          <w:szCs w:val="24"/>
        </w:rPr>
        <w:tab/>
        <w:t xml:space="preserve">Public Comment </w:t>
      </w:r>
    </w:p>
    <w:p w14:paraId="3BD1323E" w14:textId="1BB92F81" w:rsidR="00FD5D13" w:rsidRPr="00103AC6" w:rsidRDefault="00FD5D13" w:rsidP="00FD5D13">
      <w:pPr>
        <w:spacing w:after="0" w:line="240" w:lineRule="auto"/>
        <w:ind w:left="1440"/>
        <w:rPr>
          <w:sz w:val="24"/>
          <w:szCs w:val="24"/>
        </w:rPr>
      </w:pPr>
      <w:r w:rsidRPr="00103AC6">
        <w:rPr>
          <w:sz w:val="24"/>
          <w:szCs w:val="24"/>
        </w:rPr>
        <w:t>Chair Hyde offered those in attendance the opportunity for public comment. There were no requests for public comment.</w:t>
      </w:r>
    </w:p>
    <w:p w14:paraId="63815298" w14:textId="77777777" w:rsidR="00FD5D13" w:rsidRPr="00103AC6" w:rsidRDefault="00FD5D13" w:rsidP="00FD5D13">
      <w:pPr>
        <w:spacing w:after="0" w:line="240" w:lineRule="auto"/>
        <w:ind w:left="1440" w:hanging="1440"/>
        <w:rPr>
          <w:sz w:val="24"/>
          <w:szCs w:val="24"/>
        </w:rPr>
      </w:pPr>
    </w:p>
    <w:p w14:paraId="734A801C" w14:textId="2A602F46" w:rsidR="00FD5D13" w:rsidRPr="00103AC6" w:rsidRDefault="00FD5D13" w:rsidP="00FD5D13">
      <w:pPr>
        <w:spacing w:after="0" w:line="240" w:lineRule="auto"/>
        <w:ind w:left="1440" w:hanging="1440"/>
        <w:outlineLvl w:val="1"/>
        <w:rPr>
          <w:b/>
          <w:bCs/>
          <w:sz w:val="24"/>
          <w:szCs w:val="24"/>
        </w:rPr>
      </w:pPr>
      <w:r w:rsidRPr="00103AC6">
        <w:rPr>
          <w:b/>
          <w:bCs/>
          <w:sz w:val="24"/>
          <w:szCs w:val="24"/>
        </w:rPr>
        <w:t>Item 3</w:t>
      </w:r>
      <w:r w:rsidRPr="00103AC6">
        <w:rPr>
          <w:b/>
          <w:bCs/>
          <w:sz w:val="24"/>
          <w:szCs w:val="24"/>
        </w:rPr>
        <w:tab/>
        <w:t>Chair’s Remarks</w:t>
      </w:r>
    </w:p>
    <w:p w14:paraId="47025EE1" w14:textId="56D26248" w:rsidR="00FD5D13" w:rsidRPr="00103AC6" w:rsidRDefault="00FD5D13" w:rsidP="007008D1">
      <w:pPr>
        <w:ind w:left="1440"/>
        <w:rPr>
          <w:sz w:val="24"/>
          <w:szCs w:val="24"/>
        </w:rPr>
      </w:pPr>
      <w:r w:rsidRPr="00103AC6">
        <w:rPr>
          <w:sz w:val="24"/>
          <w:szCs w:val="24"/>
        </w:rPr>
        <w:t xml:space="preserve">Chair Hyde welcomed Steve Moore as the newest member of the Board of Trustees.  Trustee Moore is a UNF graduate and former administrative employee. He was appointed to the Board by Governor Ron DeSantis on July 8, 2022. Chair Hyde also thanked Dr. John White for his service to the Board as Faculty President. Trustee White’s term will be ending on </w:t>
      </w:r>
      <w:r w:rsidR="00795FC6" w:rsidRPr="00103AC6">
        <w:rPr>
          <w:sz w:val="24"/>
          <w:szCs w:val="24"/>
        </w:rPr>
        <w:t xml:space="preserve">August </w:t>
      </w:r>
      <w:r w:rsidRPr="00103AC6">
        <w:rPr>
          <w:sz w:val="24"/>
          <w:szCs w:val="24"/>
        </w:rPr>
        <w:t xml:space="preserve">31. Dr. Michael Binder will replace Trustee White as the Faculty President on September 1. Lastly, Chair Hyde welcomed Dr. Moez Limayem to the University and his first Board of Trustees meeting. Dr. Limayem’s first day as President was August 1.    </w:t>
      </w:r>
    </w:p>
    <w:p w14:paraId="371C0249" w14:textId="77777777" w:rsidR="00B553F7" w:rsidRPr="00103AC6" w:rsidRDefault="00FD5D13" w:rsidP="00B553F7">
      <w:pPr>
        <w:spacing w:after="0" w:line="240" w:lineRule="auto"/>
        <w:ind w:left="1440" w:hanging="1440"/>
        <w:outlineLvl w:val="1"/>
        <w:rPr>
          <w:b/>
          <w:bCs/>
          <w:sz w:val="24"/>
          <w:szCs w:val="24"/>
        </w:rPr>
      </w:pPr>
      <w:r w:rsidRPr="00103AC6">
        <w:rPr>
          <w:b/>
          <w:bCs/>
          <w:sz w:val="24"/>
          <w:szCs w:val="24"/>
        </w:rPr>
        <w:t>Item 4</w:t>
      </w:r>
      <w:r w:rsidRPr="00103AC6">
        <w:rPr>
          <w:b/>
          <w:bCs/>
          <w:sz w:val="24"/>
          <w:szCs w:val="24"/>
        </w:rPr>
        <w:tab/>
        <w:t>President’s Remarks</w:t>
      </w:r>
    </w:p>
    <w:p w14:paraId="7AFB8541" w14:textId="39414EEC" w:rsidR="00B553F7" w:rsidRPr="00103AC6" w:rsidRDefault="00B553F7" w:rsidP="007008D1">
      <w:pPr>
        <w:ind w:left="1440"/>
        <w:rPr>
          <w:sz w:val="24"/>
          <w:szCs w:val="24"/>
        </w:rPr>
      </w:pPr>
      <w:r w:rsidRPr="00103AC6">
        <w:rPr>
          <w:sz w:val="24"/>
          <w:szCs w:val="24"/>
        </w:rPr>
        <w:t xml:space="preserve">Dr. Limayem </w:t>
      </w:r>
      <w:r w:rsidR="008721B1" w:rsidRPr="00103AC6">
        <w:rPr>
          <w:sz w:val="24"/>
          <w:szCs w:val="24"/>
        </w:rPr>
        <w:t xml:space="preserve">began by </w:t>
      </w:r>
      <w:r w:rsidRPr="00103AC6">
        <w:rPr>
          <w:sz w:val="24"/>
          <w:szCs w:val="24"/>
        </w:rPr>
        <w:t>thank</w:t>
      </w:r>
      <w:r w:rsidR="008721B1" w:rsidRPr="00103AC6">
        <w:rPr>
          <w:sz w:val="24"/>
          <w:szCs w:val="24"/>
        </w:rPr>
        <w:t xml:space="preserve">ing </w:t>
      </w:r>
      <w:r w:rsidRPr="00103AC6">
        <w:rPr>
          <w:sz w:val="24"/>
          <w:szCs w:val="24"/>
        </w:rPr>
        <w:t>th</w:t>
      </w:r>
      <w:r w:rsidR="008721B1" w:rsidRPr="00103AC6">
        <w:rPr>
          <w:sz w:val="24"/>
          <w:szCs w:val="24"/>
        </w:rPr>
        <w:t>ose present</w:t>
      </w:r>
      <w:r w:rsidRPr="00103AC6">
        <w:rPr>
          <w:sz w:val="24"/>
          <w:szCs w:val="24"/>
        </w:rPr>
        <w:t xml:space="preserve"> </w:t>
      </w:r>
      <w:r w:rsidR="008721B1" w:rsidRPr="00103AC6">
        <w:rPr>
          <w:sz w:val="24"/>
          <w:szCs w:val="24"/>
        </w:rPr>
        <w:t xml:space="preserve">for their attendance and participation in his first Board meeting. He also noted he will do everything in his power to make UNF the best it can be. </w:t>
      </w:r>
    </w:p>
    <w:p w14:paraId="197D7B38" w14:textId="77777777" w:rsidR="00D00BAA" w:rsidRPr="00103AC6" w:rsidRDefault="00D00BAA" w:rsidP="007008D1">
      <w:pPr>
        <w:ind w:left="1440"/>
        <w:rPr>
          <w:sz w:val="24"/>
          <w:szCs w:val="24"/>
        </w:rPr>
      </w:pPr>
    </w:p>
    <w:p w14:paraId="39742F24" w14:textId="77777777" w:rsidR="00D00BAA" w:rsidRPr="00103AC6" w:rsidRDefault="00D00BAA" w:rsidP="007008D1">
      <w:pPr>
        <w:ind w:left="1440"/>
        <w:rPr>
          <w:sz w:val="24"/>
          <w:szCs w:val="24"/>
        </w:rPr>
      </w:pPr>
    </w:p>
    <w:p w14:paraId="4A68F3BE" w14:textId="77777777" w:rsidR="00FD5D13" w:rsidRPr="00103AC6" w:rsidRDefault="00FD5D13" w:rsidP="00FD5D13">
      <w:pPr>
        <w:spacing w:after="0" w:line="240" w:lineRule="auto"/>
        <w:ind w:left="1440" w:hanging="1440"/>
        <w:outlineLvl w:val="1"/>
        <w:rPr>
          <w:sz w:val="24"/>
          <w:szCs w:val="24"/>
        </w:rPr>
      </w:pPr>
      <w:r w:rsidRPr="00103AC6">
        <w:rPr>
          <w:b/>
          <w:bCs/>
          <w:sz w:val="24"/>
          <w:szCs w:val="24"/>
        </w:rPr>
        <w:t>Item 5</w:t>
      </w:r>
      <w:r w:rsidRPr="00103AC6">
        <w:rPr>
          <w:b/>
          <w:bCs/>
          <w:sz w:val="24"/>
          <w:szCs w:val="24"/>
        </w:rPr>
        <w:tab/>
        <w:t>Specialized Admissions Applications</w:t>
      </w:r>
    </w:p>
    <w:p w14:paraId="375B8F87" w14:textId="77777777" w:rsidR="00FD5D13" w:rsidRPr="00103AC6" w:rsidRDefault="00FD5D13" w:rsidP="00FD5D13">
      <w:pPr>
        <w:ind w:left="1440"/>
        <w:rPr>
          <w:sz w:val="24"/>
          <w:szCs w:val="24"/>
        </w:rPr>
      </w:pPr>
      <w:r w:rsidRPr="00103AC6">
        <w:rPr>
          <w:sz w:val="24"/>
          <w:szCs w:val="24"/>
        </w:rPr>
        <w:t xml:space="preserve">On June 30, 2022, the Board of Governors amended Regulation 8.013, changing the name of the regulation from “Limited Access” to “Specialized Admissions” and modifying the criteria for initial approval and continued approval of specialized admissions.  </w:t>
      </w:r>
    </w:p>
    <w:p w14:paraId="4E9DEDCE" w14:textId="196E9D0E" w:rsidR="00FD5D13" w:rsidRPr="00103AC6" w:rsidRDefault="00FD5D13" w:rsidP="00FD5D13">
      <w:pPr>
        <w:ind w:left="1440"/>
        <w:rPr>
          <w:sz w:val="24"/>
          <w:szCs w:val="24"/>
        </w:rPr>
      </w:pPr>
      <w:r w:rsidRPr="00103AC6">
        <w:rPr>
          <w:sz w:val="24"/>
          <w:szCs w:val="24"/>
        </w:rPr>
        <w:t xml:space="preserve">Specialized admissions status allows Florida public universities to establish additional criteria for admission to undergraduate programs. Universities must now </w:t>
      </w:r>
      <w:proofErr w:type="gramStart"/>
      <w:r w:rsidRPr="00103AC6">
        <w:rPr>
          <w:sz w:val="24"/>
          <w:szCs w:val="24"/>
        </w:rPr>
        <w:t>submit an application</w:t>
      </w:r>
      <w:proofErr w:type="gramEnd"/>
      <w:r w:rsidRPr="00103AC6">
        <w:rPr>
          <w:sz w:val="24"/>
          <w:szCs w:val="24"/>
        </w:rPr>
        <w:t xml:space="preserve"> for specialized admissions status for any undergraduate program that currently has limited access status. Undergraduate programs may apply for specialized admissions due to limited resources, minimum skills requirements, or due to requirements or limitations imposed on the undergraduate program by its disciplinary accreditor. </w:t>
      </w:r>
      <w:r w:rsidR="00327065" w:rsidRPr="00103AC6">
        <w:rPr>
          <w:sz w:val="24"/>
          <w:szCs w:val="24"/>
        </w:rPr>
        <w:t xml:space="preserve">The programs must submit their applications every four to five years based on program requirements. </w:t>
      </w:r>
    </w:p>
    <w:p w14:paraId="1BB8E7C8" w14:textId="1E593001" w:rsidR="00FD5D13" w:rsidRPr="00103AC6" w:rsidRDefault="00FD5D13" w:rsidP="00FD5D13">
      <w:pPr>
        <w:ind w:left="1440"/>
        <w:rPr>
          <w:sz w:val="24"/>
          <w:szCs w:val="24"/>
        </w:rPr>
      </w:pPr>
      <w:r w:rsidRPr="00103AC6">
        <w:rPr>
          <w:sz w:val="24"/>
          <w:szCs w:val="24"/>
        </w:rPr>
        <w:t xml:space="preserve">Associate Provost Kantner presented the following UNF’s limited access programs applying for specialized admissions status for </w:t>
      </w:r>
      <w:r w:rsidR="00C537AA" w:rsidRPr="00103AC6">
        <w:rPr>
          <w:sz w:val="24"/>
          <w:szCs w:val="24"/>
        </w:rPr>
        <w:t xml:space="preserve">the </w:t>
      </w:r>
      <w:r w:rsidRPr="00103AC6">
        <w:rPr>
          <w:sz w:val="24"/>
          <w:szCs w:val="24"/>
        </w:rPr>
        <w:t>Board of Trustee’s approval prior to submission of the applications to the Board of Governors for their approval.</w:t>
      </w:r>
    </w:p>
    <w:p w14:paraId="1FA0A55F" w14:textId="77777777" w:rsidR="00FD5D13" w:rsidRPr="00103AC6" w:rsidRDefault="00FD5D13" w:rsidP="00FD5D13">
      <w:pPr>
        <w:spacing w:after="120"/>
        <w:ind w:left="2160"/>
        <w:rPr>
          <w:sz w:val="24"/>
          <w:szCs w:val="24"/>
        </w:rPr>
      </w:pPr>
      <w:r w:rsidRPr="00103AC6">
        <w:rPr>
          <w:sz w:val="24"/>
          <w:szCs w:val="24"/>
        </w:rPr>
        <w:t>13.1312 Music Teacher Education Application</w:t>
      </w:r>
    </w:p>
    <w:p w14:paraId="70F4EC73" w14:textId="77777777" w:rsidR="00FD5D13" w:rsidRPr="00103AC6" w:rsidRDefault="00FD5D13" w:rsidP="00FD5D13">
      <w:pPr>
        <w:spacing w:after="120"/>
        <w:ind w:left="2160"/>
        <w:rPr>
          <w:sz w:val="24"/>
          <w:szCs w:val="24"/>
        </w:rPr>
      </w:pPr>
      <w:r w:rsidRPr="00103AC6">
        <w:rPr>
          <w:sz w:val="24"/>
          <w:szCs w:val="24"/>
        </w:rPr>
        <w:t>16.1603 ASL/English Interpreting Application</w:t>
      </w:r>
    </w:p>
    <w:p w14:paraId="7F1FE7CB" w14:textId="77777777" w:rsidR="00FD5D13" w:rsidRPr="00103AC6" w:rsidRDefault="00FD5D13" w:rsidP="00FD5D13">
      <w:pPr>
        <w:spacing w:after="120"/>
        <w:ind w:left="2160"/>
        <w:rPr>
          <w:sz w:val="24"/>
          <w:szCs w:val="24"/>
        </w:rPr>
      </w:pPr>
      <w:r w:rsidRPr="00103AC6">
        <w:rPr>
          <w:sz w:val="24"/>
          <w:szCs w:val="24"/>
        </w:rPr>
        <w:t>44.0701 Social Work Application</w:t>
      </w:r>
    </w:p>
    <w:p w14:paraId="060C45DE" w14:textId="77777777" w:rsidR="00FD5D13" w:rsidRPr="00103AC6" w:rsidRDefault="00FD5D13" w:rsidP="00FD5D13">
      <w:pPr>
        <w:spacing w:after="120"/>
        <w:ind w:left="2160"/>
        <w:rPr>
          <w:sz w:val="24"/>
          <w:szCs w:val="24"/>
        </w:rPr>
      </w:pPr>
      <w:r w:rsidRPr="00103AC6">
        <w:rPr>
          <w:sz w:val="24"/>
          <w:szCs w:val="24"/>
        </w:rPr>
        <w:t>50.0409 Graphic Design and Digital Media Application</w:t>
      </w:r>
    </w:p>
    <w:p w14:paraId="1FE11783" w14:textId="77777777" w:rsidR="00FD5D13" w:rsidRPr="00103AC6" w:rsidRDefault="00FD5D13" w:rsidP="00FD5D13">
      <w:pPr>
        <w:spacing w:after="120"/>
        <w:ind w:left="2160"/>
        <w:rPr>
          <w:sz w:val="24"/>
          <w:szCs w:val="24"/>
        </w:rPr>
      </w:pPr>
      <w:r w:rsidRPr="00103AC6">
        <w:rPr>
          <w:sz w:val="24"/>
          <w:szCs w:val="24"/>
        </w:rPr>
        <w:t>50.0903 Music Performance Application</w:t>
      </w:r>
    </w:p>
    <w:p w14:paraId="194FC978" w14:textId="77777777" w:rsidR="00FD5D13" w:rsidRPr="00103AC6" w:rsidRDefault="00FD5D13" w:rsidP="00FD5D13">
      <w:pPr>
        <w:spacing w:after="120"/>
        <w:ind w:left="2160"/>
        <w:rPr>
          <w:sz w:val="24"/>
          <w:szCs w:val="24"/>
        </w:rPr>
      </w:pPr>
      <w:r w:rsidRPr="00103AC6">
        <w:rPr>
          <w:sz w:val="24"/>
          <w:szCs w:val="24"/>
        </w:rPr>
        <w:lastRenderedPageBreak/>
        <w:t>50.0910 Jazz Studies Application</w:t>
      </w:r>
    </w:p>
    <w:p w14:paraId="24F0C202" w14:textId="77777777" w:rsidR="00FD5D13" w:rsidRPr="00103AC6" w:rsidRDefault="00FD5D13" w:rsidP="00FD5D13">
      <w:pPr>
        <w:spacing w:after="120"/>
        <w:ind w:left="2160"/>
        <w:rPr>
          <w:sz w:val="24"/>
          <w:szCs w:val="24"/>
        </w:rPr>
      </w:pPr>
      <w:r w:rsidRPr="00103AC6">
        <w:rPr>
          <w:sz w:val="24"/>
          <w:szCs w:val="24"/>
        </w:rPr>
        <w:t>51.0000 Health Science: Kinesiology Application</w:t>
      </w:r>
    </w:p>
    <w:p w14:paraId="78D20F43" w14:textId="7D6DD850" w:rsidR="00927862" w:rsidRPr="00103AC6" w:rsidRDefault="00FD5D13" w:rsidP="00FD5D13">
      <w:pPr>
        <w:spacing w:after="120"/>
        <w:ind w:left="2160"/>
        <w:rPr>
          <w:sz w:val="24"/>
          <w:szCs w:val="24"/>
        </w:rPr>
      </w:pPr>
      <w:r w:rsidRPr="00103AC6">
        <w:rPr>
          <w:sz w:val="24"/>
          <w:szCs w:val="24"/>
        </w:rPr>
        <w:t>51.3801 Nursing Application 50</w:t>
      </w:r>
    </w:p>
    <w:p w14:paraId="7A105E69" w14:textId="5E935873" w:rsidR="00927862" w:rsidRPr="00103AC6" w:rsidRDefault="00927862" w:rsidP="00927862">
      <w:pPr>
        <w:spacing w:after="120"/>
        <w:ind w:left="1440"/>
        <w:rPr>
          <w:sz w:val="24"/>
          <w:szCs w:val="24"/>
        </w:rPr>
      </w:pPr>
      <w:r w:rsidRPr="00103AC6">
        <w:rPr>
          <w:sz w:val="24"/>
          <w:szCs w:val="24"/>
        </w:rPr>
        <w:t xml:space="preserve">Trustee Patel asked if the programs </w:t>
      </w:r>
      <w:r w:rsidR="001B301B" w:rsidRPr="00103AC6">
        <w:rPr>
          <w:sz w:val="24"/>
          <w:szCs w:val="24"/>
        </w:rPr>
        <w:t>Dr.</w:t>
      </w:r>
      <w:r w:rsidR="00327065" w:rsidRPr="00103AC6">
        <w:rPr>
          <w:sz w:val="24"/>
          <w:szCs w:val="24"/>
        </w:rPr>
        <w:t xml:space="preserve"> Kantner </w:t>
      </w:r>
      <w:r w:rsidRPr="00103AC6">
        <w:rPr>
          <w:sz w:val="24"/>
          <w:szCs w:val="24"/>
        </w:rPr>
        <w:t xml:space="preserve">identified </w:t>
      </w:r>
      <w:r w:rsidR="001B301B" w:rsidRPr="00103AC6">
        <w:rPr>
          <w:sz w:val="24"/>
          <w:szCs w:val="24"/>
        </w:rPr>
        <w:t>were previously approved Limited Access programs.  Dr. Kantner responded that all programs presented were previously approved by the Board of Trustees and the Board of Governors.</w:t>
      </w:r>
    </w:p>
    <w:p w14:paraId="43D715AB" w14:textId="6411AE25" w:rsidR="00FD5D13" w:rsidRPr="00103AC6" w:rsidRDefault="001B301B" w:rsidP="00427320">
      <w:pPr>
        <w:spacing w:after="0"/>
        <w:ind w:left="1440" w:hanging="1440"/>
        <w:rPr>
          <w:sz w:val="24"/>
          <w:szCs w:val="24"/>
        </w:rPr>
      </w:pPr>
      <w:r w:rsidRPr="00103AC6">
        <w:rPr>
          <w:sz w:val="24"/>
          <w:szCs w:val="24"/>
        </w:rPr>
        <w:tab/>
      </w:r>
      <w:bookmarkStart w:id="0" w:name="_Hlk112225648"/>
      <w:r w:rsidRPr="00103AC6">
        <w:rPr>
          <w:sz w:val="24"/>
          <w:szCs w:val="24"/>
        </w:rPr>
        <w:t xml:space="preserve">Chair Hyde asked if there were any questions for Dr. Kantner. There being none, he asked for a MOTION to approve the eight programs being submitted for “Specialized Admissions” status. Trustee </w:t>
      </w:r>
      <w:r w:rsidR="00427320" w:rsidRPr="00103AC6">
        <w:rPr>
          <w:sz w:val="24"/>
          <w:szCs w:val="24"/>
        </w:rPr>
        <w:t>Patel</w:t>
      </w:r>
      <w:r w:rsidRPr="00103AC6">
        <w:rPr>
          <w:sz w:val="24"/>
          <w:szCs w:val="24"/>
        </w:rPr>
        <w:t xml:space="preserve"> made a MOTION to APPROVE, and Trustee Bryan SECONDED. The motion was approved unanimously by the Board. </w:t>
      </w:r>
    </w:p>
    <w:bookmarkEnd w:id="0"/>
    <w:p w14:paraId="2D670A07" w14:textId="77777777" w:rsidR="00FD5D13" w:rsidRPr="00103AC6" w:rsidRDefault="00FD5D13" w:rsidP="00FD5D13">
      <w:pPr>
        <w:spacing w:after="0"/>
        <w:ind w:left="1440" w:hanging="1440"/>
        <w:rPr>
          <w:sz w:val="24"/>
          <w:szCs w:val="24"/>
        </w:rPr>
      </w:pPr>
    </w:p>
    <w:p w14:paraId="64F87E44" w14:textId="77777777" w:rsidR="00FD5D13" w:rsidRPr="00103AC6" w:rsidRDefault="00FD5D13" w:rsidP="00FD5D13">
      <w:pPr>
        <w:spacing w:after="0" w:line="240" w:lineRule="auto"/>
        <w:ind w:left="1440" w:hanging="1440"/>
        <w:outlineLvl w:val="1"/>
        <w:rPr>
          <w:b/>
          <w:bCs/>
          <w:sz w:val="24"/>
          <w:szCs w:val="24"/>
        </w:rPr>
      </w:pPr>
      <w:bookmarkStart w:id="1" w:name="_Hlk112225966"/>
      <w:r w:rsidRPr="00103AC6">
        <w:rPr>
          <w:b/>
          <w:bCs/>
          <w:sz w:val="24"/>
          <w:szCs w:val="24"/>
        </w:rPr>
        <w:t>Item 6</w:t>
      </w:r>
      <w:r w:rsidRPr="00103AC6">
        <w:rPr>
          <w:b/>
          <w:bCs/>
          <w:sz w:val="24"/>
          <w:szCs w:val="24"/>
        </w:rPr>
        <w:tab/>
        <w:t>2022 Florida Equity Act Report</w:t>
      </w:r>
      <w:r w:rsidRPr="00103AC6">
        <w:rPr>
          <w:b/>
          <w:bCs/>
          <w:sz w:val="24"/>
          <w:szCs w:val="24"/>
        </w:rPr>
        <w:tab/>
      </w:r>
    </w:p>
    <w:p w14:paraId="2C10DABC" w14:textId="07E5A06F" w:rsidR="00FD5D13" w:rsidRPr="00103AC6" w:rsidRDefault="00FD5D13" w:rsidP="00FD5D13">
      <w:pPr>
        <w:spacing w:after="0" w:line="240" w:lineRule="auto"/>
        <w:ind w:left="1440" w:hanging="1440"/>
        <w:rPr>
          <w:sz w:val="24"/>
          <w:szCs w:val="24"/>
        </w:rPr>
      </w:pPr>
      <w:r w:rsidRPr="00103AC6">
        <w:rPr>
          <w:sz w:val="24"/>
          <w:szCs w:val="24"/>
        </w:rPr>
        <w:tab/>
        <w:t xml:space="preserve">The Florida Educational Equity Act (Section 1000.05 F.S.) and the Florida Board of Governors Regulation 2.003, entitled Equity and Access, require the submission of an annual report, which addresses student participation in educational programs or courses without discrimination based on race/ethnicity, or gender; academic programs analyses; gender analyses; gender equity in athletics; and appropriate representation of women and racial/ethnic minorities in senior level administrative, tenured and tenure-track faculty positions. Ms. Marlynn Jones, Director of the Office of Equal </w:t>
      </w:r>
      <w:proofErr w:type="gramStart"/>
      <w:r w:rsidRPr="00103AC6">
        <w:rPr>
          <w:sz w:val="24"/>
          <w:szCs w:val="24"/>
        </w:rPr>
        <w:t>Opportunity</w:t>
      </w:r>
      <w:proofErr w:type="gramEnd"/>
      <w:r w:rsidRPr="00103AC6">
        <w:rPr>
          <w:sz w:val="24"/>
          <w:szCs w:val="24"/>
        </w:rPr>
        <w:t xml:space="preserve"> and Inclusion, present</w:t>
      </w:r>
      <w:r w:rsidR="00427320" w:rsidRPr="00103AC6">
        <w:rPr>
          <w:sz w:val="24"/>
          <w:szCs w:val="24"/>
        </w:rPr>
        <w:t>ed</w:t>
      </w:r>
      <w:r w:rsidRPr="00103AC6">
        <w:rPr>
          <w:sz w:val="24"/>
          <w:szCs w:val="24"/>
        </w:rPr>
        <w:t xml:space="preserve"> the 2022 Florida Equity Act Report.</w:t>
      </w:r>
    </w:p>
    <w:p w14:paraId="0F4880F8" w14:textId="6B8857DF" w:rsidR="00BC3EE1" w:rsidRPr="00103AC6" w:rsidRDefault="00BC3EE1" w:rsidP="00FD5D13">
      <w:pPr>
        <w:spacing w:after="0" w:line="240" w:lineRule="auto"/>
        <w:ind w:left="1440" w:hanging="1440"/>
        <w:rPr>
          <w:sz w:val="24"/>
          <w:szCs w:val="24"/>
        </w:rPr>
      </w:pPr>
    </w:p>
    <w:p w14:paraId="68A0058A" w14:textId="20F2D5DE" w:rsidR="00BC3EE1" w:rsidRPr="00103AC6" w:rsidRDefault="00BC3EE1" w:rsidP="00FD5D13">
      <w:pPr>
        <w:spacing w:after="0" w:line="240" w:lineRule="auto"/>
        <w:ind w:left="1440" w:hanging="1440"/>
        <w:rPr>
          <w:sz w:val="24"/>
          <w:szCs w:val="24"/>
        </w:rPr>
      </w:pPr>
      <w:r w:rsidRPr="00103AC6">
        <w:rPr>
          <w:sz w:val="24"/>
          <w:szCs w:val="24"/>
        </w:rPr>
        <w:tab/>
        <w:t>During her presentation, Ms. Jones reminded the Board that the numbers presented in the Equity Report are one year behind the current year</w:t>
      </w:r>
      <w:r w:rsidR="00C537AA" w:rsidRPr="00103AC6">
        <w:rPr>
          <w:sz w:val="24"/>
          <w:szCs w:val="24"/>
        </w:rPr>
        <w:t>; therefore,</w:t>
      </w:r>
      <w:r w:rsidRPr="00103AC6">
        <w:rPr>
          <w:sz w:val="24"/>
          <w:szCs w:val="24"/>
        </w:rPr>
        <w:t xml:space="preserve"> the report reflects 2020-2021. She reported the following offices as contributors to the Equity Report: Office of the President, Office of </w:t>
      </w:r>
      <w:r w:rsidRPr="00103AC6">
        <w:rPr>
          <w:sz w:val="24"/>
          <w:szCs w:val="24"/>
        </w:rPr>
        <w:lastRenderedPageBreak/>
        <w:t xml:space="preserve">Equal Opportunity and Inclusion, Office of Athletics, Office of Enrollment Services, Office of Institutional Research, Office of the Graduate School, Office of the Provost and Vice President of Academic and Student Affairs, and Office of Undergraduate Studies. </w:t>
      </w:r>
    </w:p>
    <w:p w14:paraId="452DD6A9" w14:textId="73C2B84B" w:rsidR="00BC3EE1" w:rsidRPr="00103AC6" w:rsidRDefault="00BC3EE1" w:rsidP="00FD5D13">
      <w:pPr>
        <w:spacing w:after="0" w:line="240" w:lineRule="auto"/>
        <w:ind w:left="1440" w:hanging="1440"/>
        <w:rPr>
          <w:sz w:val="24"/>
          <w:szCs w:val="24"/>
        </w:rPr>
      </w:pPr>
      <w:r w:rsidRPr="00103AC6">
        <w:rPr>
          <w:sz w:val="24"/>
          <w:szCs w:val="24"/>
        </w:rPr>
        <w:tab/>
      </w:r>
    </w:p>
    <w:p w14:paraId="10251B4C" w14:textId="651F5EEB" w:rsidR="00BC3EE1" w:rsidRPr="00103AC6" w:rsidRDefault="00BC3EE1" w:rsidP="00FD5D13">
      <w:pPr>
        <w:spacing w:after="0" w:line="240" w:lineRule="auto"/>
        <w:ind w:left="1440" w:hanging="1440"/>
        <w:rPr>
          <w:sz w:val="24"/>
          <w:szCs w:val="24"/>
        </w:rPr>
      </w:pPr>
      <w:r w:rsidRPr="00103AC6">
        <w:rPr>
          <w:sz w:val="24"/>
          <w:szCs w:val="24"/>
        </w:rPr>
        <w:tab/>
        <w:t xml:space="preserve">Ms. Jones presented </w:t>
      </w:r>
      <w:r w:rsidR="00795FC6" w:rsidRPr="00103AC6">
        <w:rPr>
          <w:sz w:val="24"/>
          <w:szCs w:val="24"/>
        </w:rPr>
        <w:t xml:space="preserve">an academic program review that provided </w:t>
      </w:r>
      <w:r w:rsidRPr="00103AC6">
        <w:rPr>
          <w:sz w:val="24"/>
          <w:szCs w:val="24"/>
        </w:rPr>
        <w:t>data for First Time-in-college students, transfer students</w:t>
      </w:r>
      <w:r w:rsidR="009263B3" w:rsidRPr="00103AC6">
        <w:rPr>
          <w:sz w:val="24"/>
          <w:szCs w:val="24"/>
        </w:rPr>
        <w:t>,</w:t>
      </w:r>
      <w:r w:rsidRPr="00103AC6">
        <w:rPr>
          <w:sz w:val="24"/>
          <w:szCs w:val="24"/>
        </w:rPr>
        <w:t xml:space="preserve"> and those participating in Doctoral Programs. </w:t>
      </w:r>
    </w:p>
    <w:p w14:paraId="451B954A" w14:textId="4E3B1FBC" w:rsidR="00AC68A7" w:rsidRPr="00103AC6" w:rsidRDefault="00AC68A7" w:rsidP="00FD5D13">
      <w:pPr>
        <w:spacing w:after="0" w:line="240" w:lineRule="auto"/>
        <w:ind w:left="1440" w:hanging="1440"/>
        <w:rPr>
          <w:sz w:val="24"/>
          <w:szCs w:val="24"/>
        </w:rPr>
      </w:pPr>
    </w:p>
    <w:p w14:paraId="4C7663A2" w14:textId="10C2739E" w:rsidR="00511366" w:rsidRPr="00103AC6" w:rsidRDefault="00AC68A7" w:rsidP="00FD5D13">
      <w:pPr>
        <w:spacing w:after="0" w:line="240" w:lineRule="auto"/>
        <w:ind w:left="1440" w:hanging="1440"/>
        <w:rPr>
          <w:sz w:val="24"/>
          <w:szCs w:val="24"/>
        </w:rPr>
      </w:pPr>
      <w:r w:rsidRPr="00103AC6">
        <w:rPr>
          <w:sz w:val="24"/>
          <w:szCs w:val="24"/>
        </w:rPr>
        <w:tab/>
      </w:r>
      <w:r w:rsidR="00795FC6" w:rsidRPr="00103AC6">
        <w:rPr>
          <w:sz w:val="24"/>
          <w:szCs w:val="24"/>
        </w:rPr>
        <w:t xml:space="preserve">Next, </w:t>
      </w:r>
      <w:r w:rsidRPr="00103AC6">
        <w:rPr>
          <w:sz w:val="24"/>
          <w:szCs w:val="24"/>
        </w:rPr>
        <w:t>Ms. Jones presented Equity in Athletics by highlighting UNF</w:t>
      </w:r>
      <w:r w:rsidR="00795FC6" w:rsidRPr="00103AC6">
        <w:rPr>
          <w:sz w:val="24"/>
          <w:szCs w:val="24"/>
        </w:rPr>
        <w:t>’s</w:t>
      </w:r>
      <w:r w:rsidRPr="00103AC6">
        <w:rPr>
          <w:sz w:val="24"/>
          <w:szCs w:val="24"/>
        </w:rPr>
        <w:t xml:space="preserve"> </w:t>
      </w:r>
      <w:r w:rsidR="00795FC6" w:rsidRPr="00103AC6">
        <w:rPr>
          <w:sz w:val="24"/>
          <w:szCs w:val="24"/>
        </w:rPr>
        <w:t>competitive excellence. She noted three conference championships, seven ASUN players</w:t>
      </w:r>
      <w:r w:rsidR="00C537AA" w:rsidRPr="00103AC6">
        <w:rPr>
          <w:sz w:val="24"/>
          <w:szCs w:val="24"/>
        </w:rPr>
        <w:t>,</w:t>
      </w:r>
      <w:r w:rsidR="00795FC6" w:rsidRPr="00103AC6">
        <w:rPr>
          <w:sz w:val="24"/>
          <w:szCs w:val="24"/>
        </w:rPr>
        <w:t xml:space="preserve"> and </w:t>
      </w:r>
      <w:r w:rsidR="00C537AA" w:rsidRPr="00103AC6">
        <w:rPr>
          <w:sz w:val="24"/>
          <w:szCs w:val="24"/>
        </w:rPr>
        <w:t xml:space="preserve">four </w:t>
      </w:r>
      <w:r w:rsidR="00795FC6" w:rsidRPr="00103AC6">
        <w:rPr>
          <w:sz w:val="24"/>
          <w:szCs w:val="24"/>
        </w:rPr>
        <w:t xml:space="preserve">conference Coach of the year awards. </w:t>
      </w:r>
      <w:r w:rsidR="00FD2721" w:rsidRPr="00103AC6">
        <w:rPr>
          <w:sz w:val="24"/>
          <w:szCs w:val="24"/>
        </w:rPr>
        <w:t xml:space="preserve">Ms. Jones reported that Spring </w:t>
      </w:r>
      <w:r w:rsidRPr="00103AC6">
        <w:rPr>
          <w:sz w:val="24"/>
          <w:szCs w:val="24"/>
        </w:rPr>
        <w:t xml:space="preserve">2021 was the twentieth consecutive semester </w:t>
      </w:r>
      <w:r w:rsidR="00FD2721" w:rsidRPr="00103AC6">
        <w:rPr>
          <w:sz w:val="24"/>
          <w:szCs w:val="24"/>
        </w:rPr>
        <w:t>that</w:t>
      </w:r>
      <w:r w:rsidRPr="00103AC6">
        <w:rPr>
          <w:sz w:val="24"/>
          <w:szCs w:val="24"/>
        </w:rPr>
        <w:t xml:space="preserve"> athletic students averag</w:t>
      </w:r>
      <w:r w:rsidR="00FD2721" w:rsidRPr="00103AC6">
        <w:rPr>
          <w:sz w:val="24"/>
          <w:szCs w:val="24"/>
        </w:rPr>
        <w:t>ed</w:t>
      </w:r>
      <w:r w:rsidRPr="00103AC6">
        <w:rPr>
          <w:sz w:val="24"/>
          <w:szCs w:val="24"/>
        </w:rPr>
        <w:t xml:space="preserve"> </w:t>
      </w:r>
      <w:r w:rsidR="00511366" w:rsidRPr="00103AC6">
        <w:rPr>
          <w:sz w:val="24"/>
          <w:szCs w:val="24"/>
        </w:rPr>
        <w:t>a 3.0 GPA or higher</w:t>
      </w:r>
      <w:r w:rsidR="00C537AA" w:rsidRPr="00103AC6">
        <w:rPr>
          <w:sz w:val="24"/>
          <w:szCs w:val="24"/>
        </w:rPr>
        <w:t>,</w:t>
      </w:r>
      <w:r w:rsidR="00FD2721" w:rsidRPr="00103AC6">
        <w:rPr>
          <w:sz w:val="24"/>
          <w:szCs w:val="24"/>
        </w:rPr>
        <w:t xml:space="preserve"> thus showing athletic academic excellence</w:t>
      </w:r>
      <w:r w:rsidR="00511366" w:rsidRPr="00103AC6">
        <w:rPr>
          <w:sz w:val="24"/>
          <w:szCs w:val="24"/>
        </w:rPr>
        <w:t xml:space="preserve">. </w:t>
      </w:r>
      <w:r w:rsidR="00FD2721" w:rsidRPr="00103AC6">
        <w:rPr>
          <w:sz w:val="24"/>
          <w:szCs w:val="24"/>
        </w:rPr>
        <w:t>Athletics plans for improvement through coaching and scholarships were presented to the Board of Trustees.</w:t>
      </w:r>
    </w:p>
    <w:p w14:paraId="189D9250" w14:textId="7002CE2B" w:rsidR="00FD2721" w:rsidRPr="00103AC6" w:rsidRDefault="00FD2721" w:rsidP="00FD5D13">
      <w:pPr>
        <w:spacing w:after="0" w:line="240" w:lineRule="auto"/>
        <w:ind w:left="1440" w:hanging="1440"/>
        <w:rPr>
          <w:sz w:val="24"/>
          <w:szCs w:val="24"/>
        </w:rPr>
      </w:pPr>
    </w:p>
    <w:p w14:paraId="36AC2FEC" w14:textId="0EDA3B0F" w:rsidR="00FD2721" w:rsidRPr="00103AC6" w:rsidRDefault="00FD2721" w:rsidP="00FD5D13">
      <w:pPr>
        <w:spacing w:after="0" w:line="240" w:lineRule="auto"/>
        <w:ind w:left="1440" w:hanging="1440"/>
        <w:rPr>
          <w:sz w:val="24"/>
          <w:szCs w:val="24"/>
        </w:rPr>
      </w:pPr>
      <w:r w:rsidRPr="00103AC6">
        <w:rPr>
          <w:sz w:val="24"/>
          <w:szCs w:val="24"/>
        </w:rPr>
        <w:tab/>
        <w:t xml:space="preserve">Ms. Jones reported continued gains in minority groups in university employment. In the areas of applicant and interview pools, there have been no barriers </w:t>
      </w:r>
      <w:r w:rsidR="00E20C45" w:rsidRPr="00103AC6">
        <w:rPr>
          <w:sz w:val="24"/>
          <w:szCs w:val="24"/>
        </w:rPr>
        <w:t>to</w:t>
      </w:r>
      <w:r w:rsidRPr="00103AC6">
        <w:rPr>
          <w:sz w:val="24"/>
          <w:szCs w:val="24"/>
        </w:rPr>
        <w:t xml:space="preserve"> participation for groups of any minority students or faculty members</w:t>
      </w:r>
      <w:r w:rsidR="00E20C45" w:rsidRPr="00103AC6">
        <w:rPr>
          <w:sz w:val="24"/>
          <w:szCs w:val="24"/>
        </w:rPr>
        <w:t xml:space="preserve"> or veterans</w:t>
      </w:r>
      <w:r w:rsidR="008721B1" w:rsidRPr="00103AC6">
        <w:rPr>
          <w:sz w:val="24"/>
          <w:szCs w:val="24"/>
        </w:rPr>
        <w:t>,</w:t>
      </w:r>
      <w:r w:rsidR="00E20C45" w:rsidRPr="00103AC6">
        <w:rPr>
          <w:sz w:val="24"/>
          <w:szCs w:val="24"/>
        </w:rPr>
        <w:t xml:space="preserve"> or those with disabilities. </w:t>
      </w:r>
    </w:p>
    <w:p w14:paraId="1CB37EFA" w14:textId="7FEB6979" w:rsidR="00E20C45" w:rsidRPr="00103AC6" w:rsidRDefault="00E20C45" w:rsidP="00FD5D13">
      <w:pPr>
        <w:spacing w:after="0" w:line="240" w:lineRule="auto"/>
        <w:ind w:left="1440" w:hanging="1440"/>
        <w:rPr>
          <w:sz w:val="24"/>
          <w:szCs w:val="24"/>
        </w:rPr>
      </w:pPr>
      <w:r w:rsidRPr="00103AC6">
        <w:rPr>
          <w:sz w:val="24"/>
          <w:szCs w:val="24"/>
        </w:rPr>
        <w:tab/>
      </w:r>
    </w:p>
    <w:p w14:paraId="053A430B" w14:textId="65186CF0" w:rsidR="00E20C45" w:rsidRPr="00103AC6" w:rsidRDefault="00E20C45" w:rsidP="00FD5D13">
      <w:pPr>
        <w:spacing w:after="0" w:line="240" w:lineRule="auto"/>
        <w:ind w:left="1440" w:hanging="1440"/>
        <w:rPr>
          <w:sz w:val="24"/>
          <w:szCs w:val="24"/>
        </w:rPr>
      </w:pPr>
      <w:r w:rsidRPr="00103AC6">
        <w:rPr>
          <w:sz w:val="24"/>
          <w:szCs w:val="24"/>
        </w:rPr>
        <w:tab/>
        <w:t>In terms of search committees, both men and women and all minority groups are represented. Participation in the tenure process also included all minority groups in all UNF colleges. There are</w:t>
      </w:r>
      <w:r w:rsidR="00C537AA" w:rsidRPr="00103AC6">
        <w:rPr>
          <w:sz w:val="24"/>
          <w:szCs w:val="24"/>
        </w:rPr>
        <w:t>,</w:t>
      </w:r>
      <w:r w:rsidRPr="00103AC6">
        <w:rPr>
          <w:sz w:val="24"/>
          <w:szCs w:val="24"/>
        </w:rPr>
        <w:t xml:space="preserve"> however</w:t>
      </w:r>
      <w:r w:rsidR="008721B1" w:rsidRPr="00103AC6">
        <w:rPr>
          <w:sz w:val="24"/>
          <w:szCs w:val="24"/>
        </w:rPr>
        <w:t>,</w:t>
      </w:r>
      <w:r w:rsidRPr="00103AC6">
        <w:rPr>
          <w:sz w:val="24"/>
          <w:szCs w:val="24"/>
        </w:rPr>
        <w:t xml:space="preserve"> challenges in recruiting minority faculty of color. </w:t>
      </w:r>
    </w:p>
    <w:p w14:paraId="2AA1E4B9" w14:textId="1FD05BF5" w:rsidR="00E20C45" w:rsidRPr="00103AC6" w:rsidRDefault="00E20C45" w:rsidP="00FD5D13">
      <w:pPr>
        <w:spacing w:after="0" w:line="240" w:lineRule="auto"/>
        <w:ind w:left="1440" w:hanging="1440"/>
        <w:rPr>
          <w:sz w:val="24"/>
          <w:szCs w:val="24"/>
        </w:rPr>
      </w:pPr>
    </w:p>
    <w:p w14:paraId="17649C2D" w14:textId="6DAE40CC" w:rsidR="00E20C45" w:rsidRPr="00103AC6" w:rsidRDefault="00E20C45" w:rsidP="00FD5D13">
      <w:pPr>
        <w:spacing w:after="0" w:line="240" w:lineRule="auto"/>
        <w:ind w:left="1440" w:hanging="1440"/>
        <w:rPr>
          <w:sz w:val="24"/>
          <w:szCs w:val="24"/>
        </w:rPr>
      </w:pPr>
      <w:r w:rsidRPr="00103AC6">
        <w:rPr>
          <w:sz w:val="24"/>
          <w:szCs w:val="24"/>
        </w:rPr>
        <w:tab/>
        <w:t xml:space="preserve">Trustee Egan asked Ms. Jones why Duval County was the only county included in the benchmark numbers when UNF recruits students from the entire state of Florida. Ms. Jones responded by saying that </w:t>
      </w:r>
      <w:r w:rsidR="00FE32D7" w:rsidRPr="00103AC6">
        <w:rPr>
          <w:sz w:val="24"/>
          <w:szCs w:val="24"/>
        </w:rPr>
        <w:t>the Board had asked her to include Duval County in the report in previous years</w:t>
      </w:r>
      <w:r w:rsidRPr="00103AC6">
        <w:rPr>
          <w:sz w:val="24"/>
          <w:szCs w:val="24"/>
        </w:rPr>
        <w:t xml:space="preserve">. Ms. </w:t>
      </w:r>
      <w:r w:rsidRPr="00103AC6">
        <w:rPr>
          <w:sz w:val="24"/>
          <w:szCs w:val="24"/>
        </w:rPr>
        <w:lastRenderedPageBreak/>
        <w:t>Jones will do more research to ensure UNF is comparable to the state of Florida.</w:t>
      </w:r>
    </w:p>
    <w:p w14:paraId="12AFF9ED" w14:textId="0413A72F" w:rsidR="00215BBB" w:rsidRPr="00103AC6" w:rsidRDefault="00215BBB" w:rsidP="00FD5D13">
      <w:pPr>
        <w:spacing w:after="0" w:line="240" w:lineRule="auto"/>
        <w:ind w:left="1440" w:hanging="1440"/>
        <w:rPr>
          <w:sz w:val="24"/>
          <w:szCs w:val="24"/>
        </w:rPr>
      </w:pPr>
    </w:p>
    <w:p w14:paraId="01015E64" w14:textId="55501FD8" w:rsidR="00215BBB" w:rsidRPr="00103AC6" w:rsidRDefault="00215BBB" w:rsidP="00FD5D13">
      <w:pPr>
        <w:spacing w:after="0" w:line="240" w:lineRule="auto"/>
        <w:ind w:left="1440" w:hanging="1440"/>
        <w:rPr>
          <w:sz w:val="24"/>
          <w:szCs w:val="24"/>
        </w:rPr>
      </w:pPr>
      <w:r w:rsidRPr="00103AC6">
        <w:rPr>
          <w:sz w:val="24"/>
          <w:szCs w:val="24"/>
        </w:rPr>
        <w:tab/>
        <w:t xml:space="preserve">Trustee Rodefer asked if there was a way to track individuals with </w:t>
      </w:r>
      <w:r w:rsidR="00C537AA" w:rsidRPr="00103AC6">
        <w:rPr>
          <w:sz w:val="24"/>
          <w:szCs w:val="24"/>
        </w:rPr>
        <w:t>cross-</w:t>
      </w:r>
      <w:proofErr w:type="spellStart"/>
      <w:r w:rsidR="00C537AA" w:rsidRPr="00103AC6">
        <w:rPr>
          <w:sz w:val="24"/>
          <w:szCs w:val="24"/>
        </w:rPr>
        <w:t>sectionality</w:t>
      </w:r>
      <w:proofErr w:type="spellEnd"/>
      <w:r w:rsidRPr="00103AC6">
        <w:rPr>
          <w:sz w:val="24"/>
          <w:szCs w:val="24"/>
        </w:rPr>
        <w:t xml:space="preserve"> and if UNF was retaining those of color and male and female gender. Ms. Jones responded </w:t>
      </w:r>
      <w:r w:rsidR="00FE32D7" w:rsidRPr="00103AC6">
        <w:rPr>
          <w:sz w:val="24"/>
          <w:szCs w:val="24"/>
        </w:rPr>
        <w:t>that</w:t>
      </w:r>
      <w:r w:rsidRPr="00103AC6">
        <w:rPr>
          <w:sz w:val="24"/>
          <w:szCs w:val="24"/>
        </w:rPr>
        <w:t xml:space="preserve"> her department </w:t>
      </w:r>
      <w:r w:rsidR="00C537AA" w:rsidRPr="00103AC6">
        <w:rPr>
          <w:sz w:val="24"/>
          <w:szCs w:val="24"/>
        </w:rPr>
        <w:t xml:space="preserve">only </w:t>
      </w:r>
      <w:r w:rsidRPr="00103AC6">
        <w:rPr>
          <w:sz w:val="24"/>
          <w:szCs w:val="24"/>
        </w:rPr>
        <w:t>reports on the categories required by the Florida Board of Governors</w:t>
      </w:r>
      <w:r w:rsidR="00C537AA" w:rsidRPr="00103AC6">
        <w:rPr>
          <w:sz w:val="24"/>
          <w:szCs w:val="24"/>
        </w:rPr>
        <w:t>.</w:t>
      </w:r>
      <w:r w:rsidRPr="00103AC6">
        <w:rPr>
          <w:sz w:val="24"/>
          <w:szCs w:val="24"/>
        </w:rPr>
        <w:t xml:space="preserve"> </w:t>
      </w:r>
      <w:r w:rsidR="00C537AA" w:rsidRPr="00103AC6">
        <w:rPr>
          <w:sz w:val="24"/>
          <w:szCs w:val="24"/>
        </w:rPr>
        <w:t>T</w:t>
      </w:r>
      <w:r w:rsidRPr="00103AC6">
        <w:rPr>
          <w:sz w:val="24"/>
          <w:szCs w:val="24"/>
        </w:rPr>
        <w:t>hey do not track sexuality as there is nowhere to obtain that information</w:t>
      </w:r>
      <w:r w:rsidR="00FE32D7" w:rsidRPr="00103AC6">
        <w:rPr>
          <w:sz w:val="24"/>
          <w:szCs w:val="24"/>
        </w:rPr>
        <w:t>,</w:t>
      </w:r>
      <w:r w:rsidR="00C537AA" w:rsidRPr="00103AC6">
        <w:rPr>
          <w:sz w:val="24"/>
          <w:szCs w:val="24"/>
        </w:rPr>
        <w:t xml:space="preserve"> and most students do not report their gender identity or gender expression</w:t>
      </w:r>
      <w:r w:rsidRPr="00103AC6">
        <w:rPr>
          <w:sz w:val="24"/>
          <w:szCs w:val="24"/>
        </w:rPr>
        <w:t xml:space="preserve">. </w:t>
      </w:r>
    </w:p>
    <w:p w14:paraId="7C388FCF" w14:textId="7C356BC9" w:rsidR="00C537AA" w:rsidRPr="00103AC6" w:rsidRDefault="00C537AA" w:rsidP="00FD5D13">
      <w:pPr>
        <w:spacing w:after="0" w:line="240" w:lineRule="auto"/>
        <w:ind w:left="1440" w:hanging="1440"/>
        <w:rPr>
          <w:sz w:val="24"/>
          <w:szCs w:val="24"/>
        </w:rPr>
      </w:pPr>
      <w:r w:rsidRPr="00103AC6">
        <w:rPr>
          <w:sz w:val="24"/>
          <w:szCs w:val="24"/>
        </w:rPr>
        <w:tab/>
      </w:r>
    </w:p>
    <w:p w14:paraId="2874F05D" w14:textId="7873F69B" w:rsidR="00C537AA" w:rsidRPr="00103AC6" w:rsidRDefault="00C537AA" w:rsidP="00FD5D13">
      <w:pPr>
        <w:spacing w:after="0" w:line="240" w:lineRule="auto"/>
        <w:ind w:left="1440" w:hanging="1440"/>
        <w:rPr>
          <w:sz w:val="24"/>
          <w:szCs w:val="24"/>
        </w:rPr>
      </w:pPr>
      <w:r w:rsidRPr="00103AC6">
        <w:rPr>
          <w:sz w:val="24"/>
          <w:szCs w:val="24"/>
        </w:rPr>
        <w:tab/>
        <w:t xml:space="preserve">Trustee Bryan thanked those involved in putting together the equity report and praised the athletic department for twenty consecutive semesters of a 3.0 GPA or higher. </w:t>
      </w:r>
    </w:p>
    <w:p w14:paraId="13C89178" w14:textId="1081777F" w:rsidR="00C537AA" w:rsidRPr="00103AC6" w:rsidRDefault="00C537AA" w:rsidP="00FD5D13">
      <w:pPr>
        <w:spacing w:after="0" w:line="240" w:lineRule="auto"/>
        <w:ind w:left="1440" w:hanging="1440"/>
        <w:rPr>
          <w:sz w:val="24"/>
          <w:szCs w:val="24"/>
        </w:rPr>
      </w:pPr>
    </w:p>
    <w:p w14:paraId="7C8981E3" w14:textId="29DFF300" w:rsidR="00FD5D13" w:rsidRPr="00103AC6" w:rsidRDefault="00C537AA" w:rsidP="00C537AA">
      <w:pPr>
        <w:spacing w:after="0"/>
        <w:ind w:left="1440" w:hanging="1440"/>
        <w:rPr>
          <w:sz w:val="24"/>
          <w:szCs w:val="24"/>
        </w:rPr>
      </w:pPr>
      <w:r w:rsidRPr="00103AC6">
        <w:rPr>
          <w:sz w:val="24"/>
          <w:szCs w:val="24"/>
        </w:rPr>
        <w:tab/>
        <w:t xml:space="preserve">Chair Hyde asked if there were any questions for Ms. Jones. There being none, he asked for a MOTION to approve the 2020-2021 Equity Report. Trustee Moore made a MOTION to APPROVE, and Trustee White SECONDED. The motion was approved unanimously by the Board. </w:t>
      </w:r>
    </w:p>
    <w:bookmarkEnd w:id="1"/>
    <w:p w14:paraId="4248E75D" w14:textId="77777777" w:rsidR="00FD5D13" w:rsidRPr="00103AC6" w:rsidRDefault="00FD5D13" w:rsidP="00FD5D13">
      <w:pPr>
        <w:spacing w:after="0" w:line="240" w:lineRule="auto"/>
        <w:ind w:left="1440" w:hanging="1440"/>
        <w:rPr>
          <w:sz w:val="24"/>
          <w:szCs w:val="24"/>
        </w:rPr>
      </w:pPr>
    </w:p>
    <w:p w14:paraId="01E0A50B" w14:textId="77777777" w:rsidR="00FD5D13" w:rsidRPr="00103AC6" w:rsidRDefault="00FD5D13" w:rsidP="00FD5D13">
      <w:pPr>
        <w:spacing w:after="0" w:line="240" w:lineRule="auto"/>
        <w:ind w:left="1440" w:hanging="1440"/>
        <w:outlineLvl w:val="1"/>
        <w:rPr>
          <w:b/>
          <w:bCs/>
          <w:sz w:val="24"/>
          <w:szCs w:val="24"/>
        </w:rPr>
      </w:pPr>
      <w:r w:rsidRPr="00103AC6">
        <w:rPr>
          <w:b/>
          <w:bCs/>
          <w:sz w:val="24"/>
          <w:szCs w:val="24"/>
        </w:rPr>
        <w:t>Item 7</w:t>
      </w:r>
      <w:r w:rsidRPr="00103AC6">
        <w:rPr>
          <w:b/>
          <w:bCs/>
          <w:sz w:val="24"/>
          <w:szCs w:val="24"/>
        </w:rPr>
        <w:tab/>
        <w:t>Discussion and Consideration of President's Goals for 2022-2023</w:t>
      </w:r>
    </w:p>
    <w:p w14:paraId="22284AB3" w14:textId="4E76F959" w:rsidR="00FD5D13" w:rsidRPr="00103AC6" w:rsidRDefault="00FD5D13" w:rsidP="00FD5D13">
      <w:pPr>
        <w:spacing w:after="0" w:line="240" w:lineRule="auto"/>
        <w:ind w:left="1440"/>
        <w:rPr>
          <w:sz w:val="24"/>
          <w:szCs w:val="24"/>
        </w:rPr>
      </w:pPr>
      <w:r w:rsidRPr="00103AC6">
        <w:rPr>
          <w:sz w:val="24"/>
          <w:szCs w:val="24"/>
        </w:rPr>
        <w:t>President Limayem present</w:t>
      </w:r>
      <w:r w:rsidR="00391327" w:rsidRPr="00103AC6">
        <w:rPr>
          <w:sz w:val="24"/>
          <w:szCs w:val="24"/>
        </w:rPr>
        <w:t xml:space="preserve">ed his </w:t>
      </w:r>
      <w:r w:rsidRPr="00103AC6">
        <w:rPr>
          <w:sz w:val="24"/>
          <w:szCs w:val="24"/>
        </w:rPr>
        <w:t>2022-2023 First Year Presidential Goals for Board review and consideration.</w:t>
      </w:r>
      <w:r w:rsidR="00B553F7" w:rsidRPr="00103AC6">
        <w:rPr>
          <w:sz w:val="24"/>
          <w:szCs w:val="24"/>
        </w:rPr>
        <w:t xml:space="preserve"> Chair Hyde stated the presentation would be an interactive conversation </w:t>
      </w:r>
      <w:r w:rsidR="00057674" w:rsidRPr="00103AC6">
        <w:rPr>
          <w:sz w:val="24"/>
          <w:szCs w:val="24"/>
        </w:rPr>
        <w:t>regarding</w:t>
      </w:r>
      <w:r w:rsidR="00B553F7" w:rsidRPr="00103AC6">
        <w:rPr>
          <w:sz w:val="24"/>
          <w:szCs w:val="24"/>
        </w:rPr>
        <w:t xml:space="preserve"> the goals President Limayem had submitted.</w:t>
      </w:r>
    </w:p>
    <w:p w14:paraId="2CBC71B7" w14:textId="5463332D" w:rsidR="00B553F7" w:rsidRPr="00103AC6" w:rsidRDefault="00B553F7" w:rsidP="00FD5D13">
      <w:pPr>
        <w:spacing w:after="0" w:line="240" w:lineRule="auto"/>
        <w:ind w:left="1440"/>
        <w:rPr>
          <w:sz w:val="24"/>
          <w:szCs w:val="24"/>
        </w:rPr>
      </w:pPr>
    </w:p>
    <w:p w14:paraId="11C1A918" w14:textId="7BCB7601" w:rsidR="00342DB4" w:rsidRPr="00103AC6" w:rsidRDefault="00B553F7" w:rsidP="00FD5D13">
      <w:pPr>
        <w:spacing w:after="0" w:line="240" w:lineRule="auto"/>
        <w:ind w:left="1440"/>
        <w:rPr>
          <w:sz w:val="24"/>
          <w:szCs w:val="24"/>
        </w:rPr>
      </w:pPr>
      <w:r w:rsidRPr="00103AC6">
        <w:rPr>
          <w:sz w:val="24"/>
          <w:szCs w:val="24"/>
        </w:rPr>
        <w:t xml:space="preserve">President Limayem </w:t>
      </w:r>
      <w:r w:rsidR="006C1F40" w:rsidRPr="00103AC6">
        <w:rPr>
          <w:sz w:val="24"/>
          <w:szCs w:val="24"/>
        </w:rPr>
        <w:t xml:space="preserve">began by stating his first year will be a time of preparation and planning, which will start with listening and learning about the University and the community through engagement with internal and external constituents.  It will be a cultivation of relationships that will be critical as he plans for UNF’s future success. </w:t>
      </w:r>
      <w:r w:rsidR="009E7F90" w:rsidRPr="00103AC6">
        <w:rPr>
          <w:sz w:val="24"/>
          <w:szCs w:val="24"/>
        </w:rPr>
        <w:t>He noted t</w:t>
      </w:r>
      <w:r w:rsidR="00342DB4" w:rsidRPr="00103AC6">
        <w:rPr>
          <w:sz w:val="24"/>
          <w:szCs w:val="24"/>
        </w:rPr>
        <w:t xml:space="preserve">he current successes of UNF are due to the work that university </w:t>
      </w:r>
      <w:r w:rsidR="00342DB4" w:rsidRPr="00103AC6">
        <w:rPr>
          <w:sz w:val="24"/>
          <w:szCs w:val="24"/>
        </w:rPr>
        <w:lastRenderedPageBreak/>
        <w:t>administration, faculty, and staff</w:t>
      </w:r>
      <w:r w:rsidR="009E7F90" w:rsidRPr="00103AC6">
        <w:rPr>
          <w:sz w:val="24"/>
          <w:szCs w:val="24"/>
        </w:rPr>
        <w:t xml:space="preserve"> have done in previous years</w:t>
      </w:r>
      <w:r w:rsidR="00342DB4" w:rsidRPr="00103AC6">
        <w:rPr>
          <w:sz w:val="24"/>
          <w:szCs w:val="24"/>
        </w:rPr>
        <w:t>. President Limayem’s initiatives and goals will be evident beginning next year once he has</w:t>
      </w:r>
      <w:r w:rsidR="009E7F90" w:rsidRPr="00103AC6">
        <w:rPr>
          <w:sz w:val="24"/>
          <w:szCs w:val="24"/>
        </w:rPr>
        <w:t xml:space="preserve"> served</w:t>
      </w:r>
      <w:r w:rsidR="00342DB4" w:rsidRPr="00103AC6">
        <w:rPr>
          <w:sz w:val="24"/>
          <w:szCs w:val="24"/>
        </w:rPr>
        <w:t xml:space="preserve"> time in office. </w:t>
      </w:r>
    </w:p>
    <w:p w14:paraId="60C076D4" w14:textId="77777777" w:rsidR="00342DB4" w:rsidRPr="00103AC6" w:rsidRDefault="00342DB4" w:rsidP="00FD5D13">
      <w:pPr>
        <w:spacing w:after="0" w:line="240" w:lineRule="auto"/>
        <w:ind w:left="1440"/>
        <w:rPr>
          <w:sz w:val="24"/>
          <w:szCs w:val="24"/>
        </w:rPr>
      </w:pPr>
    </w:p>
    <w:p w14:paraId="7CAF19F0" w14:textId="2C9DBD0D" w:rsidR="00B553F7" w:rsidRPr="00103AC6" w:rsidRDefault="00342DB4" w:rsidP="00FD5D13">
      <w:pPr>
        <w:spacing w:after="0" w:line="240" w:lineRule="auto"/>
        <w:ind w:left="1440"/>
        <w:rPr>
          <w:sz w:val="24"/>
          <w:szCs w:val="24"/>
        </w:rPr>
      </w:pPr>
      <w:r w:rsidRPr="00103AC6">
        <w:rPr>
          <w:sz w:val="24"/>
          <w:szCs w:val="24"/>
        </w:rPr>
        <w:t>President Limayem spoke about measur</w:t>
      </w:r>
      <w:r w:rsidR="009E7F90" w:rsidRPr="00103AC6">
        <w:rPr>
          <w:sz w:val="24"/>
          <w:szCs w:val="24"/>
        </w:rPr>
        <w:t>ing</w:t>
      </w:r>
      <w:r w:rsidRPr="00103AC6">
        <w:rPr>
          <w:sz w:val="24"/>
          <w:szCs w:val="24"/>
        </w:rPr>
        <w:t xml:space="preserve"> the goals he has set forth. He noted </w:t>
      </w:r>
      <w:r w:rsidR="00257576" w:rsidRPr="00103AC6">
        <w:rPr>
          <w:sz w:val="24"/>
          <w:szCs w:val="24"/>
        </w:rPr>
        <w:t xml:space="preserve">the best measure of his goals is in </w:t>
      </w:r>
      <w:r w:rsidR="009E7F90" w:rsidRPr="00103AC6">
        <w:rPr>
          <w:sz w:val="24"/>
          <w:szCs w:val="24"/>
        </w:rPr>
        <w:t xml:space="preserve">the </w:t>
      </w:r>
      <w:r w:rsidRPr="00103AC6">
        <w:rPr>
          <w:sz w:val="24"/>
          <w:szCs w:val="24"/>
        </w:rPr>
        <w:t>p</w:t>
      </w:r>
      <w:r w:rsidR="00257576" w:rsidRPr="00103AC6">
        <w:rPr>
          <w:sz w:val="24"/>
          <w:szCs w:val="24"/>
        </w:rPr>
        <w:t>l</w:t>
      </w:r>
      <w:r w:rsidRPr="00103AC6">
        <w:rPr>
          <w:sz w:val="24"/>
          <w:szCs w:val="24"/>
        </w:rPr>
        <w:t>anning</w:t>
      </w:r>
      <w:r w:rsidR="00257576" w:rsidRPr="00103AC6">
        <w:rPr>
          <w:sz w:val="24"/>
          <w:szCs w:val="24"/>
        </w:rPr>
        <w:t>. Planning</w:t>
      </w:r>
      <w:r w:rsidRPr="00103AC6">
        <w:rPr>
          <w:sz w:val="24"/>
          <w:szCs w:val="24"/>
        </w:rPr>
        <w:t xml:space="preserve"> must be sound and</w:t>
      </w:r>
      <w:r w:rsidR="00257576" w:rsidRPr="00103AC6">
        <w:rPr>
          <w:sz w:val="24"/>
          <w:szCs w:val="24"/>
        </w:rPr>
        <w:t xml:space="preserve"> of the highest quality. </w:t>
      </w:r>
      <w:r w:rsidR="008721B1" w:rsidRPr="00103AC6">
        <w:rPr>
          <w:sz w:val="24"/>
          <w:szCs w:val="24"/>
        </w:rPr>
        <w:t>The goals cannot be accomplished if the factual basis and evidence provided in support of the plans are unsound</w:t>
      </w:r>
      <w:r w:rsidR="00257576" w:rsidRPr="00103AC6">
        <w:rPr>
          <w:sz w:val="24"/>
          <w:szCs w:val="24"/>
        </w:rPr>
        <w:t>. The deliverables of President Limayem’s first-year goals will be the quality of his plan</w:t>
      </w:r>
      <w:r w:rsidR="009E7F90" w:rsidRPr="00103AC6">
        <w:rPr>
          <w:sz w:val="24"/>
          <w:szCs w:val="24"/>
        </w:rPr>
        <w:t xml:space="preserve"> and </w:t>
      </w:r>
      <w:r w:rsidR="00257576" w:rsidRPr="00103AC6">
        <w:rPr>
          <w:sz w:val="24"/>
          <w:szCs w:val="24"/>
        </w:rPr>
        <w:t>periodic progress reports that will assess achievement</w:t>
      </w:r>
      <w:r w:rsidR="009E7F90" w:rsidRPr="00103AC6">
        <w:rPr>
          <w:sz w:val="24"/>
          <w:szCs w:val="24"/>
        </w:rPr>
        <w:t xml:space="preserve"> and be adjusted as needed.</w:t>
      </w:r>
      <w:r w:rsidR="00257576" w:rsidRPr="00103AC6">
        <w:rPr>
          <w:sz w:val="24"/>
          <w:szCs w:val="24"/>
        </w:rPr>
        <w:t xml:space="preserve"> </w:t>
      </w:r>
      <w:r w:rsidR="008721B1" w:rsidRPr="00103AC6">
        <w:rPr>
          <w:sz w:val="24"/>
          <w:szCs w:val="24"/>
        </w:rPr>
        <w:t xml:space="preserve">His first year in office results </w:t>
      </w:r>
      <w:r w:rsidR="00257576" w:rsidRPr="00103AC6">
        <w:rPr>
          <w:sz w:val="24"/>
          <w:szCs w:val="24"/>
        </w:rPr>
        <w:t>will lay the foundation for future goals and plans.</w:t>
      </w:r>
    </w:p>
    <w:p w14:paraId="58295631" w14:textId="44DC891E" w:rsidR="00257576" w:rsidRPr="00103AC6" w:rsidRDefault="00257576" w:rsidP="00FD5D13">
      <w:pPr>
        <w:spacing w:after="0" w:line="240" w:lineRule="auto"/>
        <w:ind w:left="1440"/>
        <w:rPr>
          <w:sz w:val="24"/>
          <w:szCs w:val="24"/>
        </w:rPr>
      </w:pPr>
    </w:p>
    <w:p w14:paraId="5B850C47" w14:textId="61E80091" w:rsidR="00257576" w:rsidRPr="00103AC6" w:rsidRDefault="008721B1" w:rsidP="00FD5D13">
      <w:pPr>
        <w:spacing w:after="0" w:line="240" w:lineRule="auto"/>
        <w:ind w:left="1440"/>
        <w:rPr>
          <w:sz w:val="24"/>
          <w:szCs w:val="24"/>
        </w:rPr>
      </w:pPr>
      <w:r w:rsidRPr="00103AC6">
        <w:rPr>
          <w:sz w:val="24"/>
          <w:szCs w:val="24"/>
        </w:rPr>
        <w:t xml:space="preserve">Trustee Korman Shelton asked for clarification on President Limayem’s goals and their correlation to his performance compensation. </w:t>
      </w:r>
      <w:r w:rsidR="00935075" w:rsidRPr="00103AC6">
        <w:rPr>
          <w:sz w:val="24"/>
          <w:szCs w:val="24"/>
        </w:rPr>
        <w:t xml:space="preserve">Vice President of General Counsel Karen Stone clarified Trustee Korman Shelton’s question </w:t>
      </w:r>
      <w:r w:rsidRPr="00103AC6">
        <w:rPr>
          <w:sz w:val="24"/>
          <w:szCs w:val="24"/>
        </w:rPr>
        <w:t xml:space="preserve">by stating </w:t>
      </w:r>
      <w:r w:rsidR="00935075" w:rsidRPr="00103AC6">
        <w:rPr>
          <w:sz w:val="24"/>
          <w:szCs w:val="24"/>
        </w:rPr>
        <w:t xml:space="preserve">that President Limayem’s goals </w:t>
      </w:r>
      <w:r w:rsidRPr="00103AC6">
        <w:rPr>
          <w:sz w:val="24"/>
          <w:szCs w:val="24"/>
        </w:rPr>
        <w:t>would indeed</w:t>
      </w:r>
      <w:r w:rsidR="00935075" w:rsidRPr="00103AC6">
        <w:rPr>
          <w:sz w:val="24"/>
          <w:szCs w:val="24"/>
        </w:rPr>
        <w:t xml:space="preserve"> be the ones </w:t>
      </w:r>
      <w:r w:rsidRPr="00103AC6">
        <w:rPr>
          <w:sz w:val="24"/>
          <w:szCs w:val="24"/>
        </w:rPr>
        <w:t>on which his performance compensation will be based</w:t>
      </w:r>
      <w:r w:rsidR="00935075" w:rsidRPr="00103AC6">
        <w:rPr>
          <w:sz w:val="24"/>
          <w:szCs w:val="24"/>
        </w:rPr>
        <w:t xml:space="preserve">. Vice President Stone noted that President Limayem’s first-year goals are very </w:t>
      </w:r>
      <w:r w:rsidR="009E7F90" w:rsidRPr="00103AC6">
        <w:rPr>
          <w:sz w:val="24"/>
          <w:szCs w:val="24"/>
        </w:rPr>
        <w:t>ambitious,</w:t>
      </w:r>
      <w:r w:rsidR="00935075" w:rsidRPr="00103AC6">
        <w:rPr>
          <w:sz w:val="24"/>
          <w:szCs w:val="24"/>
        </w:rPr>
        <w:t xml:space="preserve"> but they are also </w:t>
      </w:r>
      <w:r w:rsidR="00923D6D" w:rsidRPr="00103AC6">
        <w:rPr>
          <w:sz w:val="24"/>
          <w:szCs w:val="24"/>
        </w:rPr>
        <w:t>consistent</w:t>
      </w:r>
      <w:r w:rsidR="00935075" w:rsidRPr="00103AC6">
        <w:rPr>
          <w:sz w:val="24"/>
          <w:szCs w:val="24"/>
        </w:rPr>
        <w:t xml:space="preserve"> with other SUS recent Presidential hires</w:t>
      </w:r>
      <w:r w:rsidR="00923D6D" w:rsidRPr="00103AC6">
        <w:rPr>
          <w:sz w:val="24"/>
          <w:szCs w:val="24"/>
        </w:rPr>
        <w:t>. They are also consistent with the SUS in the Board’s ability to award performance pay.</w:t>
      </w:r>
    </w:p>
    <w:p w14:paraId="5403B98E" w14:textId="2DF250BB" w:rsidR="00923D6D" w:rsidRPr="00103AC6" w:rsidRDefault="00923D6D" w:rsidP="00FD5D13">
      <w:pPr>
        <w:spacing w:after="0" w:line="240" w:lineRule="auto"/>
        <w:ind w:left="1440"/>
        <w:rPr>
          <w:sz w:val="24"/>
          <w:szCs w:val="24"/>
        </w:rPr>
      </w:pPr>
    </w:p>
    <w:p w14:paraId="440FEF19" w14:textId="313C7A1C" w:rsidR="00923D6D" w:rsidRPr="00103AC6" w:rsidRDefault="00923D6D" w:rsidP="00FD5D13">
      <w:pPr>
        <w:spacing w:after="0" w:line="240" w:lineRule="auto"/>
        <w:ind w:left="1440"/>
        <w:rPr>
          <w:sz w:val="24"/>
          <w:szCs w:val="24"/>
        </w:rPr>
      </w:pPr>
      <w:r w:rsidRPr="00103AC6">
        <w:rPr>
          <w:sz w:val="24"/>
          <w:szCs w:val="24"/>
        </w:rPr>
        <w:t xml:space="preserve">Trustee Korman Shelton raised the question regarding the need for top ranking in the US News Reports. President Limayem addressed this by stating he would like to focus </w:t>
      </w:r>
      <w:r w:rsidR="00EE3001" w:rsidRPr="00103AC6">
        <w:rPr>
          <w:sz w:val="24"/>
          <w:szCs w:val="24"/>
        </w:rPr>
        <w:t>on</w:t>
      </w:r>
      <w:r w:rsidRPr="00103AC6">
        <w:rPr>
          <w:sz w:val="24"/>
          <w:szCs w:val="24"/>
        </w:rPr>
        <w:t xml:space="preserve"> UNF’s identity</w:t>
      </w:r>
      <w:r w:rsidR="00EE3001" w:rsidRPr="00103AC6">
        <w:rPr>
          <w:sz w:val="24"/>
          <w:szCs w:val="24"/>
        </w:rPr>
        <w:t>, what makes it truly unique, a</w:t>
      </w:r>
      <w:r w:rsidRPr="00103AC6">
        <w:rPr>
          <w:sz w:val="24"/>
          <w:szCs w:val="24"/>
        </w:rPr>
        <w:t xml:space="preserve">nd on what the university is </w:t>
      </w:r>
      <w:r w:rsidR="009E7F90" w:rsidRPr="00103AC6">
        <w:rPr>
          <w:sz w:val="24"/>
          <w:szCs w:val="24"/>
        </w:rPr>
        <w:t xml:space="preserve">already </w:t>
      </w:r>
      <w:r w:rsidR="00EE3001" w:rsidRPr="00103AC6">
        <w:rPr>
          <w:sz w:val="24"/>
          <w:szCs w:val="24"/>
        </w:rPr>
        <w:t xml:space="preserve">excelling in. </w:t>
      </w:r>
      <w:r w:rsidRPr="00103AC6">
        <w:rPr>
          <w:sz w:val="24"/>
          <w:szCs w:val="24"/>
        </w:rPr>
        <w:t xml:space="preserve"> </w:t>
      </w:r>
    </w:p>
    <w:p w14:paraId="02F57229" w14:textId="1D293E07" w:rsidR="0036102F" w:rsidRPr="00103AC6" w:rsidRDefault="0036102F" w:rsidP="00FD5D13">
      <w:pPr>
        <w:spacing w:after="0" w:line="240" w:lineRule="auto"/>
        <w:ind w:left="1440"/>
        <w:rPr>
          <w:sz w:val="24"/>
          <w:szCs w:val="24"/>
        </w:rPr>
      </w:pPr>
    </w:p>
    <w:p w14:paraId="523D4FB0" w14:textId="6F727F8D" w:rsidR="0036102F" w:rsidRPr="00103AC6" w:rsidRDefault="00057674" w:rsidP="00FD5D13">
      <w:pPr>
        <w:spacing w:after="0" w:line="240" w:lineRule="auto"/>
        <w:ind w:left="1440"/>
        <w:rPr>
          <w:sz w:val="24"/>
          <w:szCs w:val="24"/>
        </w:rPr>
      </w:pPr>
      <w:r w:rsidRPr="00103AC6">
        <w:rPr>
          <w:sz w:val="24"/>
          <w:szCs w:val="24"/>
        </w:rPr>
        <w:t xml:space="preserve">With no further conversation, </w:t>
      </w:r>
      <w:r w:rsidR="0036102F" w:rsidRPr="00103AC6">
        <w:rPr>
          <w:sz w:val="24"/>
          <w:szCs w:val="24"/>
        </w:rPr>
        <w:t>Chair Hyde</w:t>
      </w:r>
      <w:r w:rsidRPr="00103AC6">
        <w:rPr>
          <w:sz w:val="24"/>
          <w:szCs w:val="24"/>
        </w:rPr>
        <w:t xml:space="preserve"> thanked President Limayen and</w:t>
      </w:r>
      <w:r w:rsidR="0036102F" w:rsidRPr="00103AC6">
        <w:rPr>
          <w:sz w:val="24"/>
          <w:szCs w:val="24"/>
        </w:rPr>
        <w:t xml:space="preserve"> reminded the Trustees of the importance of their community relationships to help advance the goals of UNF’s administration. </w:t>
      </w:r>
    </w:p>
    <w:p w14:paraId="6B87463C" w14:textId="3F9E5A77" w:rsidR="00923D6D" w:rsidRPr="00103AC6" w:rsidRDefault="00923D6D" w:rsidP="00FD5D13">
      <w:pPr>
        <w:spacing w:after="0" w:line="240" w:lineRule="auto"/>
        <w:ind w:left="1440"/>
        <w:rPr>
          <w:sz w:val="24"/>
          <w:szCs w:val="24"/>
        </w:rPr>
      </w:pPr>
    </w:p>
    <w:p w14:paraId="472A720B" w14:textId="36F236F7" w:rsidR="00923D6D" w:rsidRPr="00103AC6" w:rsidRDefault="00923D6D" w:rsidP="0036102F">
      <w:pPr>
        <w:spacing w:after="0" w:line="240" w:lineRule="auto"/>
        <w:ind w:left="1440"/>
        <w:rPr>
          <w:sz w:val="24"/>
          <w:szCs w:val="24"/>
        </w:rPr>
      </w:pPr>
      <w:r w:rsidRPr="00103AC6">
        <w:rPr>
          <w:sz w:val="24"/>
          <w:szCs w:val="24"/>
        </w:rPr>
        <w:t xml:space="preserve">Chair Hyde asked if there were any questions for </w:t>
      </w:r>
      <w:r w:rsidR="00EE3001" w:rsidRPr="00103AC6">
        <w:rPr>
          <w:sz w:val="24"/>
          <w:szCs w:val="24"/>
        </w:rPr>
        <w:t xml:space="preserve">President Limayem. </w:t>
      </w:r>
      <w:r w:rsidRPr="00103AC6">
        <w:rPr>
          <w:sz w:val="24"/>
          <w:szCs w:val="24"/>
        </w:rPr>
        <w:t xml:space="preserve">There being none, he asked for a MOTION to approve </w:t>
      </w:r>
      <w:r w:rsidR="0036102F" w:rsidRPr="00103AC6">
        <w:rPr>
          <w:sz w:val="24"/>
          <w:szCs w:val="24"/>
        </w:rPr>
        <w:t>President Limayem’s first-year goals</w:t>
      </w:r>
      <w:r w:rsidRPr="00103AC6">
        <w:rPr>
          <w:sz w:val="24"/>
          <w:szCs w:val="24"/>
        </w:rPr>
        <w:t>. Trustee M</w:t>
      </w:r>
      <w:r w:rsidR="0036102F" w:rsidRPr="00103AC6">
        <w:rPr>
          <w:sz w:val="24"/>
          <w:szCs w:val="24"/>
        </w:rPr>
        <w:t>cElroy</w:t>
      </w:r>
      <w:r w:rsidRPr="00103AC6">
        <w:rPr>
          <w:sz w:val="24"/>
          <w:szCs w:val="24"/>
        </w:rPr>
        <w:t xml:space="preserve"> made a MOTION to APPROVE, and Trustee </w:t>
      </w:r>
      <w:r w:rsidR="0036102F" w:rsidRPr="00103AC6">
        <w:rPr>
          <w:sz w:val="24"/>
          <w:szCs w:val="24"/>
        </w:rPr>
        <w:t xml:space="preserve">Bryan </w:t>
      </w:r>
      <w:r w:rsidRPr="00103AC6">
        <w:rPr>
          <w:sz w:val="24"/>
          <w:szCs w:val="24"/>
        </w:rPr>
        <w:t>SECONDED. The motion was approved unanimously by the Boar</w:t>
      </w:r>
      <w:r w:rsidR="0036102F" w:rsidRPr="00103AC6">
        <w:rPr>
          <w:sz w:val="24"/>
          <w:szCs w:val="24"/>
        </w:rPr>
        <w:t xml:space="preserve">d. </w:t>
      </w:r>
    </w:p>
    <w:p w14:paraId="7EC6753D" w14:textId="77777777" w:rsidR="00FD5D13" w:rsidRPr="00103AC6" w:rsidRDefault="00FD5D13" w:rsidP="0036102F">
      <w:pPr>
        <w:spacing w:after="0" w:line="240" w:lineRule="auto"/>
        <w:ind w:left="1440"/>
        <w:rPr>
          <w:i/>
          <w:iCs/>
          <w:sz w:val="24"/>
          <w:szCs w:val="24"/>
        </w:rPr>
      </w:pPr>
    </w:p>
    <w:p w14:paraId="22FE82E0" w14:textId="0313A518" w:rsidR="0036102F" w:rsidRPr="00103AC6" w:rsidRDefault="00FD5D13" w:rsidP="0036102F">
      <w:pPr>
        <w:spacing w:after="0" w:line="240" w:lineRule="auto"/>
        <w:outlineLvl w:val="1"/>
        <w:rPr>
          <w:b/>
          <w:bCs/>
          <w:sz w:val="24"/>
          <w:szCs w:val="24"/>
        </w:rPr>
      </w:pPr>
      <w:r w:rsidRPr="00103AC6">
        <w:rPr>
          <w:b/>
          <w:bCs/>
          <w:sz w:val="24"/>
          <w:szCs w:val="24"/>
        </w:rPr>
        <w:t>Item 8</w:t>
      </w:r>
      <w:r w:rsidRPr="00103AC6">
        <w:rPr>
          <w:b/>
          <w:bCs/>
          <w:sz w:val="24"/>
          <w:szCs w:val="24"/>
        </w:rPr>
        <w:tab/>
      </w:r>
      <w:r w:rsidR="0036102F" w:rsidRPr="00103AC6">
        <w:rPr>
          <w:b/>
          <w:bCs/>
          <w:sz w:val="24"/>
          <w:szCs w:val="24"/>
        </w:rPr>
        <w:tab/>
      </w:r>
      <w:r w:rsidRPr="00103AC6">
        <w:rPr>
          <w:b/>
          <w:bCs/>
          <w:sz w:val="24"/>
          <w:szCs w:val="24"/>
        </w:rPr>
        <w:t>Adjournment</w:t>
      </w:r>
    </w:p>
    <w:p w14:paraId="5F482540" w14:textId="712C053E" w:rsidR="0036102F" w:rsidRPr="00103AC6" w:rsidRDefault="0036102F" w:rsidP="007008D1">
      <w:pPr>
        <w:rPr>
          <w:sz w:val="24"/>
          <w:szCs w:val="24"/>
        </w:rPr>
      </w:pPr>
      <w:r w:rsidRPr="00103AC6">
        <w:rPr>
          <w:b/>
          <w:bCs/>
          <w:sz w:val="24"/>
          <w:szCs w:val="24"/>
        </w:rPr>
        <w:tab/>
      </w:r>
      <w:r w:rsidRPr="00103AC6">
        <w:rPr>
          <w:b/>
          <w:bCs/>
          <w:sz w:val="24"/>
          <w:szCs w:val="24"/>
        </w:rPr>
        <w:tab/>
      </w:r>
      <w:r w:rsidRPr="00103AC6">
        <w:rPr>
          <w:sz w:val="24"/>
          <w:szCs w:val="24"/>
        </w:rPr>
        <w:t xml:space="preserve">The meeting was adjourned </w:t>
      </w:r>
      <w:r w:rsidR="009E7F90" w:rsidRPr="00103AC6">
        <w:rPr>
          <w:sz w:val="24"/>
          <w:szCs w:val="24"/>
        </w:rPr>
        <w:t>at 12:00.</w:t>
      </w:r>
    </w:p>
    <w:p w14:paraId="269523E3" w14:textId="77777777" w:rsidR="00FD5D13" w:rsidRPr="00103AC6" w:rsidRDefault="00FD5D13" w:rsidP="00FD5D13">
      <w:pPr>
        <w:ind w:left="1440" w:hanging="1440"/>
        <w:rPr>
          <w:sz w:val="24"/>
          <w:szCs w:val="24"/>
        </w:rPr>
      </w:pPr>
    </w:p>
    <w:p w14:paraId="68493BB3" w14:textId="77777777" w:rsidR="00C26A05" w:rsidRPr="00103AC6" w:rsidRDefault="00C26A05">
      <w:pPr>
        <w:rPr>
          <w:sz w:val="24"/>
          <w:szCs w:val="24"/>
        </w:rPr>
      </w:pPr>
    </w:p>
    <w:sectPr w:rsidR="00C26A05" w:rsidRPr="00103AC6" w:rsidSect="00CD4214">
      <w:headerReference w:type="default" r:id="rId6"/>
      <w:foot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8CE8" w14:textId="77777777" w:rsidR="00FD5D13" w:rsidRDefault="00FD5D13" w:rsidP="00FD5D13">
      <w:pPr>
        <w:spacing w:after="0" w:line="240" w:lineRule="auto"/>
      </w:pPr>
      <w:r>
        <w:separator/>
      </w:r>
    </w:p>
  </w:endnote>
  <w:endnote w:type="continuationSeparator" w:id="0">
    <w:p w14:paraId="3AE513B3" w14:textId="77777777" w:rsidR="00FD5D13" w:rsidRDefault="00FD5D13" w:rsidP="00FD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282379"/>
      <w:docPartObj>
        <w:docPartGallery w:val="Page Numbers (Bottom of Page)"/>
        <w:docPartUnique/>
      </w:docPartObj>
    </w:sdtPr>
    <w:sdtEndPr>
      <w:rPr>
        <w:noProof/>
      </w:rPr>
    </w:sdtEndPr>
    <w:sdtContent>
      <w:p w14:paraId="4A4520FF" w14:textId="77777777" w:rsidR="009A46F2" w:rsidRDefault="00C757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0FB4E5" w14:textId="77777777" w:rsidR="009A46F2" w:rsidRDefault="00103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BFFBC" w14:textId="77777777" w:rsidR="00FD5D13" w:rsidRDefault="00FD5D13" w:rsidP="00FD5D13">
      <w:pPr>
        <w:spacing w:after="0" w:line="240" w:lineRule="auto"/>
      </w:pPr>
      <w:r>
        <w:separator/>
      </w:r>
    </w:p>
  </w:footnote>
  <w:footnote w:type="continuationSeparator" w:id="0">
    <w:p w14:paraId="6491BE4F" w14:textId="77777777" w:rsidR="00FD5D13" w:rsidRDefault="00FD5D13" w:rsidP="00FD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7516" w14:textId="77777777" w:rsidR="00B22CDF" w:rsidRDefault="00C75707" w:rsidP="00B22CDF">
    <w:pPr>
      <w:pStyle w:val="Header"/>
      <w:jc w:val="center"/>
    </w:pPr>
    <w:r w:rsidRPr="00772D14">
      <w:rPr>
        <w:noProof/>
      </w:rPr>
      <w:drawing>
        <wp:inline distT="0" distB="0" distL="0" distR="0" wp14:anchorId="515A9E0C" wp14:editId="1C6E115F">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E2E9A9E" w14:textId="77777777" w:rsidR="00B22CDF" w:rsidRDefault="00103AC6" w:rsidP="00B22CDF">
    <w:pPr>
      <w:pStyle w:val="Header"/>
      <w:jc w:val="center"/>
    </w:pPr>
  </w:p>
  <w:p w14:paraId="0CEE8022" w14:textId="77777777" w:rsidR="006E3C86" w:rsidRPr="006E3C86" w:rsidRDefault="00C75707" w:rsidP="006E3C86">
    <w:pPr>
      <w:pStyle w:val="Header"/>
      <w:jc w:val="center"/>
      <w:rPr>
        <w:b/>
        <w:sz w:val="24"/>
        <w:szCs w:val="24"/>
      </w:rPr>
    </w:pPr>
    <w:r w:rsidRPr="006E3C86">
      <w:rPr>
        <w:b/>
        <w:sz w:val="24"/>
        <w:szCs w:val="24"/>
      </w:rPr>
      <w:t>Board of Trustees</w:t>
    </w:r>
    <w:r>
      <w:rPr>
        <w:b/>
        <w:sz w:val="24"/>
        <w:szCs w:val="24"/>
      </w:rPr>
      <w:t xml:space="preserve"> Meeting</w:t>
    </w:r>
  </w:p>
  <w:p w14:paraId="34B65F03" w14:textId="77777777" w:rsidR="00B22CDF" w:rsidRDefault="00C75707" w:rsidP="006E3C86">
    <w:pPr>
      <w:pStyle w:val="Header"/>
      <w:jc w:val="center"/>
      <w:rPr>
        <w:i/>
        <w:sz w:val="24"/>
        <w:szCs w:val="24"/>
      </w:rPr>
    </w:pPr>
    <w:r>
      <w:rPr>
        <w:b/>
        <w:sz w:val="24"/>
        <w:szCs w:val="24"/>
      </w:rPr>
      <w:t xml:space="preserve">August 11, </w:t>
    </w:r>
    <w:r w:rsidRPr="006E3C86">
      <w:rPr>
        <w:b/>
        <w:sz w:val="24"/>
        <w:szCs w:val="24"/>
      </w:rPr>
      <w:t>2022</w:t>
    </w:r>
  </w:p>
  <w:p w14:paraId="5367B494" w14:textId="77777777" w:rsidR="006E3C86" w:rsidRDefault="00103AC6" w:rsidP="006E3C86">
    <w:pPr>
      <w:pStyle w:val="Header"/>
      <w:jc w:val="center"/>
      <w:rPr>
        <w:iCs/>
        <w:sz w:val="24"/>
        <w:szCs w:val="24"/>
      </w:rPr>
    </w:pPr>
  </w:p>
  <w:p w14:paraId="4C877E56" w14:textId="77777777" w:rsidR="00B22CDF" w:rsidRPr="006E3C86" w:rsidRDefault="00C75707" w:rsidP="006E3C86">
    <w:pPr>
      <w:pStyle w:val="Header"/>
      <w:jc w:val="center"/>
      <w:rPr>
        <w:iCs/>
        <w:sz w:val="24"/>
        <w:szCs w:val="24"/>
      </w:rPr>
    </w:pPr>
    <w:r>
      <w:rPr>
        <w:iCs/>
        <w:sz w:val="24"/>
        <w:szCs w:val="24"/>
      </w:rPr>
      <w:t>11:00 a.m. – 1:00 p.m.</w:t>
    </w:r>
  </w:p>
  <w:p w14:paraId="05068AA7" w14:textId="77777777" w:rsidR="00B22CDF" w:rsidRDefault="00103AC6" w:rsidP="00B22CDF">
    <w:pPr>
      <w:pStyle w:val="Header"/>
      <w:rPr>
        <w:i/>
        <w:iCs/>
        <w:sz w:val="24"/>
        <w:szCs w:val="24"/>
      </w:rPr>
    </w:pPr>
  </w:p>
  <w:p w14:paraId="6701E13D" w14:textId="77777777" w:rsidR="006E3C86" w:rsidRDefault="00C75707" w:rsidP="001E359F">
    <w:pPr>
      <w:spacing w:after="0"/>
      <w:jc w:val="center"/>
      <w:rPr>
        <w:rFonts w:eastAsia="Times New Roman" w:cs="Times New Roman"/>
        <w:i/>
        <w:iCs/>
      </w:rPr>
    </w:pPr>
    <w:r>
      <w:rPr>
        <w:rFonts w:eastAsia="Times New Roman" w:cs="Times New Roman"/>
        <w:i/>
        <w:iCs/>
      </w:rPr>
      <w:t>Student Union</w:t>
    </w:r>
  </w:p>
  <w:p w14:paraId="4E2AC052" w14:textId="4E0DB38F" w:rsidR="001E359F" w:rsidRDefault="00C75707" w:rsidP="001E359F">
    <w:pPr>
      <w:spacing w:after="0"/>
      <w:jc w:val="center"/>
      <w:rPr>
        <w:rFonts w:eastAsia="Times New Roman" w:cs="Times New Roman"/>
        <w:i/>
        <w:iCs/>
      </w:rPr>
    </w:pPr>
    <w:r>
      <w:rPr>
        <w:rFonts w:eastAsia="Times New Roman" w:cs="Times New Roman"/>
        <w:i/>
        <w:iCs/>
      </w:rPr>
      <w:t>Ballroom C&amp;D</w:t>
    </w:r>
  </w:p>
  <w:p w14:paraId="7EAE5E38" w14:textId="0261926B" w:rsidR="00FD5D13" w:rsidRDefault="00FD5D13" w:rsidP="001E359F">
    <w:pPr>
      <w:spacing w:after="0"/>
      <w:jc w:val="center"/>
      <w:rPr>
        <w:rFonts w:eastAsia="Times New Roman" w:cs="Times New Roman"/>
        <w:i/>
        <w:iCs/>
      </w:rPr>
    </w:pPr>
  </w:p>
  <w:p w14:paraId="5920D77D" w14:textId="77777777" w:rsidR="00B22CDF" w:rsidRPr="00B22CDF" w:rsidRDefault="00C75707" w:rsidP="003108CB">
    <w:pPr>
      <w:pStyle w:val="Header"/>
      <w:tabs>
        <w:tab w:val="clear" w:pos="9360"/>
        <w:tab w:val="left" w:pos="5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9636" w14:textId="77777777" w:rsidR="009A46F2" w:rsidRDefault="00C75707" w:rsidP="009A46F2">
    <w:pPr>
      <w:pStyle w:val="Header"/>
      <w:jc w:val="center"/>
    </w:pPr>
    <w:r w:rsidRPr="00772D14">
      <w:rPr>
        <w:noProof/>
      </w:rPr>
      <w:drawing>
        <wp:inline distT="0" distB="0" distL="0" distR="0" wp14:anchorId="459D2947" wp14:editId="39455260">
          <wp:extent cx="2066388" cy="877570"/>
          <wp:effectExtent l="0" t="0" r="0" b="0"/>
          <wp:docPr id="3" name="Picture 3"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447F79F2" w14:textId="77777777" w:rsidR="009A46F2" w:rsidRDefault="00103AC6" w:rsidP="009A46F2">
    <w:pPr>
      <w:pStyle w:val="Header"/>
      <w:jc w:val="center"/>
    </w:pPr>
  </w:p>
  <w:p w14:paraId="69761B11" w14:textId="77777777" w:rsidR="009A46F2" w:rsidRPr="006E3C86" w:rsidRDefault="00C75707" w:rsidP="009A46F2">
    <w:pPr>
      <w:pStyle w:val="Header"/>
      <w:jc w:val="center"/>
      <w:rPr>
        <w:b/>
        <w:sz w:val="24"/>
        <w:szCs w:val="24"/>
      </w:rPr>
    </w:pPr>
    <w:r w:rsidRPr="006E3C86">
      <w:rPr>
        <w:b/>
        <w:sz w:val="24"/>
        <w:szCs w:val="24"/>
      </w:rPr>
      <w:t>Board of Trustees</w:t>
    </w:r>
    <w:r>
      <w:rPr>
        <w:b/>
        <w:sz w:val="24"/>
        <w:szCs w:val="24"/>
      </w:rPr>
      <w:t xml:space="preserve"> Meeting</w:t>
    </w:r>
  </w:p>
  <w:p w14:paraId="72F9596D" w14:textId="77777777" w:rsidR="009A46F2" w:rsidRDefault="00C75707" w:rsidP="009A46F2">
    <w:pPr>
      <w:pStyle w:val="Header"/>
      <w:jc w:val="center"/>
      <w:rPr>
        <w:i/>
        <w:sz w:val="24"/>
        <w:szCs w:val="24"/>
      </w:rPr>
    </w:pPr>
    <w:r>
      <w:rPr>
        <w:b/>
        <w:sz w:val="24"/>
        <w:szCs w:val="24"/>
      </w:rPr>
      <w:t>June 14</w:t>
    </w:r>
    <w:r w:rsidRPr="006E3C86">
      <w:rPr>
        <w:b/>
        <w:sz w:val="24"/>
        <w:szCs w:val="24"/>
      </w:rPr>
      <w:t>, 2022</w:t>
    </w:r>
  </w:p>
  <w:p w14:paraId="62E8AD45" w14:textId="77777777" w:rsidR="009A46F2" w:rsidRDefault="00103AC6" w:rsidP="009A46F2">
    <w:pPr>
      <w:pStyle w:val="Header"/>
      <w:jc w:val="center"/>
      <w:rPr>
        <w:iCs/>
        <w:sz w:val="24"/>
        <w:szCs w:val="24"/>
      </w:rPr>
    </w:pPr>
  </w:p>
  <w:p w14:paraId="134C27E1" w14:textId="77777777" w:rsidR="009A46F2" w:rsidRPr="006E3C86" w:rsidRDefault="00C75707" w:rsidP="009A46F2">
    <w:pPr>
      <w:pStyle w:val="Header"/>
      <w:jc w:val="center"/>
      <w:rPr>
        <w:iCs/>
        <w:sz w:val="24"/>
        <w:szCs w:val="24"/>
      </w:rPr>
    </w:pPr>
    <w:r>
      <w:rPr>
        <w:iCs/>
        <w:sz w:val="24"/>
        <w:szCs w:val="24"/>
      </w:rPr>
      <w:t>10:00 a.m. – 11:00 a.m.</w:t>
    </w:r>
  </w:p>
  <w:p w14:paraId="6BA2A738" w14:textId="77777777" w:rsidR="009A46F2" w:rsidRDefault="00103AC6" w:rsidP="009A46F2">
    <w:pPr>
      <w:pStyle w:val="Header"/>
      <w:rPr>
        <w:i/>
        <w:iCs/>
        <w:sz w:val="24"/>
        <w:szCs w:val="24"/>
      </w:rPr>
    </w:pPr>
  </w:p>
  <w:p w14:paraId="59F6104B" w14:textId="77777777" w:rsidR="009A46F2" w:rsidRPr="00B95D5E" w:rsidRDefault="00C75707" w:rsidP="009A46F2">
    <w:pPr>
      <w:jc w:val="center"/>
      <w:rPr>
        <w:rFonts w:eastAsia="Times New Roman" w:cs="Times New Roman"/>
        <w:i/>
        <w:iCs/>
      </w:rPr>
    </w:pPr>
    <w:r>
      <w:rPr>
        <w:rFonts w:eastAsia="Times New Roman" w:cs="Times New Roman"/>
        <w:i/>
        <w:iCs/>
      </w:rPr>
      <w:t>Virtual Meeting</w:t>
    </w:r>
  </w:p>
  <w:p w14:paraId="4FDBFE50" w14:textId="77777777" w:rsidR="009A46F2" w:rsidRDefault="00C75707" w:rsidP="00493E32">
    <w:pPr>
      <w:pStyle w:val="Header"/>
      <w:jc w:val="center"/>
      <w:rPr>
        <w:b/>
        <w:bCs/>
      </w:rPr>
    </w:pPr>
    <w:r w:rsidRPr="00493E32">
      <w:rPr>
        <w:b/>
        <w:bCs/>
      </w:rPr>
      <w:t>AGENDA</w:t>
    </w:r>
  </w:p>
  <w:p w14:paraId="45B82093" w14:textId="77777777" w:rsidR="00493E32" w:rsidRDefault="00103AC6" w:rsidP="00493E32">
    <w:pPr>
      <w:pStyle w:val="Header"/>
      <w:jc w:val="center"/>
      <w:rPr>
        <w:b/>
        <w:bCs/>
      </w:rPr>
    </w:pPr>
  </w:p>
  <w:p w14:paraId="43C67541" w14:textId="77777777" w:rsidR="00493E32" w:rsidRPr="00493E32" w:rsidRDefault="00103AC6" w:rsidP="00493E32">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13"/>
    <w:rsid w:val="00057674"/>
    <w:rsid w:val="00103AC6"/>
    <w:rsid w:val="001B301B"/>
    <w:rsid w:val="00215BBB"/>
    <w:rsid w:val="00257576"/>
    <w:rsid w:val="00327065"/>
    <w:rsid w:val="00342DB4"/>
    <w:rsid w:val="0036102F"/>
    <w:rsid w:val="00391327"/>
    <w:rsid w:val="00427320"/>
    <w:rsid w:val="00511366"/>
    <w:rsid w:val="006C1F40"/>
    <w:rsid w:val="007008D1"/>
    <w:rsid w:val="00795FC6"/>
    <w:rsid w:val="008721B1"/>
    <w:rsid w:val="00923D6D"/>
    <w:rsid w:val="009263B3"/>
    <w:rsid w:val="00927862"/>
    <w:rsid w:val="00935075"/>
    <w:rsid w:val="009E7F90"/>
    <w:rsid w:val="00AC68A7"/>
    <w:rsid w:val="00B553F7"/>
    <w:rsid w:val="00BC3EE1"/>
    <w:rsid w:val="00C26A05"/>
    <w:rsid w:val="00C537AA"/>
    <w:rsid w:val="00C75707"/>
    <w:rsid w:val="00D00BAA"/>
    <w:rsid w:val="00E20C45"/>
    <w:rsid w:val="00EE3001"/>
    <w:rsid w:val="00F24FC7"/>
    <w:rsid w:val="00FD2721"/>
    <w:rsid w:val="00FD5D13"/>
    <w:rsid w:val="00FE3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0275"/>
  <w15:chartTrackingRefBased/>
  <w15:docId w15:val="{E36D0746-6244-46B0-AC0F-247E5130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8D1"/>
    <w:rPr>
      <w:rFonts w:ascii="Book Antiqua" w:hAnsi="Book Antiqua"/>
    </w:rPr>
  </w:style>
  <w:style w:type="paragraph" w:styleId="Heading1">
    <w:name w:val="heading 1"/>
    <w:basedOn w:val="Normal"/>
    <w:next w:val="Normal"/>
    <w:link w:val="Heading1Char"/>
    <w:uiPriority w:val="9"/>
    <w:qFormat/>
    <w:rsid w:val="007008D1"/>
    <w:pPr>
      <w:keepNext/>
      <w:keepLines/>
      <w:spacing w:before="240" w:after="0"/>
      <w:outlineLvl w:val="0"/>
    </w:pPr>
    <w:rPr>
      <w:rFonts w:eastAsiaTheme="majorEastAsia" w:cstheme="majorBidi"/>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D13"/>
    <w:rPr>
      <w:rFonts w:ascii="Book Antiqua" w:hAnsi="Book Antiqua"/>
    </w:rPr>
  </w:style>
  <w:style w:type="paragraph" w:styleId="Footer">
    <w:name w:val="footer"/>
    <w:basedOn w:val="Normal"/>
    <w:link w:val="FooterChar"/>
    <w:uiPriority w:val="99"/>
    <w:unhideWhenUsed/>
    <w:rsid w:val="00FD5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D13"/>
    <w:rPr>
      <w:rFonts w:ascii="Book Antiqua" w:hAnsi="Book Antiqua"/>
    </w:rPr>
  </w:style>
  <w:style w:type="character" w:customStyle="1" w:styleId="Heading1Char">
    <w:name w:val="Heading 1 Char"/>
    <w:basedOn w:val="DefaultParagraphFont"/>
    <w:link w:val="Heading1"/>
    <w:uiPriority w:val="9"/>
    <w:rsid w:val="007008D1"/>
    <w:rPr>
      <w:rFonts w:ascii="Book Antiqua" w:eastAsiaTheme="majorEastAsia" w:hAnsi="Book Antiqua" w:cstheme="majorBidi"/>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1471</Words>
  <Characters>8388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Celetti, Hether</dc:creator>
  <cp:keywords/>
  <dc:description/>
  <cp:lastModifiedBy>Celetti, Hether</cp:lastModifiedBy>
  <cp:revision>2</cp:revision>
  <dcterms:created xsi:type="dcterms:W3CDTF">2022-08-26T12:28:00Z</dcterms:created>
  <dcterms:modified xsi:type="dcterms:W3CDTF">2022-08-26T12:28:00Z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-1336265840</vt:i4>
  </property>
</Properties>
</file>