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5AE25" w14:textId="35E0C46C" w:rsidR="004D77FD" w:rsidRPr="004D77FD" w:rsidRDefault="004D77FD" w:rsidP="004D77FD">
      <w:pPr>
        <w:keepNext/>
        <w:keepLines/>
        <w:spacing w:before="240" w:after="0"/>
        <w:jc w:val="center"/>
        <w:outlineLvl w:val="0"/>
        <w:rPr>
          <w:rFonts w:eastAsia="Times New Roman" w:cstheme="majorBidi"/>
          <w:b/>
          <w:color w:val="000000" w:themeColor="text1"/>
          <w:sz w:val="24"/>
          <w:szCs w:val="32"/>
        </w:rPr>
      </w:pPr>
      <w:r w:rsidRPr="004D77FD">
        <w:rPr>
          <w:rFonts w:eastAsia="Times New Roman" w:cstheme="majorBidi"/>
          <w:b/>
          <w:color w:val="000000" w:themeColor="text1"/>
          <w:sz w:val="24"/>
          <w:szCs w:val="32"/>
        </w:rPr>
        <w:t>MINUTES</w:t>
      </w:r>
    </w:p>
    <w:p w14:paraId="147DB6F6" w14:textId="77777777" w:rsidR="00932D60" w:rsidRDefault="00932D60" w:rsidP="004D77FD">
      <w:pPr>
        <w:rPr>
          <w:b/>
          <w:bCs/>
          <w:sz w:val="24"/>
          <w:szCs w:val="24"/>
        </w:rPr>
      </w:pPr>
    </w:p>
    <w:p w14:paraId="64E0A9C5" w14:textId="7AFB4472" w:rsidR="004D77FD" w:rsidRPr="004D77FD" w:rsidRDefault="004D77FD" w:rsidP="004D77FD">
      <w:pPr>
        <w:rPr>
          <w:sz w:val="24"/>
          <w:szCs w:val="24"/>
        </w:rPr>
      </w:pPr>
      <w:r w:rsidRPr="004D77FD">
        <w:rPr>
          <w:b/>
          <w:bCs/>
          <w:sz w:val="24"/>
          <w:szCs w:val="24"/>
        </w:rPr>
        <w:t xml:space="preserve">Remote Attendance: </w:t>
      </w:r>
      <w:r>
        <w:rPr>
          <w:sz w:val="24"/>
          <w:szCs w:val="24"/>
        </w:rPr>
        <w:t xml:space="preserve">Kevin Hyde (Chair), Nik Patel (Vice Chair), </w:t>
      </w:r>
      <w:r w:rsidRPr="004D77FD">
        <w:rPr>
          <w:sz w:val="24"/>
          <w:szCs w:val="24"/>
        </w:rPr>
        <w:t>Annie Egan</w:t>
      </w:r>
      <w:r>
        <w:rPr>
          <w:sz w:val="24"/>
          <w:szCs w:val="24"/>
        </w:rPr>
        <w:t xml:space="preserve">, Allison Korman Shelton, Paul McElroy, Jason Barrett </w:t>
      </w:r>
    </w:p>
    <w:p w14:paraId="139A38F2" w14:textId="77777777" w:rsidR="004D77FD" w:rsidRPr="004D77FD" w:rsidRDefault="004D77FD" w:rsidP="004D77FD">
      <w:pPr>
        <w:keepNext/>
        <w:keepLines/>
        <w:spacing w:before="40" w:after="0"/>
        <w:outlineLvl w:val="1"/>
        <w:rPr>
          <w:rFonts w:eastAsiaTheme="majorEastAsia" w:cstheme="majorBidi"/>
          <w:b/>
          <w:color w:val="000000" w:themeColor="text1"/>
          <w:sz w:val="24"/>
          <w:szCs w:val="26"/>
        </w:rPr>
      </w:pPr>
    </w:p>
    <w:p w14:paraId="424695DE" w14:textId="77777777" w:rsidR="004D77FD" w:rsidRPr="004D77FD" w:rsidRDefault="004D77FD" w:rsidP="004D77FD">
      <w:pPr>
        <w:keepNext/>
        <w:keepLines/>
        <w:spacing w:before="40" w:after="0"/>
        <w:outlineLvl w:val="1"/>
        <w:rPr>
          <w:rFonts w:eastAsiaTheme="majorEastAsia" w:cstheme="majorBidi"/>
          <w:b/>
          <w:color w:val="000000" w:themeColor="text1"/>
        </w:rPr>
      </w:pPr>
      <w:r w:rsidRPr="004D77FD">
        <w:rPr>
          <w:rFonts w:eastAsiaTheme="majorEastAsia" w:cstheme="majorBidi"/>
          <w:b/>
          <w:color w:val="000000" w:themeColor="text1"/>
        </w:rPr>
        <w:t>Item 1</w:t>
      </w:r>
      <w:r w:rsidRPr="004D77FD">
        <w:rPr>
          <w:rFonts w:eastAsiaTheme="majorEastAsia" w:cstheme="majorBidi"/>
          <w:b/>
          <w:color w:val="000000" w:themeColor="text1"/>
        </w:rPr>
        <w:tab/>
      </w:r>
      <w:r w:rsidRPr="004D77FD">
        <w:rPr>
          <w:rFonts w:eastAsiaTheme="majorEastAsia" w:cstheme="majorBidi"/>
          <w:b/>
          <w:color w:val="000000" w:themeColor="text1"/>
        </w:rPr>
        <w:tab/>
        <w:t>Call to Order</w:t>
      </w:r>
    </w:p>
    <w:p w14:paraId="28F03958" w14:textId="27A5BFED" w:rsidR="004D77FD" w:rsidRPr="004D77FD" w:rsidRDefault="004D77FD" w:rsidP="004D77FD">
      <w:r w:rsidRPr="004D77FD">
        <w:tab/>
      </w:r>
      <w:r w:rsidRPr="004D77FD">
        <w:tab/>
        <w:t>Chair Hyde call</w:t>
      </w:r>
      <w:r w:rsidR="00BB49D6" w:rsidRPr="00BB49D6">
        <w:t>ed</w:t>
      </w:r>
      <w:r w:rsidRPr="004D77FD">
        <w:t xml:space="preserve"> the meeting to order</w:t>
      </w:r>
      <w:r w:rsidR="00BB49D6" w:rsidRPr="00BB49D6">
        <w:t xml:space="preserve"> at 2:50 p.m</w:t>
      </w:r>
      <w:r w:rsidRPr="004D77FD">
        <w:t>.</w:t>
      </w:r>
    </w:p>
    <w:p w14:paraId="22D4BAB0" w14:textId="77777777" w:rsidR="004D77FD" w:rsidRPr="004D77FD" w:rsidRDefault="004D77FD" w:rsidP="004D77FD">
      <w:pPr>
        <w:keepNext/>
        <w:keepLines/>
        <w:spacing w:before="40" w:after="0"/>
        <w:outlineLvl w:val="1"/>
        <w:rPr>
          <w:rFonts w:eastAsiaTheme="majorEastAsia" w:cstheme="majorBidi"/>
          <w:b/>
          <w:color w:val="000000" w:themeColor="text1"/>
        </w:rPr>
      </w:pPr>
      <w:r w:rsidRPr="004D77FD">
        <w:rPr>
          <w:rFonts w:eastAsiaTheme="majorEastAsia" w:cstheme="majorBidi"/>
          <w:b/>
          <w:color w:val="000000" w:themeColor="text1"/>
        </w:rPr>
        <w:t>Item 2</w:t>
      </w:r>
      <w:r w:rsidRPr="004D77FD">
        <w:rPr>
          <w:rFonts w:eastAsiaTheme="majorEastAsia" w:cstheme="majorBidi"/>
          <w:b/>
          <w:color w:val="000000" w:themeColor="text1"/>
        </w:rPr>
        <w:tab/>
      </w:r>
      <w:r w:rsidRPr="004D77FD">
        <w:rPr>
          <w:rFonts w:eastAsiaTheme="majorEastAsia" w:cstheme="majorBidi"/>
          <w:b/>
          <w:color w:val="000000" w:themeColor="text1"/>
        </w:rPr>
        <w:tab/>
        <w:t xml:space="preserve">Public Comment </w:t>
      </w:r>
    </w:p>
    <w:p w14:paraId="183A5862" w14:textId="050AA121" w:rsidR="00BB49D6" w:rsidRPr="00BB49D6" w:rsidRDefault="00BB49D6" w:rsidP="00BB49D6">
      <w:pPr>
        <w:spacing w:after="0" w:line="240" w:lineRule="auto"/>
        <w:ind w:left="1440"/>
      </w:pPr>
      <w:r w:rsidRPr="00BB49D6">
        <w:t>Chair Hyde offered those in attendance the opportunity for public comment.  There were no requests for public comment.</w:t>
      </w:r>
    </w:p>
    <w:p w14:paraId="560AC3FC" w14:textId="115D5829" w:rsidR="004D77FD" w:rsidRPr="004D77FD" w:rsidRDefault="004D77FD" w:rsidP="004D77FD">
      <w:r w:rsidRPr="004D77FD">
        <w:tab/>
      </w:r>
    </w:p>
    <w:p w14:paraId="493AC654" w14:textId="77777777" w:rsidR="00BB49D6" w:rsidRPr="00BB49D6" w:rsidRDefault="004D77FD" w:rsidP="00BB49D6">
      <w:pPr>
        <w:keepNext/>
        <w:keepLines/>
        <w:spacing w:before="40" w:after="0" w:line="240" w:lineRule="auto"/>
        <w:outlineLvl w:val="1"/>
        <w:rPr>
          <w:rFonts w:eastAsiaTheme="majorEastAsia" w:cstheme="majorBidi"/>
          <w:b/>
          <w:color w:val="000000" w:themeColor="text1"/>
        </w:rPr>
      </w:pPr>
      <w:r w:rsidRPr="004D77FD">
        <w:rPr>
          <w:rFonts w:eastAsiaTheme="majorEastAsia" w:cstheme="majorBidi"/>
          <w:b/>
          <w:color w:val="000000" w:themeColor="text1"/>
        </w:rPr>
        <w:t>Item 3</w:t>
      </w:r>
      <w:r w:rsidRPr="004D77FD">
        <w:rPr>
          <w:rFonts w:eastAsiaTheme="majorEastAsia" w:cstheme="majorBidi"/>
          <w:b/>
          <w:color w:val="000000" w:themeColor="text1"/>
        </w:rPr>
        <w:tab/>
      </w:r>
      <w:r w:rsidRPr="004D77FD">
        <w:rPr>
          <w:rFonts w:eastAsiaTheme="majorEastAsia" w:cstheme="majorBidi"/>
          <w:b/>
          <w:color w:val="000000" w:themeColor="text1"/>
        </w:rPr>
        <w:tab/>
        <w:t>Chair’s Remarks</w:t>
      </w:r>
    </w:p>
    <w:p w14:paraId="4910AD90" w14:textId="366311DA" w:rsidR="00BB49D6" w:rsidRPr="004D77FD" w:rsidRDefault="00BB49D6" w:rsidP="00C35635">
      <w:pPr>
        <w:ind w:left="1440"/>
        <w:rPr>
          <w:rFonts w:eastAsiaTheme="majorEastAsia" w:cstheme="majorBidi"/>
          <w:bCs/>
          <w:color w:val="000000" w:themeColor="text1"/>
        </w:rPr>
      </w:pPr>
      <w:r w:rsidRPr="00BB49D6">
        <w:t xml:space="preserve">Chair Hyde </w:t>
      </w:r>
      <w:r w:rsidR="007563C8">
        <w:t>confirmed that all</w:t>
      </w:r>
      <w:r w:rsidR="002C65B6" w:rsidRPr="002C65B6">
        <w:t xml:space="preserve"> trustee</w:t>
      </w:r>
      <w:r w:rsidR="007563C8">
        <w:t xml:space="preserve">s had submitted their annual </w:t>
      </w:r>
      <w:r w:rsidR="002C65B6" w:rsidRPr="002C65B6">
        <w:t xml:space="preserve">conflict of interest </w:t>
      </w:r>
      <w:r w:rsidR="007563C8">
        <w:t xml:space="preserve">disclosure </w:t>
      </w:r>
      <w:r w:rsidR="002C65B6" w:rsidRPr="002C65B6">
        <w:t>forms</w:t>
      </w:r>
      <w:r w:rsidRPr="00BB49D6">
        <w:t xml:space="preserve">. He reported </w:t>
      </w:r>
      <w:r w:rsidR="002C65B6">
        <w:t xml:space="preserve">that </w:t>
      </w:r>
      <w:r w:rsidR="007563C8">
        <w:t>these had been reviewed by staff and no issues of concern were noted</w:t>
      </w:r>
      <w:r w:rsidRPr="00BB49D6">
        <w:t>.</w:t>
      </w:r>
    </w:p>
    <w:p w14:paraId="7C9E727D" w14:textId="77777777" w:rsidR="004D77FD" w:rsidRPr="004D77FD" w:rsidRDefault="004D77FD" w:rsidP="004D77FD">
      <w:pPr>
        <w:keepNext/>
        <w:keepLines/>
        <w:spacing w:before="40" w:after="0"/>
        <w:outlineLvl w:val="1"/>
        <w:rPr>
          <w:rFonts w:eastAsiaTheme="majorEastAsia" w:cstheme="majorBidi"/>
          <w:b/>
          <w:color w:val="000000" w:themeColor="text1"/>
        </w:rPr>
      </w:pPr>
      <w:r w:rsidRPr="004D77FD">
        <w:rPr>
          <w:rFonts w:eastAsiaTheme="majorEastAsia" w:cstheme="majorBidi"/>
          <w:b/>
          <w:color w:val="000000" w:themeColor="text1"/>
        </w:rPr>
        <w:t>Item 4</w:t>
      </w:r>
      <w:r w:rsidRPr="004D77FD">
        <w:rPr>
          <w:rFonts w:eastAsiaTheme="majorEastAsia" w:cstheme="majorBidi"/>
          <w:b/>
          <w:color w:val="000000" w:themeColor="text1"/>
        </w:rPr>
        <w:tab/>
      </w:r>
      <w:r w:rsidRPr="004D77FD">
        <w:rPr>
          <w:rFonts w:eastAsiaTheme="majorEastAsia" w:cstheme="majorBidi"/>
          <w:b/>
          <w:color w:val="000000" w:themeColor="text1"/>
        </w:rPr>
        <w:tab/>
        <w:t>Consent Agenda</w:t>
      </w:r>
      <w:r w:rsidRPr="004D77FD">
        <w:rPr>
          <w:rFonts w:eastAsiaTheme="majorEastAsia" w:cstheme="majorBidi"/>
          <w:b/>
          <w:color w:val="000000" w:themeColor="text1"/>
        </w:rPr>
        <w:tab/>
      </w:r>
      <w:r w:rsidRPr="004D77FD">
        <w:rPr>
          <w:rFonts w:eastAsiaTheme="majorEastAsia" w:cstheme="majorBidi"/>
          <w:b/>
          <w:color w:val="000000" w:themeColor="text1"/>
        </w:rPr>
        <w:tab/>
        <w:t xml:space="preserve">                    </w:t>
      </w:r>
    </w:p>
    <w:p w14:paraId="659B1979" w14:textId="77777777" w:rsidR="004D77FD" w:rsidRPr="004D77FD" w:rsidRDefault="004D77FD" w:rsidP="004D77FD">
      <w:r w:rsidRPr="004D77FD">
        <w:rPr>
          <w:b/>
        </w:rPr>
        <w:tab/>
      </w:r>
      <w:r w:rsidRPr="004D77FD">
        <w:rPr>
          <w:b/>
        </w:rPr>
        <w:tab/>
        <w:t>-</w:t>
      </w:r>
      <w:r w:rsidRPr="004D77FD">
        <w:rPr>
          <w:bCs/>
        </w:rPr>
        <w:t>June 9,</w:t>
      </w:r>
      <w:r w:rsidRPr="004D77FD">
        <w:rPr>
          <w:b/>
        </w:rPr>
        <w:t xml:space="preserve"> </w:t>
      </w:r>
      <w:r w:rsidRPr="004D77FD">
        <w:t xml:space="preserve">2022, Governance Committee Meeting Draft Minutes </w:t>
      </w:r>
    </w:p>
    <w:p w14:paraId="0F970ECF" w14:textId="45A60E2C" w:rsidR="00BB49D6" w:rsidRDefault="00BB49D6" w:rsidP="00BB49D6">
      <w:pPr>
        <w:ind w:left="1440"/>
      </w:pPr>
      <w:bookmarkStart w:id="0" w:name="_Hlk115164886"/>
      <w:r w:rsidRPr="00BB49D6">
        <w:t xml:space="preserve">Chair Hyde asked for a MOTION to approve the above consent agenda. Trustee McElroy made a MOTION to APPROVE, and Trustee Patel SECONDED. The motion was approved unanimously by the Board. </w:t>
      </w:r>
    </w:p>
    <w:p w14:paraId="0E7A9637" w14:textId="77777777" w:rsidR="00807E58" w:rsidRPr="00BB49D6" w:rsidRDefault="00807E58" w:rsidP="00BB49D6">
      <w:pPr>
        <w:ind w:left="1440"/>
      </w:pPr>
    </w:p>
    <w:bookmarkEnd w:id="0"/>
    <w:p w14:paraId="0000DBBB" w14:textId="77777777" w:rsidR="004D77FD" w:rsidRPr="004D77FD" w:rsidRDefault="004D77FD" w:rsidP="004D77FD">
      <w:pPr>
        <w:keepNext/>
        <w:keepLines/>
        <w:spacing w:before="40" w:after="0"/>
        <w:ind w:left="1440" w:hanging="1440"/>
        <w:outlineLvl w:val="1"/>
        <w:rPr>
          <w:rFonts w:eastAsiaTheme="majorEastAsia" w:cstheme="majorBidi"/>
          <w:b/>
          <w:color w:val="000000" w:themeColor="text1"/>
          <w:szCs w:val="26"/>
        </w:rPr>
      </w:pPr>
      <w:r w:rsidRPr="004D77FD">
        <w:rPr>
          <w:rFonts w:eastAsiaTheme="majorEastAsia" w:cstheme="majorBidi"/>
          <w:b/>
          <w:color w:val="000000" w:themeColor="text1"/>
          <w:szCs w:val="26"/>
        </w:rPr>
        <w:t>Item 5</w:t>
      </w:r>
      <w:r w:rsidRPr="004D77FD">
        <w:rPr>
          <w:rFonts w:eastAsiaTheme="majorEastAsia" w:cstheme="majorBidi"/>
          <w:b/>
          <w:color w:val="000000" w:themeColor="text1"/>
          <w:szCs w:val="26"/>
        </w:rPr>
        <w:tab/>
      </w:r>
      <w:bookmarkStart w:id="1" w:name="_Hlk117503316"/>
      <w:r w:rsidRPr="004D77FD">
        <w:rPr>
          <w:rFonts w:eastAsiaTheme="majorEastAsia" w:cstheme="majorBidi"/>
          <w:b/>
          <w:color w:val="000000" w:themeColor="text1"/>
          <w:szCs w:val="26"/>
        </w:rPr>
        <w:t xml:space="preserve">Approval of Newly Appointed Board Members for </w:t>
      </w:r>
      <w:r w:rsidRPr="004D77FD">
        <w:rPr>
          <w:rFonts w:eastAsiaTheme="majorEastAsia" w:cstheme="majorBidi"/>
          <w:b/>
          <w:color w:val="000000" w:themeColor="text1"/>
        </w:rPr>
        <w:t>Museum of Contemporary Art (MOCA) Jacksonville</w:t>
      </w:r>
      <w:r w:rsidRPr="004D77FD">
        <w:rPr>
          <w:rFonts w:eastAsiaTheme="majorEastAsia" w:cstheme="majorBidi"/>
          <w:b/>
          <w:color w:val="000000" w:themeColor="text1"/>
          <w:szCs w:val="26"/>
        </w:rPr>
        <w:t xml:space="preserve">, a Direct Support Organization </w:t>
      </w:r>
      <w:bookmarkEnd w:id="1"/>
    </w:p>
    <w:p w14:paraId="3BFA48B6" w14:textId="77777777" w:rsidR="004D77FD" w:rsidRPr="004D77FD" w:rsidRDefault="004D77FD" w:rsidP="004D77FD">
      <w:pPr>
        <w:spacing w:after="0" w:line="240" w:lineRule="auto"/>
        <w:ind w:left="1440" w:right="-270"/>
      </w:pPr>
      <w:r w:rsidRPr="004D77FD">
        <w:t xml:space="preserve">Pursuant to UNF’s Regulation governing University Direct Support Organizations, the Board of Trustees shall approve all appointments to the board of a University direct support organization other than the Chair’s representative(s) and the President or President’s designee.  </w:t>
      </w:r>
    </w:p>
    <w:p w14:paraId="0BC4354E" w14:textId="77777777" w:rsidR="004D77FD" w:rsidRPr="004D77FD" w:rsidRDefault="004D77FD" w:rsidP="004D77FD">
      <w:pPr>
        <w:spacing w:after="0" w:line="240" w:lineRule="auto"/>
        <w:ind w:left="1440" w:right="-270"/>
      </w:pPr>
    </w:p>
    <w:p w14:paraId="013DA1AB" w14:textId="0F0E9234" w:rsidR="004D77FD" w:rsidRDefault="004D77FD" w:rsidP="004D77FD">
      <w:pPr>
        <w:spacing w:after="0" w:line="240" w:lineRule="auto"/>
        <w:ind w:left="1440" w:right="-270"/>
      </w:pPr>
      <w:r w:rsidRPr="004D77FD">
        <w:t xml:space="preserve">Caitlin Doherty, Executive Director of MOCA, </w:t>
      </w:r>
      <w:r w:rsidR="00BB49D6">
        <w:t>presented</w:t>
      </w:r>
      <w:r w:rsidR="00B91A29">
        <w:t xml:space="preserve"> </w:t>
      </w:r>
      <w:r w:rsidR="007563C8">
        <w:t xml:space="preserve">professional background information on </w:t>
      </w:r>
      <w:r w:rsidR="00B91A29">
        <w:t>prospective MOCA board member Patricia McElroy.</w:t>
      </w:r>
      <w:r w:rsidR="007563C8">
        <w:t xml:space="preserve">   Ms. Doherty noted that the MOCA governance committee had </w:t>
      </w:r>
      <w:r w:rsidR="00CB750C">
        <w:t xml:space="preserve">unanimously </w:t>
      </w:r>
      <w:proofErr w:type="spellStart"/>
      <w:r w:rsidR="00CB750C">
        <w:t>recommened</w:t>
      </w:r>
      <w:proofErr w:type="spellEnd"/>
      <w:r w:rsidR="00CB750C">
        <w:t xml:space="preserve"> Ms. </w:t>
      </w:r>
      <w:proofErr w:type="spellStart"/>
      <w:r w:rsidR="00CB750C">
        <w:t>EcElroy’s</w:t>
      </w:r>
      <w:proofErr w:type="spellEnd"/>
      <w:r w:rsidR="00CB750C">
        <w:t xml:space="preserve"> appointment to the MOCA Board for a </w:t>
      </w:r>
      <w:proofErr w:type="gramStart"/>
      <w:r w:rsidR="00CB750C">
        <w:t>five year</w:t>
      </w:r>
      <w:proofErr w:type="gramEnd"/>
      <w:r w:rsidR="00CB750C">
        <w:t xml:space="preserve"> term.  This recommendation will be considered by the full MOCA Board on November 16</w:t>
      </w:r>
      <w:r w:rsidR="00CB750C" w:rsidRPr="00CB750C">
        <w:rPr>
          <w:vertAlign w:val="superscript"/>
        </w:rPr>
        <w:t>th</w:t>
      </w:r>
      <w:r w:rsidR="00CB750C">
        <w:t>.</w:t>
      </w:r>
    </w:p>
    <w:p w14:paraId="603F5BDA" w14:textId="79B3A41B" w:rsidR="00B91A29" w:rsidRDefault="00B91A29" w:rsidP="004D77FD">
      <w:pPr>
        <w:spacing w:after="0" w:line="240" w:lineRule="auto"/>
        <w:ind w:left="1440" w:right="-270"/>
      </w:pPr>
    </w:p>
    <w:p w14:paraId="7BAB8EB3" w14:textId="2CE0BB5C" w:rsidR="00B91A29" w:rsidRPr="004D77FD" w:rsidRDefault="00B91A29" w:rsidP="004D77FD">
      <w:pPr>
        <w:spacing w:after="0" w:line="240" w:lineRule="auto"/>
        <w:ind w:left="1440" w:right="-270"/>
      </w:pPr>
      <w:r>
        <w:t>There being no questions for Mrs. Doherty, Chair Hyde asked for a MOTION to approve Patricia McElroy</w:t>
      </w:r>
      <w:r w:rsidR="007563C8">
        <w:t>’s appointment to the MOCA Board, subject to approval by the MOCA Board on November 16</w:t>
      </w:r>
      <w:r>
        <w:t xml:space="preserve">. </w:t>
      </w:r>
      <w:r w:rsidRPr="00B91A29">
        <w:t>Trustee McElroy made a MOTION to APPROVE, and Trustee Patel SECONDED. The motion was approved unanimously by the Board.</w:t>
      </w:r>
    </w:p>
    <w:p w14:paraId="346FD6AB" w14:textId="77777777" w:rsidR="004D77FD" w:rsidRPr="004D77FD" w:rsidRDefault="004D77FD" w:rsidP="004D77FD">
      <w:pPr>
        <w:spacing w:after="0" w:line="240" w:lineRule="auto"/>
        <w:ind w:left="1440" w:right="-270"/>
      </w:pPr>
    </w:p>
    <w:p w14:paraId="120ED6A7" w14:textId="77777777" w:rsidR="004D77FD" w:rsidRPr="004D77FD" w:rsidRDefault="004D77FD" w:rsidP="004D77FD">
      <w:pPr>
        <w:keepNext/>
        <w:keepLines/>
        <w:spacing w:before="40" w:after="0"/>
        <w:outlineLvl w:val="1"/>
        <w:rPr>
          <w:rFonts w:eastAsiaTheme="majorEastAsia" w:cstheme="majorBidi"/>
          <w:b/>
          <w:color w:val="000000" w:themeColor="text1"/>
          <w:szCs w:val="26"/>
        </w:rPr>
      </w:pPr>
      <w:r w:rsidRPr="004D77FD">
        <w:rPr>
          <w:rFonts w:eastAsiaTheme="majorEastAsia" w:cstheme="majorBidi"/>
          <w:b/>
          <w:color w:val="000000" w:themeColor="text1"/>
          <w:szCs w:val="26"/>
        </w:rPr>
        <w:t xml:space="preserve">Item </w:t>
      </w:r>
      <w:bookmarkStart w:id="2" w:name="_Hlk104625725"/>
      <w:r w:rsidRPr="004D77FD">
        <w:rPr>
          <w:rFonts w:eastAsiaTheme="majorEastAsia" w:cstheme="majorBidi"/>
          <w:b/>
          <w:color w:val="000000" w:themeColor="text1"/>
          <w:szCs w:val="26"/>
        </w:rPr>
        <w:t>6</w:t>
      </w:r>
      <w:r w:rsidRPr="004D77FD">
        <w:rPr>
          <w:rFonts w:eastAsiaTheme="majorEastAsia" w:cstheme="majorBidi"/>
          <w:b/>
          <w:color w:val="000000" w:themeColor="text1"/>
          <w:szCs w:val="26"/>
        </w:rPr>
        <w:tab/>
      </w:r>
      <w:r w:rsidRPr="004D77FD">
        <w:rPr>
          <w:rFonts w:eastAsiaTheme="majorEastAsia" w:cstheme="majorBidi"/>
          <w:b/>
          <w:color w:val="000000" w:themeColor="text1"/>
          <w:szCs w:val="26"/>
        </w:rPr>
        <w:tab/>
        <w:t>Review of Presidential Evaluation Policy</w:t>
      </w:r>
      <w:bookmarkEnd w:id="2"/>
    </w:p>
    <w:p w14:paraId="05628B05" w14:textId="2BE2EF8B" w:rsidR="0014103F" w:rsidRDefault="004D77FD" w:rsidP="004D77FD">
      <w:pPr>
        <w:ind w:left="1440"/>
      </w:pPr>
      <w:r w:rsidRPr="004D77FD">
        <w:t>Vice President Stone present</w:t>
      </w:r>
      <w:r w:rsidR="00B91A29">
        <w:t xml:space="preserve">ed </w:t>
      </w:r>
      <w:r w:rsidR="00CC2E40">
        <w:t xml:space="preserve">proposed revisions to the Board of Trustees </w:t>
      </w:r>
      <w:r w:rsidRPr="004D77FD">
        <w:t>Presidential Evaluation Policy</w:t>
      </w:r>
      <w:r w:rsidR="00CC2E40">
        <w:t>.  She noted that the proposed</w:t>
      </w:r>
      <w:r w:rsidRPr="004D77FD">
        <w:t xml:space="preserve"> revisions </w:t>
      </w:r>
      <w:r w:rsidR="00CC2E40">
        <w:t xml:space="preserve">reflect the Governance Committee meeting discussion on June 9, </w:t>
      </w:r>
      <w:proofErr w:type="gramStart"/>
      <w:r w:rsidR="00CC2E40">
        <w:t>2022</w:t>
      </w:r>
      <w:proofErr w:type="gramEnd"/>
      <w:r w:rsidR="00CC2E40">
        <w:t xml:space="preserve"> and also align with President Limayem’s Employment Agreement</w:t>
      </w:r>
      <w:r w:rsidR="00D57020">
        <w:t>.</w:t>
      </w:r>
      <w:r w:rsidR="0016035A">
        <w:t xml:space="preserve"> </w:t>
      </w:r>
      <w:r w:rsidR="00A50F07">
        <w:t xml:space="preserve">Vice President Stone began by noting </w:t>
      </w:r>
      <w:r w:rsidR="002C65B6">
        <w:t xml:space="preserve">that </w:t>
      </w:r>
      <w:r w:rsidR="00A50F07">
        <w:t xml:space="preserve">the </w:t>
      </w:r>
      <w:r w:rsidR="0016035A">
        <w:t xml:space="preserve">proposed </w:t>
      </w:r>
      <w:r w:rsidR="00A50F07">
        <w:t xml:space="preserve">changes </w:t>
      </w:r>
      <w:r w:rsidR="0016035A">
        <w:t>had</w:t>
      </w:r>
      <w:r w:rsidR="00A50F07">
        <w:t xml:space="preserve"> been reviewed by </w:t>
      </w:r>
      <w:r w:rsidR="0016035A">
        <w:t xml:space="preserve">President </w:t>
      </w:r>
      <w:r w:rsidR="00A50F07">
        <w:t xml:space="preserve">Limayem </w:t>
      </w:r>
      <w:r w:rsidR="0016035A">
        <w:t>prior to bringing this item to the Committee.</w:t>
      </w:r>
      <w:r w:rsidR="00A50F07">
        <w:t xml:space="preserve"> </w:t>
      </w:r>
    </w:p>
    <w:p w14:paraId="2A0E64CB" w14:textId="77777777" w:rsidR="00CE5156" w:rsidRDefault="00E6219E" w:rsidP="00CE5156">
      <w:pPr>
        <w:ind w:left="1440"/>
      </w:pPr>
      <w:r>
        <w:t xml:space="preserve">Proposed changes to the Policy include: </w:t>
      </w:r>
    </w:p>
    <w:p w14:paraId="32F51EE9" w14:textId="5BE63865" w:rsidR="00CE5156" w:rsidRPr="00CE5156" w:rsidRDefault="00E6219E" w:rsidP="00CE5156">
      <w:pPr>
        <w:pStyle w:val="ListParagraph"/>
        <w:numPr>
          <w:ilvl w:val="0"/>
          <w:numId w:val="5"/>
        </w:numPr>
        <w:ind w:left="2070"/>
      </w:pPr>
      <w:r w:rsidRPr="00CE5156">
        <w:t xml:space="preserve">Presidential goals and objectives are to be approved by July 1 (previously September 30).  </w:t>
      </w:r>
    </w:p>
    <w:p w14:paraId="2AD929DF" w14:textId="11A2F09B" w:rsidR="00CE5156" w:rsidRPr="00CE5156" w:rsidRDefault="00E6219E" w:rsidP="00CE5156">
      <w:pPr>
        <w:pStyle w:val="ListParagraph"/>
        <w:numPr>
          <w:ilvl w:val="0"/>
          <w:numId w:val="5"/>
        </w:numPr>
        <w:ind w:left="2070"/>
      </w:pPr>
      <w:r w:rsidRPr="00CE5156">
        <w:t xml:space="preserve">The </w:t>
      </w:r>
      <w:r w:rsidR="00A70AC9" w:rsidRPr="00CE5156">
        <w:t>d</w:t>
      </w:r>
      <w:r w:rsidRPr="00CE5156">
        <w:t xml:space="preserve">ate for the External Peer Review has been reset to 2025, which coincides with President Limayem’s third year in office.   </w:t>
      </w:r>
    </w:p>
    <w:p w14:paraId="5E4D731F" w14:textId="73D0104C" w:rsidR="004D77FD" w:rsidRPr="00CE5156" w:rsidRDefault="00E6219E" w:rsidP="00CE5156">
      <w:pPr>
        <w:pStyle w:val="ListParagraph"/>
        <w:numPr>
          <w:ilvl w:val="0"/>
          <w:numId w:val="5"/>
        </w:numPr>
        <w:ind w:left="2070"/>
      </w:pPr>
      <w:r w:rsidRPr="00CE5156">
        <w:t xml:space="preserve">Language within the policy was updated to </w:t>
      </w:r>
      <w:r w:rsidR="00194448">
        <w:t>ensure</w:t>
      </w:r>
      <w:r w:rsidRPr="00CE5156">
        <w:t xml:space="preserve"> it captures current and future BOG requirements and recommendations, such as recently enacted BOG best practice recommendations contained in the Civil Discourse Final Report.   </w:t>
      </w:r>
    </w:p>
    <w:p w14:paraId="7B9DDB56" w14:textId="77777777" w:rsidR="00A70AC9" w:rsidRDefault="00A62F21" w:rsidP="004D77FD">
      <w:pPr>
        <w:ind w:left="1440"/>
      </w:pPr>
      <w:r>
        <w:t xml:space="preserve">Trustee Korman Shelton asked for clarification on the timeline of the Presidential Evaluation Policy. Vice President Stone provided the </w:t>
      </w:r>
      <w:r w:rsidR="002B53D6">
        <w:t>following</w:t>
      </w:r>
      <w:r w:rsidR="00E6219E">
        <w:t xml:space="preserve"> summary</w:t>
      </w:r>
      <w:r w:rsidR="002B53D6">
        <w:t>:</w:t>
      </w:r>
      <w:r>
        <w:t xml:space="preserve"> </w:t>
      </w:r>
    </w:p>
    <w:p w14:paraId="3595ED24" w14:textId="7C857A3B" w:rsidR="00A70AC9" w:rsidRDefault="00A70AC9" w:rsidP="004D77FD">
      <w:pPr>
        <w:ind w:left="1440"/>
      </w:pPr>
      <w:r>
        <w:lastRenderedPageBreak/>
        <w:t>By July 1 – Annual Goals will be established/approved by the Board</w:t>
      </w:r>
    </w:p>
    <w:p w14:paraId="6C3110A5" w14:textId="08C73A64" w:rsidR="00A70AC9" w:rsidRDefault="00A70AC9" w:rsidP="004D77FD">
      <w:pPr>
        <w:ind w:left="1440"/>
      </w:pPr>
      <w:r>
        <w:t xml:space="preserve">By August 1 – The President will prepare a self-evaluation that provides a </w:t>
      </w:r>
      <w:r w:rsidR="001364C5">
        <w:t>high-level</w:t>
      </w:r>
      <w:r>
        <w:t xml:space="preserve"> summary of the achievement of goals</w:t>
      </w:r>
      <w:r w:rsidR="00CB750C">
        <w:t xml:space="preserve">.  This will be </w:t>
      </w:r>
      <w:r>
        <w:t xml:space="preserve">distributed to the full Board. </w:t>
      </w:r>
    </w:p>
    <w:p w14:paraId="4C50A786" w14:textId="2FF68143" w:rsidR="00A70AC9" w:rsidRDefault="00A70AC9" w:rsidP="004D77FD">
      <w:pPr>
        <w:ind w:left="1440"/>
      </w:pPr>
      <w:r>
        <w:t xml:space="preserve">By September 30– The Board will meet in September to conduct its formal </w:t>
      </w:r>
      <w:r w:rsidR="00CB750C">
        <w:t xml:space="preserve">annual </w:t>
      </w:r>
      <w:r>
        <w:t>evaluation of the President and to consider the award of incentive compensation</w:t>
      </w:r>
    </w:p>
    <w:p w14:paraId="7C18351B" w14:textId="7074A40E" w:rsidR="00A62F21" w:rsidRDefault="002B53D6" w:rsidP="004D77FD">
      <w:pPr>
        <w:ind w:left="1440"/>
      </w:pPr>
      <w:r>
        <w:t xml:space="preserve">Trustee Korman Shelton </w:t>
      </w:r>
      <w:r w:rsidR="00A70AC9">
        <w:t>asked whether it is customary for the University President to be present duri</w:t>
      </w:r>
      <w:r>
        <w:t xml:space="preserve">ng the </w:t>
      </w:r>
      <w:r w:rsidR="00A70AC9">
        <w:t xml:space="preserve">annual </w:t>
      </w:r>
      <w:r>
        <w:t xml:space="preserve">Board evaluation </w:t>
      </w:r>
      <w:r w:rsidR="00A70AC9">
        <w:t xml:space="preserve">discussion.   </w:t>
      </w:r>
      <w:r w:rsidR="00C23F06">
        <w:t xml:space="preserve">Chair Hyde </w:t>
      </w:r>
      <w:r w:rsidR="00A70AC9">
        <w:t>noted that i</w:t>
      </w:r>
      <w:r w:rsidR="00C23F06">
        <w:t xml:space="preserve">n the past, </w:t>
      </w:r>
      <w:r w:rsidR="00B94E40">
        <w:t xml:space="preserve">the </w:t>
      </w:r>
      <w:r w:rsidR="00A70AC9">
        <w:t>p</w:t>
      </w:r>
      <w:r w:rsidR="00B94E40">
        <w:t xml:space="preserve">resident </w:t>
      </w:r>
      <w:r w:rsidR="008A4C4D">
        <w:t>had</w:t>
      </w:r>
      <w:r w:rsidR="00A70AC9">
        <w:t xml:space="preserve"> been invited t</w:t>
      </w:r>
      <w:r w:rsidR="00B94E40">
        <w:t xml:space="preserve">o </w:t>
      </w:r>
      <w:r w:rsidR="00A70AC9">
        <w:t>be present at the Board evaluation meeting should they wish to do so.</w:t>
      </w:r>
      <w:r w:rsidR="00B94E40">
        <w:t xml:space="preserve"> </w:t>
      </w:r>
      <w:r w:rsidR="00A70AC9">
        <w:t>President Limayem expressed his preference to be present during his evaluation to hear the Board’s feedback as he strives to take UNF to its highest level.</w:t>
      </w:r>
    </w:p>
    <w:p w14:paraId="674213AD" w14:textId="3D397B80" w:rsidR="00B94E40" w:rsidRDefault="00B94E40" w:rsidP="004D77FD">
      <w:pPr>
        <w:ind w:left="1440"/>
      </w:pPr>
      <w:r>
        <w:t xml:space="preserve">President Limayem </w:t>
      </w:r>
      <w:r w:rsidR="00A70AC9">
        <w:t xml:space="preserve">further </w:t>
      </w:r>
      <w:r>
        <w:t xml:space="preserve">noted he </w:t>
      </w:r>
      <w:r w:rsidR="008062CA">
        <w:t>would</w:t>
      </w:r>
      <w:r>
        <w:t xml:space="preserve"> </w:t>
      </w:r>
      <w:r w:rsidR="008062CA">
        <w:t>provide a</w:t>
      </w:r>
      <w:r>
        <w:t xml:space="preserve"> comprehensive progress report </w:t>
      </w:r>
      <w:r w:rsidR="004E2694">
        <w:t>on the achievement of goals at</w:t>
      </w:r>
      <w:r>
        <w:t xml:space="preserve"> the November 17 Board meeting. </w:t>
      </w:r>
    </w:p>
    <w:p w14:paraId="1539CDFD" w14:textId="01C58822" w:rsidR="006000CB" w:rsidRDefault="006000CB" w:rsidP="004D77FD">
      <w:pPr>
        <w:ind w:left="1440"/>
      </w:pPr>
      <w:r>
        <w:t xml:space="preserve">Trustee McElroy and Trustee Korman Shelton asked </w:t>
      </w:r>
      <w:r w:rsidR="004E2694">
        <w:t xml:space="preserve">whether a date earlier than 2025 could be utilized for the external peer review.   </w:t>
      </w:r>
      <w:r w:rsidR="00662E54">
        <w:t xml:space="preserve">Vice President Stone replied that the </w:t>
      </w:r>
      <w:r w:rsidR="004E2694">
        <w:t>policy allows for a peer review prior to the 3-year mark should the Board or President deem it to be beneficial to do so.</w:t>
      </w:r>
      <w:r w:rsidR="00662E54">
        <w:t xml:space="preserve">  </w:t>
      </w:r>
    </w:p>
    <w:p w14:paraId="193BC3FD" w14:textId="7343689C" w:rsidR="00B91A29" w:rsidRPr="004D77FD" w:rsidRDefault="00E56C84" w:rsidP="004D77FD">
      <w:pPr>
        <w:ind w:left="1440"/>
      </w:pPr>
      <w:r>
        <w:t xml:space="preserve">There being no further discussion, </w:t>
      </w:r>
      <w:bookmarkStart w:id="3" w:name="_Hlk119331409"/>
      <w:r w:rsidR="00B91A29" w:rsidRPr="00A50F07">
        <w:t xml:space="preserve">Chair Hyde asked for a MOTION to approve the </w:t>
      </w:r>
      <w:r w:rsidR="006000CB">
        <w:t>changes made to the Presidential Evaluation Policy</w:t>
      </w:r>
      <w:r w:rsidR="00B91A29" w:rsidRPr="00A50F07">
        <w:t xml:space="preserve">. Trustee </w:t>
      </w:r>
      <w:r w:rsidR="006000CB">
        <w:t>McElroy</w:t>
      </w:r>
      <w:r w:rsidR="00B91A29" w:rsidRPr="00A50F07">
        <w:t xml:space="preserve"> made a MOTION to APPROVE, and Trustee </w:t>
      </w:r>
      <w:r w:rsidR="006000CB" w:rsidRPr="006000CB">
        <w:t>Korman Shelton</w:t>
      </w:r>
      <w:r w:rsidR="006000CB" w:rsidRPr="008062CA">
        <w:t xml:space="preserve"> </w:t>
      </w:r>
      <w:r w:rsidR="00B91A29" w:rsidRPr="00A50F07">
        <w:t>SECONDED. The motion was approved unanimously by the Board</w:t>
      </w:r>
      <w:r w:rsidR="0014103F">
        <w:t>.</w:t>
      </w:r>
    </w:p>
    <w:bookmarkEnd w:id="3"/>
    <w:p w14:paraId="2539A42F" w14:textId="77777777" w:rsidR="00653A04" w:rsidRDefault="004D77FD" w:rsidP="00653A04">
      <w:pPr>
        <w:keepNext/>
        <w:keepLines/>
        <w:spacing w:before="40" w:after="0"/>
        <w:outlineLvl w:val="1"/>
        <w:rPr>
          <w:rFonts w:eastAsiaTheme="majorEastAsia" w:cstheme="majorBidi"/>
          <w:b/>
          <w:color w:val="000000" w:themeColor="text1"/>
          <w:szCs w:val="26"/>
        </w:rPr>
      </w:pPr>
      <w:r w:rsidRPr="004D77FD">
        <w:rPr>
          <w:rFonts w:eastAsiaTheme="majorEastAsia" w:cstheme="majorBidi"/>
          <w:b/>
          <w:color w:val="000000" w:themeColor="text1"/>
          <w:szCs w:val="26"/>
        </w:rPr>
        <w:t>Item 7</w:t>
      </w:r>
      <w:r w:rsidRPr="004D77FD">
        <w:rPr>
          <w:rFonts w:eastAsiaTheme="majorEastAsia" w:cstheme="majorBidi"/>
          <w:b/>
          <w:color w:val="000000" w:themeColor="text1"/>
          <w:szCs w:val="26"/>
        </w:rPr>
        <w:tab/>
      </w:r>
      <w:r w:rsidRPr="004D77FD">
        <w:rPr>
          <w:rFonts w:eastAsiaTheme="majorEastAsia" w:cstheme="majorBidi"/>
          <w:b/>
          <w:color w:val="000000" w:themeColor="text1"/>
          <w:szCs w:val="26"/>
        </w:rPr>
        <w:tab/>
        <w:t>Importance of Board Governance to Accreditation</w:t>
      </w:r>
    </w:p>
    <w:p w14:paraId="70209793" w14:textId="7482E33E" w:rsidR="00653A04" w:rsidRDefault="004D77FD" w:rsidP="00C35635">
      <w:pPr>
        <w:ind w:left="1440"/>
        <w:rPr>
          <w:rFonts w:eastAsiaTheme="majorEastAsia" w:cstheme="majorBidi"/>
          <w:bCs/>
          <w:color w:val="000000" w:themeColor="text1"/>
          <w:szCs w:val="26"/>
        </w:rPr>
      </w:pPr>
      <w:r w:rsidRPr="004D77FD">
        <w:t>Chadwick Lockley, SACSCOC Liaison</w:t>
      </w:r>
      <w:r w:rsidR="00653A04">
        <w:t>,</w:t>
      </w:r>
      <w:r w:rsidR="007F7C0F">
        <w:t xml:space="preserve"> provided a detailed overview </w:t>
      </w:r>
      <w:r w:rsidR="00784EBD">
        <w:t xml:space="preserve">of the </w:t>
      </w:r>
      <w:r w:rsidR="007F7C0F">
        <w:t xml:space="preserve">importance of Board Governance to Accreditation.   He reviewed in detail the </w:t>
      </w:r>
      <w:r w:rsidR="00653A04" w:rsidRPr="00653A04">
        <w:rPr>
          <w:rFonts w:eastAsiaTheme="majorEastAsia" w:cstheme="majorBidi"/>
          <w:bCs/>
          <w:color w:val="000000" w:themeColor="text1"/>
          <w:szCs w:val="26"/>
        </w:rPr>
        <w:t xml:space="preserve">9 </w:t>
      </w:r>
      <w:r w:rsidR="007F7C0F">
        <w:rPr>
          <w:rFonts w:eastAsiaTheme="majorEastAsia" w:cstheme="majorBidi"/>
          <w:bCs/>
          <w:color w:val="000000" w:themeColor="text1"/>
          <w:szCs w:val="26"/>
        </w:rPr>
        <w:t xml:space="preserve">SACSCOC </w:t>
      </w:r>
      <w:r w:rsidR="00653A04" w:rsidRPr="00653A04">
        <w:rPr>
          <w:rFonts w:eastAsiaTheme="majorEastAsia" w:cstheme="majorBidi"/>
          <w:bCs/>
          <w:color w:val="000000" w:themeColor="text1"/>
          <w:szCs w:val="26"/>
        </w:rPr>
        <w:t>principles addressing Board Governance</w:t>
      </w:r>
      <w:r w:rsidR="007F7C0F">
        <w:rPr>
          <w:rFonts w:eastAsiaTheme="majorEastAsia" w:cstheme="majorBidi"/>
          <w:bCs/>
          <w:color w:val="000000" w:themeColor="text1"/>
          <w:szCs w:val="26"/>
        </w:rPr>
        <w:t xml:space="preserve">; </w:t>
      </w:r>
      <w:r w:rsidR="00784EBD">
        <w:rPr>
          <w:rFonts w:eastAsiaTheme="majorEastAsia" w:cstheme="majorBidi"/>
          <w:bCs/>
          <w:color w:val="000000" w:themeColor="text1"/>
          <w:szCs w:val="26"/>
        </w:rPr>
        <w:t xml:space="preserve">the 5 areas where </w:t>
      </w:r>
      <w:r w:rsidR="00CB750C">
        <w:rPr>
          <w:rFonts w:eastAsiaTheme="majorEastAsia" w:cstheme="majorBidi"/>
          <w:bCs/>
          <w:color w:val="000000" w:themeColor="text1"/>
          <w:szCs w:val="26"/>
        </w:rPr>
        <w:t xml:space="preserve">UNF </w:t>
      </w:r>
      <w:r w:rsidR="00784EBD">
        <w:rPr>
          <w:rFonts w:eastAsiaTheme="majorEastAsia" w:cstheme="majorBidi"/>
          <w:bCs/>
          <w:color w:val="000000" w:themeColor="text1"/>
          <w:szCs w:val="26"/>
        </w:rPr>
        <w:t xml:space="preserve">received feedback from the off-site SACSCOC Committee that </w:t>
      </w:r>
      <w:r w:rsidR="00A769B7">
        <w:rPr>
          <w:rFonts w:eastAsiaTheme="majorEastAsia" w:cstheme="majorBidi"/>
          <w:bCs/>
          <w:color w:val="000000" w:themeColor="text1"/>
          <w:szCs w:val="26"/>
        </w:rPr>
        <w:t>UNF</w:t>
      </w:r>
      <w:r w:rsidR="00784EBD">
        <w:rPr>
          <w:rFonts w:eastAsiaTheme="majorEastAsia" w:cstheme="majorBidi"/>
          <w:bCs/>
          <w:color w:val="000000" w:themeColor="text1"/>
          <w:szCs w:val="26"/>
        </w:rPr>
        <w:t xml:space="preserve"> had not demonstrated compliance with Board Governance Principles</w:t>
      </w:r>
      <w:r w:rsidR="00CB750C">
        <w:rPr>
          <w:rFonts w:eastAsiaTheme="majorEastAsia" w:cstheme="majorBidi"/>
          <w:bCs/>
          <w:color w:val="000000" w:themeColor="text1"/>
          <w:szCs w:val="26"/>
        </w:rPr>
        <w:t>;</w:t>
      </w:r>
      <w:r w:rsidR="00784EBD">
        <w:rPr>
          <w:rFonts w:eastAsiaTheme="majorEastAsia" w:cstheme="majorBidi"/>
          <w:bCs/>
          <w:color w:val="000000" w:themeColor="text1"/>
          <w:szCs w:val="26"/>
        </w:rPr>
        <w:t xml:space="preserve"> and </w:t>
      </w:r>
      <w:r w:rsidR="00CB750C">
        <w:rPr>
          <w:rFonts w:eastAsiaTheme="majorEastAsia" w:cstheme="majorBidi"/>
          <w:bCs/>
          <w:color w:val="000000" w:themeColor="text1"/>
          <w:szCs w:val="26"/>
        </w:rPr>
        <w:t xml:space="preserve">he </w:t>
      </w:r>
      <w:r w:rsidR="007F7C0F">
        <w:rPr>
          <w:rFonts w:eastAsiaTheme="majorEastAsia" w:cstheme="majorBidi"/>
          <w:bCs/>
          <w:color w:val="000000" w:themeColor="text1"/>
          <w:szCs w:val="26"/>
        </w:rPr>
        <w:t xml:space="preserve">described </w:t>
      </w:r>
      <w:r w:rsidR="007F7C0F">
        <w:rPr>
          <w:rFonts w:eastAsiaTheme="majorEastAsia" w:cstheme="majorBidi"/>
          <w:bCs/>
          <w:color w:val="000000" w:themeColor="text1"/>
          <w:szCs w:val="26"/>
        </w:rPr>
        <w:lastRenderedPageBreak/>
        <w:t xml:space="preserve">the Board and staff’s efforts to meet all SACSCOC principles related to Board Governance.   </w:t>
      </w:r>
      <w:r w:rsidR="00784EBD">
        <w:rPr>
          <w:rFonts w:eastAsiaTheme="majorEastAsia" w:cstheme="majorBidi"/>
          <w:bCs/>
          <w:color w:val="000000" w:themeColor="text1"/>
          <w:szCs w:val="26"/>
        </w:rPr>
        <w:t>This resulted in no findings by SACSCOC</w:t>
      </w:r>
      <w:r w:rsidR="00CB750C">
        <w:rPr>
          <w:rFonts w:eastAsiaTheme="majorEastAsia" w:cstheme="majorBidi"/>
          <w:bCs/>
          <w:color w:val="000000" w:themeColor="text1"/>
          <w:szCs w:val="26"/>
        </w:rPr>
        <w:t>.</w:t>
      </w:r>
      <w:r w:rsidR="00784EBD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CB750C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7F7C0F">
        <w:rPr>
          <w:rFonts w:eastAsiaTheme="majorEastAsia" w:cstheme="majorBidi"/>
          <w:bCs/>
          <w:color w:val="000000" w:themeColor="text1"/>
          <w:szCs w:val="26"/>
        </w:rPr>
        <w:t xml:space="preserve">Mr. Lockley </w:t>
      </w:r>
      <w:r w:rsidR="00784EBD">
        <w:rPr>
          <w:rFonts w:eastAsiaTheme="majorEastAsia" w:cstheme="majorBidi"/>
          <w:bCs/>
          <w:color w:val="000000" w:themeColor="text1"/>
          <w:szCs w:val="26"/>
        </w:rPr>
        <w:t xml:space="preserve">concluded his overview with a brief review of </w:t>
      </w:r>
      <w:r w:rsidR="007F7C0F">
        <w:rPr>
          <w:rFonts w:eastAsiaTheme="majorEastAsia" w:cstheme="majorBidi"/>
          <w:bCs/>
          <w:color w:val="000000" w:themeColor="text1"/>
          <w:szCs w:val="26"/>
        </w:rPr>
        <w:t xml:space="preserve">HLC Board Governance standards.   </w:t>
      </w:r>
    </w:p>
    <w:p w14:paraId="2D7ECE8E" w14:textId="557C3B9F" w:rsidR="007F7C0F" w:rsidRDefault="00D66EC9" w:rsidP="00C35635">
      <w:pPr>
        <w:ind w:left="1440"/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Mr. Lockley </w:t>
      </w:r>
      <w:r w:rsidR="00784EBD">
        <w:rPr>
          <w:rFonts w:eastAsiaTheme="majorEastAsia" w:cstheme="majorBidi"/>
          <w:bCs/>
          <w:color w:val="000000" w:themeColor="text1"/>
          <w:szCs w:val="26"/>
        </w:rPr>
        <w:t xml:space="preserve">then discussed </w:t>
      </w:r>
      <w:r w:rsidR="00BA36E5">
        <w:rPr>
          <w:rFonts w:eastAsiaTheme="majorEastAsia" w:cstheme="majorBidi"/>
          <w:bCs/>
          <w:color w:val="000000" w:themeColor="text1"/>
          <w:szCs w:val="26"/>
        </w:rPr>
        <w:t xml:space="preserve">two important Board </w:t>
      </w:r>
      <w:r w:rsidR="000D5AE4">
        <w:rPr>
          <w:rFonts w:eastAsiaTheme="majorEastAsia" w:cstheme="majorBidi"/>
          <w:bCs/>
          <w:color w:val="000000" w:themeColor="text1"/>
          <w:szCs w:val="26"/>
        </w:rPr>
        <w:t xml:space="preserve">governance documents: (1) </w:t>
      </w:r>
      <w:r w:rsidR="00784EBD">
        <w:rPr>
          <w:rFonts w:eastAsiaTheme="majorEastAsia" w:cstheme="majorBidi"/>
          <w:bCs/>
          <w:color w:val="000000" w:themeColor="text1"/>
          <w:szCs w:val="26"/>
        </w:rPr>
        <w:t xml:space="preserve">the </w:t>
      </w:r>
      <w:r>
        <w:rPr>
          <w:rFonts w:eastAsiaTheme="majorEastAsia" w:cstheme="majorBidi"/>
          <w:bCs/>
          <w:color w:val="000000" w:themeColor="text1"/>
          <w:szCs w:val="26"/>
        </w:rPr>
        <w:t>current B</w:t>
      </w:r>
      <w:r w:rsidR="00784EBD">
        <w:rPr>
          <w:rFonts w:eastAsiaTheme="majorEastAsia" w:cstheme="majorBidi"/>
          <w:bCs/>
          <w:color w:val="000000" w:themeColor="text1"/>
          <w:szCs w:val="26"/>
        </w:rPr>
        <w:t>oard of Trustees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Action Plan for Continuing Performance Improvement </w:t>
      </w:r>
      <w:r w:rsidR="00784EBD">
        <w:rPr>
          <w:rFonts w:eastAsiaTheme="majorEastAsia" w:cstheme="majorBidi"/>
          <w:bCs/>
          <w:color w:val="000000" w:themeColor="text1"/>
          <w:szCs w:val="26"/>
        </w:rPr>
        <w:t xml:space="preserve">and </w:t>
      </w:r>
      <w:r w:rsidR="000D5AE4">
        <w:rPr>
          <w:rFonts w:eastAsiaTheme="majorEastAsia" w:cstheme="majorBidi"/>
          <w:bCs/>
          <w:color w:val="000000" w:themeColor="text1"/>
          <w:szCs w:val="26"/>
        </w:rPr>
        <w:t xml:space="preserve">(2) </w:t>
      </w:r>
      <w:r w:rsidR="00784EBD">
        <w:rPr>
          <w:rFonts w:eastAsiaTheme="majorEastAsia" w:cstheme="majorBidi"/>
          <w:bCs/>
          <w:color w:val="000000" w:themeColor="text1"/>
          <w:szCs w:val="26"/>
        </w:rPr>
        <w:t xml:space="preserve">the University of North Florida Board Evaluation Policy, both of which were </w:t>
      </w:r>
      <w:r>
        <w:rPr>
          <w:rFonts w:eastAsiaTheme="majorEastAsia" w:cstheme="majorBidi"/>
          <w:bCs/>
          <w:color w:val="000000" w:themeColor="text1"/>
          <w:szCs w:val="26"/>
        </w:rPr>
        <w:t>approved by the Board on January 17, 2019</w:t>
      </w:r>
      <w:r w:rsidR="00784EBD">
        <w:rPr>
          <w:rFonts w:eastAsiaTheme="majorEastAsia" w:cstheme="majorBidi"/>
          <w:bCs/>
          <w:color w:val="000000" w:themeColor="text1"/>
          <w:szCs w:val="26"/>
        </w:rPr>
        <w:t xml:space="preserve">.  He noted that with </w:t>
      </w:r>
      <w:r w:rsidR="000D5AE4">
        <w:rPr>
          <w:rFonts w:eastAsiaTheme="majorEastAsia" w:cstheme="majorBidi"/>
          <w:bCs/>
          <w:color w:val="000000" w:themeColor="text1"/>
          <w:szCs w:val="26"/>
        </w:rPr>
        <w:t xml:space="preserve">President Limayem </w:t>
      </w:r>
      <w:r w:rsidR="00784EBD">
        <w:rPr>
          <w:rFonts w:eastAsiaTheme="majorEastAsia" w:cstheme="majorBidi"/>
          <w:bCs/>
          <w:color w:val="000000" w:themeColor="text1"/>
          <w:szCs w:val="26"/>
        </w:rPr>
        <w:t xml:space="preserve">now on Board, </w:t>
      </w:r>
      <w:r w:rsidR="000D5AE4">
        <w:rPr>
          <w:rFonts w:eastAsiaTheme="majorEastAsia" w:cstheme="majorBidi"/>
          <w:bCs/>
          <w:color w:val="000000" w:themeColor="text1"/>
          <w:szCs w:val="26"/>
        </w:rPr>
        <w:t xml:space="preserve">we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would be </w:t>
      </w:r>
      <w:r w:rsidR="000D5AE4">
        <w:rPr>
          <w:rFonts w:eastAsiaTheme="majorEastAsia" w:cstheme="majorBidi"/>
          <w:bCs/>
          <w:color w:val="000000" w:themeColor="text1"/>
          <w:szCs w:val="26"/>
        </w:rPr>
        <w:t xml:space="preserve">engaging </w:t>
      </w:r>
      <w:r w:rsidR="00E81E67">
        <w:rPr>
          <w:rFonts w:eastAsiaTheme="majorEastAsia" w:cstheme="majorBidi"/>
          <w:bCs/>
          <w:color w:val="000000" w:themeColor="text1"/>
          <w:szCs w:val="26"/>
        </w:rPr>
        <w:t>the services of a</w:t>
      </w:r>
      <w:r w:rsidR="000D5AE4">
        <w:rPr>
          <w:rFonts w:eastAsiaTheme="majorEastAsia" w:cstheme="majorBidi"/>
          <w:bCs/>
          <w:color w:val="000000" w:themeColor="text1"/>
          <w:szCs w:val="26"/>
        </w:rPr>
        <w:t>n external</w:t>
      </w:r>
      <w:r w:rsidR="00F84799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E81E67">
        <w:rPr>
          <w:rFonts w:eastAsiaTheme="majorEastAsia" w:cstheme="majorBidi"/>
          <w:bCs/>
          <w:color w:val="000000" w:themeColor="text1"/>
          <w:szCs w:val="26"/>
        </w:rPr>
        <w:t xml:space="preserve">consultant to work with the Board on </w:t>
      </w:r>
      <w:r w:rsidR="00F84799">
        <w:rPr>
          <w:rFonts w:eastAsiaTheme="majorEastAsia" w:cstheme="majorBidi"/>
          <w:bCs/>
          <w:color w:val="000000" w:themeColor="text1"/>
          <w:szCs w:val="26"/>
        </w:rPr>
        <w:t>the “</w:t>
      </w:r>
      <w:r w:rsidR="00784EBD">
        <w:rPr>
          <w:rFonts w:eastAsiaTheme="majorEastAsia" w:cstheme="majorBidi"/>
          <w:bCs/>
          <w:color w:val="000000" w:themeColor="text1"/>
          <w:szCs w:val="26"/>
        </w:rPr>
        <w:t>Comprehensive Board Evaluation</w:t>
      </w:r>
      <w:r w:rsidR="000D5AE4">
        <w:rPr>
          <w:rFonts w:eastAsiaTheme="majorEastAsia" w:cstheme="majorBidi"/>
          <w:bCs/>
          <w:color w:val="000000" w:themeColor="text1"/>
          <w:szCs w:val="26"/>
        </w:rPr>
        <w:t>”</w:t>
      </w:r>
      <w:r w:rsidR="00784EBD">
        <w:rPr>
          <w:rFonts w:eastAsiaTheme="majorEastAsia" w:cstheme="majorBidi"/>
          <w:bCs/>
          <w:color w:val="000000" w:themeColor="text1"/>
          <w:szCs w:val="26"/>
        </w:rPr>
        <w:t xml:space="preserve"> as specifi</w:t>
      </w:r>
      <w:r w:rsidR="000D5AE4">
        <w:rPr>
          <w:rFonts w:eastAsiaTheme="majorEastAsia" w:cstheme="majorBidi"/>
          <w:bCs/>
          <w:color w:val="000000" w:themeColor="text1"/>
          <w:szCs w:val="26"/>
        </w:rPr>
        <w:t>ed</w:t>
      </w:r>
      <w:r w:rsidR="00784EBD">
        <w:rPr>
          <w:rFonts w:eastAsiaTheme="majorEastAsia" w:cstheme="majorBidi"/>
          <w:bCs/>
          <w:color w:val="000000" w:themeColor="text1"/>
          <w:szCs w:val="26"/>
        </w:rPr>
        <w:t xml:space="preserve"> in the Board Evaluation Policy.  </w:t>
      </w:r>
    </w:p>
    <w:p w14:paraId="528CD5CE" w14:textId="7FF3285B" w:rsidR="00784EBD" w:rsidRDefault="00784EBD" w:rsidP="00C35635">
      <w:pPr>
        <w:rPr>
          <w:rFonts w:eastAsiaTheme="majorEastAsia" w:cstheme="majorBidi"/>
          <w:bCs/>
          <w:color w:val="000000" w:themeColor="text1"/>
          <w:szCs w:val="26"/>
        </w:rPr>
      </w:pPr>
    </w:p>
    <w:p w14:paraId="2E603A2C" w14:textId="43AA2F4E" w:rsidR="00784EBD" w:rsidRPr="00F84799" w:rsidRDefault="00784EBD" w:rsidP="00C35635">
      <w:pPr>
        <w:ind w:left="720" w:firstLine="720"/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F84799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Comprehensive Board Evaluation:  </w:t>
      </w:r>
    </w:p>
    <w:p w14:paraId="1071906A" w14:textId="77777777" w:rsidR="00C720E8" w:rsidRPr="00F84799" w:rsidRDefault="00C720E8" w:rsidP="00C35635">
      <w:pPr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00F84799">
        <w:rPr>
          <w:rFonts w:ascii="Times New Roman" w:hAnsi="Times New Roman" w:cs="Times New Roman"/>
          <w:i/>
          <w:iCs/>
          <w:sz w:val="24"/>
          <w:szCs w:val="24"/>
        </w:rPr>
        <w:t xml:space="preserve">Every three years the Board of Trustees will conduct a comprehensive Board evaluation, including an assessment of progress in meeting goals based on the three-year action plan then in effect and development of a new Board action plan.  </w:t>
      </w:r>
    </w:p>
    <w:p w14:paraId="6FBDE9F4" w14:textId="77777777" w:rsidR="00C720E8" w:rsidRPr="00C35635" w:rsidRDefault="00C720E8" w:rsidP="00C3563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C35635">
        <w:rPr>
          <w:rFonts w:ascii="Times New Roman" w:hAnsi="Times New Roman" w:cs="Times New Roman"/>
          <w:i/>
          <w:iCs/>
          <w:sz w:val="24"/>
          <w:szCs w:val="24"/>
        </w:rPr>
        <w:t>The Governance Committee will initiate the Board evaluation process in consultation with the President and Board Chair.</w:t>
      </w:r>
    </w:p>
    <w:p w14:paraId="63C51F5D" w14:textId="77777777" w:rsidR="00C720E8" w:rsidRPr="00C35635" w:rsidRDefault="00C720E8" w:rsidP="00C3563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C35635">
        <w:rPr>
          <w:rFonts w:ascii="Times New Roman" w:hAnsi="Times New Roman" w:cs="Times New Roman"/>
          <w:i/>
          <w:iCs/>
          <w:sz w:val="24"/>
          <w:szCs w:val="24"/>
        </w:rPr>
        <w:t>An outside consultant will guide the process, analyze the results, and facilitate retreats to share and discuss findings.</w:t>
      </w:r>
    </w:p>
    <w:p w14:paraId="1C511804" w14:textId="77777777" w:rsidR="00C720E8" w:rsidRPr="00C35635" w:rsidRDefault="00C720E8" w:rsidP="00C3563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C35635">
        <w:rPr>
          <w:rFonts w:ascii="Times New Roman" w:hAnsi="Times New Roman" w:cs="Times New Roman"/>
          <w:i/>
          <w:iCs/>
          <w:sz w:val="24"/>
          <w:szCs w:val="24"/>
        </w:rPr>
        <w:t>The Board and facilitator will develop a Board action plan based on the evaluation assessment results and retreat discussions.  This plan will guide the work of the Board and committees for the next three years.</w:t>
      </w:r>
    </w:p>
    <w:p w14:paraId="6E131423" w14:textId="77777777" w:rsidR="00C720E8" w:rsidRPr="00C35635" w:rsidRDefault="00C720E8" w:rsidP="00C3563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C35635">
        <w:rPr>
          <w:rFonts w:ascii="Times New Roman" w:hAnsi="Times New Roman" w:cs="Times New Roman"/>
          <w:i/>
          <w:iCs/>
          <w:sz w:val="24"/>
          <w:szCs w:val="24"/>
        </w:rPr>
        <w:t>The evaluation process will commence in the fall and will be fully concluded by spring.</w:t>
      </w:r>
    </w:p>
    <w:p w14:paraId="586CF1BD" w14:textId="17DF29E7" w:rsidR="000D5AE4" w:rsidRDefault="000D5AE4" w:rsidP="00C35635">
      <w:pPr>
        <w:ind w:left="1440"/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Mr. Lockley concluded by thanking the Governance Committee for their leadership and support in assuring </w:t>
      </w:r>
      <w:r w:rsidR="002D7077">
        <w:rPr>
          <w:rFonts w:eastAsiaTheme="majorEastAsia" w:cstheme="majorBidi"/>
          <w:bCs/>
          <w:color w:val="000000" w:themeColor="text1"/>
          <w:szCs w:val="26"/>
        </w:rPr>
        <w:t>ongoing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compliance with accreditation principles.</w:t>
      </w:r>
    </w:p>
    <w:p w14:paraId="4385AD78" w14:textId="77777777" w:rsidR="000D5AE4" w:rsidRPr="00653A04" w:rsidRDefault="000D5AE4" w:rsidP="00C35635">
      <w:pPr>
        <w:rPr>
          <w:rFonts w:eastAsiaTheme="majorEastAsia" w:cstheme="majorBidi"/>
          <w:bCs/>
          <w:color w:val="000000" w:themeColor="text1"/>
          <w:szCs w:val="26"/>
        </w:rPr>
      </w:pPr>
    </w:p>
    <w:p w14:paraId="591872E3" w14:textId="77777777" w:rsidR="004D77FD" w:rsidRPr="004D77FD" w:rsidRDefault="004D77FD" w:rsidP="004D77FD">
      <w:pPr>
        <w:keepNext/>
        <w:keepLines/>
        <w:spacing w:before="40" w:after="0"/>
        <w:ind w:left="1440" w:hanging="1440"/>
        <w:outlineLvl w:val="1"/>
        <w:rPr>
          <w:rFonts w:eastAsiaTheme="majorEastAsia" w:cstheme="majorBidi"/>
          <w:b/>
          <w:color w:val="000000" w:themeColor="text1"/>
          <w:szCs w:val="26"/>
        </w:rPr>
      </w:pPr>
      <w:r w:rsidRPr="004D77FD">
        <w:rPr>
          <w:rFonts w:eastAsiaTheme="majorEastAsia" w:cstheme="majorBidi"/>
          <w:b/>
          <w:color w:val="000000" w:themeColor="text1"/>
          <w:szCs w:val="26"/>
        </w:rPr>
        <w:lastRenderedPageBreak/>
        <w:t>Item 8</w:t>
      </w:r>
      <w:r w:rsidRPr="004D77FD">
        <w:rPr>
          <w:rFonts w:eastAsiaTheme="majorEastAsia" w:cstheme="majorBidi"/>
          <w:b/>
          <w:color w:val="000000" w:themeColor="text1"/>
          <w:szCs w:val="26"/>
        </w:rPr>
        <w:tab/>
        <w:t xml:space="preserve">Board Assessment Survey and Board Meeting Evaluation for June 16, </w:t>
      </w:r>
      <w:proofErr w:type="gramStart"/>
      <w:r w:rsidRPr="004D77FD">
        <w:rPr>
          <w:rFonts w:eastAsiaTheme="majorEastAsia" w:cstheme="majorBidi"/>
          <w:b/>
          <w:color w:val="000000" w:themeColor="text1"/>
          <w:szCs w:val="26"/>
        </w:rPr>
        <w:t>2022</w:t>
      </w:r>
      <w:proofErr w:type="gramEnd"/>
      <w:r w:rsidRPr="004D77FD">
        <w:rPr>
          <w:rFonts w:eastAsiaTheme="majorEastAsia" w:cstheme="majorBidi"/>
          <w:b/>
          <w:color w:val="000000" w:themeColor="text1"/>
          <w:szCs w:val="26"/>
        </w:rPr>
        <w:t xml:space="preserve"> Board of Trustees Meeting Feedback</w:t>
      </w:r>
    </w:p>
    <w:p w14:paraId="19FC65AE" w14:textId="2B498554" w:rsidR="004D77FD" w:rsidRDefault="004D77FD" w:rsidP="004D77FD">
      <w:pPr>
        <w:ind w:left="1440"/>
      </w:pPr>
      <w:r w:rsidRPr="004D77FD">
        <w:t>Section 4 of the Southern Association of Colleges and Schools Commission on Colleges 2018 Principles of Accreditation requires governing boards to define and regularly evaluate their responsibilities and expectations as a Board.</w:t>
      </w:r>
      <w:r w:rsidR="003B05FB">
        <w:t xml:space="preserve"> Chair Hyde</w:t>
      </w:r>
      <w:r w:rsidRPr="004D77FD">
        <w:t xml:space="preserve"> </w:t>
      </w:r>
      <w:r w:rsidR="0092057C">
        <w:t>noted that</w:t>
      </w:r>
      <w:r w:rsidR="00107CFE">
        <w:t xml:space="preserve"> </w:t>
      </w:r>
      <w:r w:rsidR="0092057C">
        <w:t>all board members</w:t>
      </w:r>
      <w:r w:rsidR="00107CFE">
        <w:t xml:space="preserve"> respond</w:t>
      </w:r>
      <w:r w:rsidR="00CB750C">
        <w:t>ed</w:t>
      </w:r>
      <w:r w:rsidR="00107CFE">
        <w:t xml:space="preserve"> to the </w:t>
      </w:r>
      <w:r w:rsidR="00107CFE" w:rsidRPr="004D77FD">
        <w:t xml:space="preserve">Board Effectiveness Survey and </w:t>
      </w:r>
      <w:r w:rsidR="00107CFE">
        <w:t xml:space="preserve">all those in attendance at the June 16, </w:t>
      </w:r>
      <w:proofErr w:type="gramStart"/>
      <w:r w:rsidR="00107CFE">
        <w:t>2022</w:t>
      </w:r>
      <w:proofErr w:type="gramEnd"/>
      <w:r w:rsidR="00107CFE">
        <w:t xml:space="preserve"> meeting respond</w:t>
      </w:r>
      <w:r w:rsidR="00CB750C">
        <w:t>ed</w:t>
      </w:r>
      <w:r w:rsidR="00107CFE">
        <w:t xml:space="preserve"> to the </w:t>
      </w:r>
      <w:r w:rsidR="00107CFE" w:rsidRPr="004D77FD">
        <w:t>Meeting Evaluation Survey</w:t>
      </w:r>
      <w:r w:rsidR="00107CFE">
        <w:t xml:space="preserve">. </w:t>
      </w:r>
      <w:r w:rsidR="0092057C">
        <w:t xml:space="preserve">He then </w:t>
      </w:r>
      <w:r w:rsidRPr="004D77FD">
        <w:t>review</w:t>
      </w:r>
      <w:r w:rsidR="003B05FB">
        <w:t>ed</w:t>
      </w:r>
      <w:r w:rsidRPr="004D77FD">
        <w:t xml:space="preserve"> feedback from </w:t>
      </w:r>
      <w:r w:rsidR="00107CFE">
        <w:t>both surveys.</w:t>
      </w:r>
    </w:p>
    <w:p w14:paraId="501BC8ED" w14:textId="7B8A603D" w:rsidR="00822B8F" w:rsidRPr="001364C5" w:rsidRDefault="00822B8F" w:rsidP="00ED70E8">
      <w:pPr>
        <w:ind w:left="1440"/>
      </w:pPr>
      <w:r w:rsidRPr="001364C5">
        <w:t xml:space="preserve">The results were </w:t>
      </w:r>
      <w:r w:rsidR="00C720E8" w:rsidRPr="001364C5">
        <w:t>largely consistent</w:t>
      </w:r>
      <w:r w:rsidRPr="001364C5">
        <w:t xml:space="preserve"> with prior years.  </w:t>
      </w:r>
      <w:r w:rsidR="00ED70E8" w:rsidRPr="001364C5">
        <w:t>The</w:t>
      </w:r>
      <w:r w:rsidRPr="001364C5">
        <w:t xml:space="preserve"> June 16, </w:t>
      </w:r>
      <w:proofErr w:type="gramStart"/>
      <w:r w:rsidRPr="001364C5">
        <w:t>2022</w:t>
      </w:r>
      <w:proofErr w:type="gramEnd"/>
      <w:r w:rsidRPr="001364C5">
        <w:t xml:space="preserve"> Meeting Evaluation</w:t>
      </w:r>
      <w:r w:rsidR="00ED70E8" w:rsidRPr="001364C5">
        <w:t xml:space="preserve"> survey revealed</w:t>
      </w:r>
      <w:r w:rsidRPr="001364C5">
        <w:t xml:space="preserve"> the majority of the Board felt the issues covered were essential topics and meeting materials </w:t>
      </w:r>
      <w:r w:rsidR="00744D8D" w:rsidRPr="001364C5">
        <w:t xml:space="preserve">provided </w:t>
      </w:r>
      <w:r w:rsidRPr="001364C5">
        <w:t xml:space="preserve">were indispensable.  </w:t>
      </w:r>
      <w:r w:rsidR="00ED70E8" w:rsidRPr="001364C5">
        <w:t xml:space="preserve"> </w:t>
      </w:r>
      <w:proofErr w:type="gramStart"/>
      <w:r w:rsidR="00744D8D" w:rsidRPr="001364C5">
        <w:t>The majority of</w:t>
      </w:r>
      <w:proofErr w:type="gramEnd"/>
      <w:r w:rsidR="00744D8D" w:rsidRPr="001364C5">
        <w:t xml:space="preserve"> the Board</w:t>
      </w:r>
      <w:r w:rsidR="000C5C4E" w:rsidRPr="001364C5">
        <w:t xml:space="preserve"> also</w:t>
      </w:r>
      <w:r w:rsidR="00744D8D" w:rsidRPr="001364C5">
        <w:t xml:space="preserve"> indicated </w:t>
      </w:r>
      <w:r w:rsidR="00ED70E8" w:rsidRPr="001364C5">
        <w:t xml:space="preserve">time allotted for the board meeting was used wisely.  </w:t>
      </w:r>
      <w:r w:rsidR="00744D8D" w:rsidRPr="001364C5">
        <w:t xml:space="preserve">The results showed a slight variation in the meeting focus being on </w:t>
      </w:r>
      <w:r w:rsidRPr="001364C5">
        <w:t>operational vs. strateg</w:t>
      </w:r>
      <w:r w:rsidR="00744D8D" w:rsidRPr="001364C5">
        <w:t xml:space="preserve">ic issues.  </w:t>
      </w:r>
      <w:r w:rsidRPr="001364C5">
        <w:t xml:space="preserve">  </w:t>
      </w:r>
    </w:p>
    <w:p w14:paraId="4BCFC299" w14:textId="28CC86A8" w:rsidR="00500C75" w:rsidRPr="001364C5" w:rsidRDefault="00BA7ECB" w:rsidP="00500C75">
      <w:pPr>
        <w:ind w:left="1440"/>
      </w:pPr>
      <w:r w:rsidRPr="001364C5">
        <w:t>The</w:t>
      </w:r>
      <w:r w:rsidR="00744D8D" w:rsidRPr="001364C5">
        <w:t xml:space="preserve"> </w:t>
      </w:r>
      <w:r w:rsidR="00822B8F" w:rsidRPr="001364C5">
        <w:t>Board Assessment Survey</w:t>
      </w:r>
      <w:r w:rsidRPr="001364C5">
        <w:t xml:space="preserve"> indicated</w:t>
      </w:r>
      <w:r w:rsidR="00860F05" w:rsidRPr="001364C5">
        <w:t xml:space="preserve"> that the Board, </w:t>
      </w:r>
      <w:r w:rsidR="00C047DA" w:rsidRPr="001364C5">
        <w:t>in general</w:t>
      </w:r>
      <w:r w:rsidR="00860F05" w:rsidRPr="001364C5">
        <w:t>,</w:t>
      </w:r>
      <w:r w:rsidR="00653735" w:rsidRPr="001364C5">
        <w:t xml:space="preserve"> </w:t>
      </w:r>
      <w:r w:rsidR="00822B8F" w:rsidRPr="001364C5">
        <w:t>fe</w:t>
      </w:r>
      <w:r w:rsidR="00682C2E" w:rsidRPr="001364C5">
        <w:t>lt</w:t>
      </w:r>
      <w:r w:rsidR="00822B8F" w:rsidRPr="001364C5">
        <w:t xml:space="preserve"> that it serves as a </w:t>
      </w:r>
      <w:r w:rsidR="00653735" w:rsidRPr="001364C5">
        <w:t xml:space="preserve">good </w:t>
      </w:r>
      <w:r w:rsidR="00822B8F" w:rsidRPr="001364C5">
        <w:t>sounding board and a thought partner to the president</w:t>
      </w:r>
      <w:r w:rsidR="00682C2E" w:rsidRPr="001364C5">
        <w:t xml:space="preserve"> and that </w:t>
      </w:r>
      <w:r w:rsidR="00822B8F" w:rsidRPr="001364C5">
        <w:t xml:space="preserve">administration involves the board on high-profile issues that present </w:t>
      </w:r>
      <w:r w:rsidR="005871A4" w:rsidRPr="001364C5">
        <w:t xml:space="preserve">a </w:t>
      </w:r>
      <w:r w:rsidR="00822B8F" w:rsidRPr="001364C5">
        <w:t>significant risk to the institution.</w:t>
      </w:r>
      <w:r w:rsidR="00682C2E" w:rsidRPr="001364C5">
        <w:t xml:space="preserve">  </w:t>
      </w:r>
      <w:r w:rsidR="00822B8F" w:rsidRPr="001364C5">
        <w:t>Trustee feedback reflect</w:t>
      </w:r>
      <w:r w:rsidR="00682C2E" w:rsidRPr="001364C5">
        <w:t>ed</w:t>
      </w:r>
      <w:r w:rsidR="00822B8F" w:rsidRPr="001364C5">
        <w:t xml:space="preserve"> trustees were satisfied </w:t>
      </w:r>
      <w:r w:rsidRPr="001364C5">
        <w:t xml:space="preserve">with the committee </w:t>
      </w:r>
      <w:r w:rsidR="008575C5" w:rsidRPr="001364C5">
        <w:t>makeup</w:t>
      </w:r>
      <w:r w:rsidRPr="001364C5">
        <w:t xml:space="preserve"> </w:t>
      </w:r>
      <w:r w:rsidR="008575C5" w:rsidRPr="001364C5">
        <w:t xml:space="preserve">and </w:t>
      </w:r>
      <w:r w:rsidR="00822B8F" w:rsidRPr="001364C5">
        <w:t xml:space="preserve">that </w:t>
      </w:r>
      <w:r w:rsidR="008575C5" w:rsidRPr="001364C5">
        <w:t>it</w:t>
      </w:r>
      <w:r w:rsidR="00822B8F" w:rsidRPr="001364C5">
        <w:t xml:space="preserve"> uses them </w:t>
      </w:r>
      <w:r w:rsidR="00DF4052">
        <w:t>appropriately</w:t>
      </w:r>
      <w:r w:rsidR="00822B8F" w:rsidRPr="001364C5">
        <w:t xml:space="preserve">.  </w:t>
      </w:r>
      <w:r w:rsidR="00C45188" w:rsidRPr="001364C5">
        <w:t>An</w:t>
      </w:r>
      <w:r w:rsidR="00A1740D" w:rsidRPr="001364C5">
        <w:t xml:space="preserve"> u</w:t>
      </w:r>
      <w:r w:rsidR="00682C2E" w:rsidRPr="001364C5">
        <w:t xml:space="preserve">nderstanding </w:t>
      </w:r>
      <w:r w:rsidR="00A1740D" w:rsidRPr="001364C5">
        <w:t xml:space="preserve">of </w:t>
      </w:r>
      <w:r w:rsidR="00682C2E" w:rsidRPr="001364C5">
        <w:t xml:space="preserve">the institution’s business model and </w:t>
      </w:r>
      <w:r w:rsidR="00A1740D" w:rsidRPr="001364C5">
        <w:t>ensuring</w:t>
      </w:r>
      <w:r w:rsidR="007E5F37" w:rsidRPr="001364C5">
        <w:t xml:space="preserve"> </w:t>
      </w:r>
      <w:r w:rsidR="00682C2E" w:rsidRPr="001364C5">
        <w:t xml:space="preserve">its adequacy for the future </w:t>
      </w:r>
      <w:r w:rsidR="00480E41" w:rsidRPr="001364C5">
        <w:t>may</w:t>
      </w:r>
      <w:r w:rsidR="00E956BB" w:rsidRPr="001364C5">
        <w:t xml:space="preserve"> </w:t>
      </w:r>
      <w:r w:rsidR="00682C2E" w:rsidRPr="001364C5">
        <w:t>warrant further discussion</w:t>
      </w:r>
      <w:r w:rsidR="007E757A" w:rsidRPr="001364C5">
        <w:t xml:space="preserve">.  </w:t>
      </w:r>
    </w:p>
    <w:p w14:paraId="463F888D" w14:textId="009F2227" w:rsidR="0039771E" w:rsidRPr="001364C5" w:rsidRDefault="006000CB" w:rsidP="006000CB">
      <w:pPr>
        <w:ind w:left="1440"/>
      </w:pPr>
      <w:r w:rsidRPr="001364C5">
        <w:t xml:space="preserve">Trustee Korman Shelton noted that 2022 was a </w:t>
      </w:r>
      <w:r w:rsidR="008062CA" w:rsidRPr="001364C5">
        <w:t>challenging</w:t>
      </w:r>
      <w:r w:rsidRPr="001364C5">
        <w:t xml:space="preserve"> year to evaluate as it was a </w:t>
      </w:r>
      <w:r w:rsidR="00926855" w:rsidRPr="001364C5">
        <w:t>P</w:t>
      </w:r>
      <w:r w:rsidRPr="001364C5">
        <w:t xml:space="preserve">residential </w:t>
      </w:r>
      <w:r w:rsidR="00926855" w:rsidRPr="001364C5">
        <w:t>S</w:t>
      </w:r>
      <w:r w:rsidRPr="001364C5">
        <w:t>earch year</w:t>
      </w:r>
      <w:r w:rsidR="008062CA" w:rsidRPr="001364C5">
        <w:t>,</w:t>
      </w:r>
      <w:r w:rsidRPr="001364C5">
        <w:t xml:space="preserve"> and meeting discussions were based on such. She also noted that strategic planning had begun but shifted gears slightly with</w:t>
      </w:r>
      <w:r w:rsidR="00312A6F" w:rsidRPr="001364C5">
        <w:t xml:space="preserve"> the onboarding of a new p</w:t>
      </w:r>
      <w:r w:rsidRPr="001364C5">
        <w:t>resident</w:t>
      </w:r>
      <w:r w:rsidR="00312A6F" w:rsidRPr="001364C5">
        <w:t>.</w:t>
      </w:r>
      <w:r w:rsidR="00877B1B" w:rsidRPr="001364C5">
        <w:t xml:space="preserve"> </w:t>
      </w:r>
      <w:r w:rsidRPr="001364C5">
        <w:t xml:space="preserve"> She asked that </w:t>
      </w:r>
      <w:r w:rsidR="008062CA" w:rsidRPr="001364C5">
        <w:t>the above-stated items</w:t>
      </w:r>
      <w:r w:rsidRPr="001364C5">
        <w:t xml:space="preserve"> be recorded for future reference.</w:t>
      </w:r>
      <w:r w:rsidR="0039771E" w:rsidRPr="001364C5">
        <w:t xml:space="preserve">  </w:t>
      </w:r>
    </w:p>
    <w:p w14:paraId="1A7A31E8" w14:textId="285715AA" w:rsidR="006000CB" w:rsidRPr="001364C5" w:rsidRDefault="006000CB" w:rsidP="006000CB">
      <w:pPr>
        <w:ind w:left="1440"/>
      </w:pPr>
      <w:r w:rsidRPr="001364C5">
        <w:t xml:space="preserve">Trustee Korman Shelton </w:t>
      </w:r>
      <w:r w:rsidR="0039771E" w:rsidRPr="001364C5">
        <w:t>suggested</w:t>
      </w:r>
      <w:r w:rsidRPr="001364C5">
        <w:t xml:space="preserve"> the following question be added to the survey: “Does the Board feel informed about UNF”? </w:t>
      </w:r>
      <w:r w:rsidR="00EE57A4" w:rsidRPr="001364C5">
        <w:t xml:space="preserve"> </w:t>
      </w:r>
      <w:r w:rsidRPr="001364C5">
        <w:t xml:space="preserve">Vice President Stone </w:t>
      </w:r>
      <w:r w:rsidR="00EE57A4" w:rsidRPr="001364C5">
        <w:t xml:space="preserve">stated </w:t>
      </w:r>
      <w:r w:rsidRPr="001364C5">
        <w:t xml:space="preserve">that other evaluation instruments are being researched and will be shared </w:t>
      </w:r>
      <w:r w:rsidR="00CB750C">
        <w:t>at future meetings.</w:t>
      </w:r>
    </w:p>
    <w:p w14:paraId="1A6E2744" w14:textId="7EC26FDF" w:rsidR="006000CB" w:rsidRPr="001364C5" w:rsidRDefault="006000CB" w:rsidP="006000CB">
      <w:pPr>
        <w:ind w:left="1440"/>
      </w:pPr>
      <w:r w:rsidRPr="001364C5">
        <w:lastRenderedPageBreak/>
        <w:t xml:space="preserve">Trustee Patel agreed with Trustee Korman Shelton that 2022’s results were skewed due to </w:t>
      </w:r>
      <w:r w:rsidR="00653A04" w:rsidRPr="001364C5">
        <w:t xml:space="preserve">the </w:t>
      </w:r>
      <w:r w:rsidRPr="001364C5">
        <w:t xml:space="preserve">Presidential Search and coming </w:t>
      </w:r>
      <w:r w:rsidR="00CB750C">
        <w:t>out of</w:t>
      </w:r>
      <w:r w:rsidR="00AE3A6B" w:rsidRPr="001364C5">
        <w:t xml:space="preserve"> </w:t>
      </w:r>
      <w:r w:rsidRPr="001364C5">
        <w:t>C</w:t>
      </w:r>
      <w:r w:rsidR="00AE3A6B" w:rsidRPr="001364C5">
        <w:t>OVID</w:t>
      </w:r>
      <w:r w:rsidRPr="001364C5">
        <w:t xml:space="preserve">. </w:t>
      </w:r>
      <w:r w:rsidR="00AE3A6B" w:rsidRPr="001364C5">
        <w:t xml:space="preserve"> </w:t>
      </w:r>
      <w:r w:rsidRPr="001364C5">
        <w:t>He believes</w:t>
      </w:r>
      <w:r w:rsidR="00DA3008" w:rsidRPr="001364C5">
        <w:t xml:space="preserve"> </w:t>
      </w:r>
      <w:r w:rsidRPr="001364C5">
        <w:t>next year</w:t>
      </w:r>
      <w:r w:rsidR="00DA3008" w:rsidRPr="001364C5">
        <w:t>’s</w:t>
      </w:r>
      <w:r w:rsidRPr="001364C5">
        <w:t xml:space="preserve"> results will </w:t>
      </w:r>
      <w:r w:rsidR="00AF44E4" w:rsidRPr="001364C5">
        <w:t>provide better clarity</w:t>
      </w:r>
      <w:r w:rsidRPr="001364C5">
        <w:t xml:space="preserve">. He also noted </w:t>
      </w:r>
      <w:r w:rsidR="00ED25B9" w:rsidRPr="001364C5">
        <w:t>that in general</w:t>
      </w:r>
      <w:r w:rsidRPr="001364C5">
        <w:t xml:space="preserve"> the results </w:t>
      </w:r>
      <w:r w:rsidR="00F57722" w:rsidRPr="001364C5">
        <w:t>were</w:t>
      </w:r>
      <w:r w:rsidRPr="001364C5">
        <w:t xml:space="preserve"> good, and the Board is trending in the right direction. </w:t>
      </w:r>
    </w:p>
    <w:p w14:paraId="0EE51DDE" w14:textId="47F78A68" w:rsidR="006000CB" w:rsidRPr="001364C5" w:rsidRDefault="006000CB" w:rsidP="006000CB">
      <w:pPr>
        <w:ind w:left="1440"/>
      </w:pPr>
      <w:r w:rsidRPr="001364C5">
        <w:t xml:space="preserve">Trustee McElroy would also like a conversation about how the Board can be more strategic. </w:t>
      </w:r>
      <w:r w:rsidR="00AF44E4" w:rsidRPr="001364C5">
        <w:t>He noted it</w:t>
      </w:r>
      <w:r w:rsidRPr="001364C5">
        <w:t xml:space="preserve"> is the Board’s responsibility to lay the groundwork for the goals and the objectives and </w:t>
      </w:r>
      <w:r w:rsidR="00EF5AD8" w:rsidRPr="001364C5">
        <w:t xml:space="preserve">for </w:t>
      </w:r>
      <w:r w:rsidRPr="001364C5">
        <w:t xml:space="preserve">the university </w:t>
      </w:r>
      <w:r w:rsidR="00653A04" w:rsidRPr="001364C5">
        <w:t>staff</w:t>
      </w:r>
      <w:r w:rsidRPr="001364C5">
        <w:t xml:space="preserve"> to carry out </w:t>
      </w:r>
      <w:r w:rsidR="00CB750C">
        <w:t>these</w:t>
      </w:r>
      <w:r w:rsidRPr="001364C5">
        <w:t xml:space="preserve"> goals and objectives.  </w:t>
      </w:r>
    </w:p>
    <w:p w14:paraId="12D4E07E" w14:textId="048E6CB1" w:rsidR="00FA5436" w:rsidRDefault="006000CB" w:rsidP="00FA5436">
      <w:pPr>
        <w:ind w:left="1440"/>
        <w:rPr>
          <w:color w:val="4472C4" w:themeColor="accent1"/>
        </w:rPr>
      </w:pPr>
      <w:r w:rsidRPr="001364C5">
        <w:t>President Limayem thanked the committee for their input</w:t>
      </w:r>
      <w:r w:rsidR="00653A04" w:rsidRPr="001364C5">
        <w:t xml:space="preserve"> as it will </w:t>
      </w:r>
      <w:r w:rsidRPr="001364C5">
        <w:t>serve as a guide for future discussion</w:t>
      </w:r>
      <w:r w:rsidR="00653A04" w:rsidRPr="001364C5">
        <w:t>s.</w:t>
      </w:r>
      <w:r w:rsidRPr="001364C5">
        <w:t xml:space="preserve"> A high-level discussion will be h</w:t>
      </w:r>
      <w:r w:rsidR="00A73A66" w:rsidRPr="001364C5">
        <w:t>eld</w:t>
      </w:r>
      <w:r w:rsidRPr="001364C5">
        <w:t xml:space="preserve"> </w:t>
      </w:r>
      <w:r w:rsidR="00734780" w:rsidRPr="001364C5">
        <w:t>at the</w:t>
      </w:r>
      <w:r w:rsidR="00653A04" w:rsidRPr="001364C5">
        <w:t xml:space="preserve"> November 17</w:t>
      </w:r>
      <w:r w:rsidR="00653A04" w:rsidRPr="001364C5">
        <w:rPr>
          <w:vertAlign w:val="superscript"/>
        </w:rPr>
        <w:t>th</w:t>
      </w:r>
      <w:r w:rsidR="00653A04" w:rsidRPr="001364C5">
        <w:t xml:space="preserve"> </w:t>
      </w:r>
      <w:r w:rsidR="00734780" w:rsidRPr="001364C5">
        <w:t xml:space="preserve">Board meeting </w:t>
      </w:r>
      <w:r w:rsidRPr="001364C5">
        <w:t>to determine how to make</w:t>
      </w:r>
      <w:r w:rsidR="00E33088" w:rsidRPr="001364C5">
        <w:t xml:space="preserve"> Board</w:t>
      </w:r>
      <w:r w:rsidR="00A73A66" w:rsidRPr="001364C5">
        <w:t xml:space="preserve"> </w:t>
      </w:r>
      <w:r w:rsidRPr="001364C5">
        <w:t>meetings more meaningful and</w:t>
      </w:r>
      <w:r w:rsidR="00716E44" w:rsidRPr="001364C5">
        <w:t xml:space="preserve"> </w:t>
      </w:r>
      <w:r w:rsidR="00E07D9D" w:rsidRPr="001364C5">
        <w:t>strategic and to identify</w:t>
      </w:r>
      <w:r w:rsidR="00EF6C4C" w:rsidRPr="001364C5">
        <w:t xml:space="preserve"> </w:t>
      </w:r>
      <w:r w:rsidR="00714357" w:rsidRPr="001364C5">
        <w:t xml:space="preserve">items of </w:t>
      </w:r>
      <w:r w:rsidR="00EF6C4C" w:rsidRPr="001364C5">
        <w:t>great consequence for the Board.</w:t>
      </w:r>
      <w:r w:rsidR="00EF6C4C" w:rsidRPr="001364C5">
        <w:rPr>
          <w:b/>
          <w:bCs/>
        </w:rPr>
        <w:t xml:space="preserve">  </w:t>
      </w:r>
      <w:r w:rsidRPr="001364C5">
        <w:t xml:space="preserve"> </w:t>
      </w:r>
    </w:p>
    <w:p w14:paraId="7EDCC62B" w14:textId="0BB4EB96" w:rsidR="006000CB" w:rsidRPr="004D77FD" w:rsidRDefault="006000CB" w:rsidP="004D77FD">
      <w:pPr>
        <w:ind w:left="1440"/>
      </w:pPr>
    </w:p>
    <w:p w14:paraId="524F0D41" w14:textId="77777777" w:rsidR="004D77FD" w:rsidRPr="004D77FD" w:rsidRDefault="004D77FD" w:rsidP="004D77FD">
      <w:pPr>
        <w:keepNext/>
        <w:keepLines/>
        <w:spacing w:before="40" w:after="0"/>
        <w:outlineLvl w:val="1"/>
        <w:rPr>
          <w:rFonts w:eastAsiaTheme="majorEastAsia" w:cstheme="majorBidi"/>
          <w:b/>
          <w:color w:val="000000" w:themeColor="text1"/>
          <w:szCs w:val="26"/>
        </w:rPr>
      </w:pPr>
      <w:r w:rsidRPr="004D77FD">
        <w:rPr>
          <w:rFonts w:eastAsiaTheme="majorEastAsia" w:cstheme="majorBidi"/>
          <w:b/>
          <w:color w:val="000000" w:themeColor="text1"/>
          <w:szCs w:val="26"/>
        </w:rPr>
        <w:t>Item 9</w:t>
      </w:r>
      <w:r w:rsidRPr="004D77FD">
        <w:rPr>
          <w:rFonts w:eastAsiaTheme="majorEastAsia" w:cstheme="majorBidi"/>
          <w:b/>
          <w:color w:val="000000" w:themeColor="text1"/>
          <w:szCs w:val="26"/>
        </w:rPr>
        <w:tab/>
      </w:r>
      <w:r w:rsidRPr="004D77FD">
        <w:rPr>
          <w:rFonts w:eastAsiaTheme="majorEastAsia" w:cstheme="majorBidi"/>
          <w:b/>
          <w:color w:val="000000" w:themeColor="text1"/>
          <w:szCs w:val="26"/>
        </w:rPr>
        <w:tab/>
        <w:t>Committee Chairs Role and Responsibilities</w:t>
      </w:r>
    </w:p>
    <w:p w14:paraId="3DBC649C" w14:textId="4D53DF5C" w:rsidR="004D77FD" w:rsidRDefault="004D77FD" w:rsidP="004D77FD">
      <w:pPr>
        <w:ind w:left="1440"/>
      </w:pPr>
      <w:r w:rsidRPr="004D77FD">
        <w:t>The Committee review</w:t>
      </w:r>
      <w:r w:rsidR="00A73A66">
        <w:t>ed</w:t>
      </w:r>
      <w:r w:rsidRPr="004D77FD">
        <w:t xml:space="preserve"> and discuss</w:t>
      </w:r>
      <w:r w:rsidR="00A73A66">
        <w:t>ed</w:t>
      </w:r>
      <w:r w:rsidRPr="004D77FD">
        <w:t xml:space="preserve"> a draft document that addresses the roles and responsibilities of the Committee Chairs.</w:t>
      </w:r>
      <w:r w:rsidR="00A73A66">
        <w:t xml:space="preserve"> Vice President Stone reminded the committee that these roles and responsibilities as well as how to assess effectiveness are part of the Board Action plan for </w:t>
      </w:r>
      <w:r w:rsidR="00A73A66" w:rsidRPr="004D77FD">
        <w:t>SACSCOC</w:t>
      </w:r>
      <w:r w:rsidR="00A73A66">
        <w:t xml:space="preserve"> accreditation. </w:t>
      </w:r>
    </w:p>
    <w:p w14:paraId="1DC07D5B" w14:textId="6FD2AD40" w:rsidR="00A73A66" w:rsidRPr="004D77FD" w:rsidRDefault="00A73A66" w:rsidP="00A73A66">
      <w:pPr>
        <w:ind w:left="1440"/>
      </w:pPr>
      <w:r w:rsidRPr="00A50F07">
        <w:t xml:space="preserve">Chair Hyde asked for a MOTION to approve the </w:t>
      </w:r>
      <w:r>
        <w:t>changes made to the Committee Chairs Roles and Responsibilities</w:t>
      </w:r>
      <w:r w:rsidRPr="00A50F07">
        <w:t xml:space="preserve">. Trustee </w:t>
      </w:r>
      <w:r>
        <w:t>McElroy</w:t>
      </w:r>
      <w:r w:rsidRPr="00A50F07">
        <w:t xml:space="preserve"> made a MOTION to APPROVE, and </w:t>
      </w:r>
      <w:r>
        <w:t>Patel</w:t>
      </w:r>
      <w:r w:rsidRPr="008062CA">
        <w:t xml:space="preserve"> </w:t>
      </w:r>
      <w:r w:rsidRPr="00A50F07">
        <w:t>SECONDED. The motion was approved unanimously by the Board</w:t>
      </w:r>
      <w:r>
        <w:t>.</w:t>
      </w:r>
    </w:p>
    <w:p w14:paraId="041118D7" w14:textId="004D5AE1" w:rsidR="004D77FD" w:rsidRDefault="004D77FD" w:rsidP="004D77FD">
      <w:pPr>
        <w:keepNext/>
        <w:keepLines/>
        <w:spacing w:before="40" w:after="0"/>
        <w:outlineLvl w:val="1"/>
        <w:rPr>
          <w:rFonts w:eastAsiaTheme="majorEastAsia" w:cstheme="majorBidi"/>
          <w:b/>
          <w:color w:val="000000" w:themeColor="text1"/>
          <w:szCs w:val="26"/>
        </w:rPr>
      </w:pPr>
      <w:r w:rsidRPr="004D77FD">
        <w:rPr>
          <w:rFonts w:eastAsiaTheme="majorEastAsia" w:cstheme="majorBidi"/>
          <w:b/>
          <w:color w:val="000000" w:themeColor="text1"/>
          <w:szCs w:val="26"/>
        </w:rPr>
        <w:t>Item 10</w:t>
      </w:r>
      <w:r w:rsidRPr="004D77FD">
        <w:rPr>
          <w:rFonts w:eastAsiaTheme="majorEastAsia" w:cstheme="majorBidi"/>
          <w:b/>
          <w:color w:val="000000" w:themeColor="text1"/>
          <w:szCs w:val="26"/>
        </w:rPr>
        <w:tab/>
        <w:t>Adjournment</w:t>
      </w:r>
    </w:p>
    <w:p w14:paraId="32A414AC" w14:textId="3A61144A" w:rsidR="00A73A66" w:rsidRPr="00A73A66" w:rsidRDefault="00A73A66" w:rsidP="00C35635">
      <w:r>
        <w:rPr>
          <w:b/>
        </w:rPr>
        <w:tab/>
      </w:r>
      <w:r>
        <w:rPr>
          <w:b/>
        </w:rPr>
        <w:tab/>
      </w:r>
      <w:r w:rsidRPr="00A73A66">
        <w:t xml:space="preserve">Chair Hyde adjourned the meeting at </w:t>
      </w:r>
      <w:r>
        <w:t>3:45</w:t>
      </w:r>
      <w:r w:rsidR="00C35635">
        <w:t>.</w:t>
      </w:r>
    </w:p>
    <w:p w14:paraId="0B6AE86B" w14:textId="77777777" w:rsidR="0053191E" w:rsidRDefault="0053191E"/>
    <w:sectPr w:rsidR="0053191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8414D" w14:textId="77777777" w:rsidR="00D05502" w:rsidRDefault="00D05502" w:rsidP="004D77FD">
      <w:pPr>
        <w:spacing w:after="0" w:line="240" w:lineRule="auto"/>
      </w:pPr>
      <w:r>
        <w:separator/>
      </w:r>
    </w:p>
  </w:endnote>
  <w:endnote w:type="continuationSeparator" w:id="0">
    <w:p w14:paraId="206C929E" w14:textId="77777777" w:rsidR="00D05502" w:rsidRDefault="00D05502" w:rsidP="004D7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03771" w14:textId="77777777" w:rsidR="00D05502" w:rsidRDefault="00D05502" w:rsidP="004D77FD">
      <w:pPr>
        <w:spacing w:after="0" w:line="240" w:lineRule="auto"/>
      </w:pPr>
      <w:r>
        <w:separator/>
      </w:r>
    </w:p>
  </w:footnote>
  <w:footnote w:type="continuationSeparator" w:id="0">
    <w:p w14:paraId="163F419B" w14:textId="77777777" w:rsidR="00D05502" w:rsidRDefault="00D05502" w:rsidP="004D7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11A7" w14:textId="731BF4D8" w:rsidR="004D77FD" w:rsidRDefault="004D77FD" w:rsidP="004D77FD">
    <w:pPr>
      <w:tabs>
        <w:tab w:val="center" w:pos="4680"/>
        <w:tab w:val="right" w:pos="9360"/>
      </w:tabs>
      <w:spacing w:after="120" w:line="240" w:lineRule="auto"/>
      <w:jc w:val="center"/>
      <w:rPr>
        <w:b/>
        <w:sz w:val="24"/>
        <w:szCs w:val="24"/>
      </w:rPr>
    </w:pPr>
    <w:bookmarkStart w:id="4" w:name="_Hlk104463133"/>
    <w:r w:rsidRPr="00772D14">
      <w:rPr>
        <w:noProof/>
      </w:rPr>
      <w:drawing>
        <wp:inline distT="0" distB="0" distL="0" distR="0" wp14:anchorId="128CF171" wp14:editId="44172FFA">
          <wp:extent cx="2066388" cy="877570"/>
          <wp:effectExtent l="0" t="0" r="0" b="0"/>
          <wp:docPr id="1" name="Picture 1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C2E4D" w14:textId="77777777" w:rsidR="004D77FD" w:rsidRDefault="004D77FD" w:rsidP="004D77FD">
    <w:pPr>
      <w:tabs>
        <w:tab w:val="center" w:pos="4680"/>
        <w:tab w:val="right" w:pos="9360"/>
      </w:tabs>
      <w:spacing w:after="120" w:line="240" w:lineRule="auto"/>
      <w:jc w:val="center"/>
      <w:rPr>
        <w:b/>
        <w:sz w:val="24"/>
        <w:szCs w:val="24"/>
      </w:rPr>
    </w:pPr>
  </w:p>
  <w:p w14:paraId="384928AA" w14:textId="09A408A4" w:rsidR="004D77FD" w:rsidRPr="004D77FD" w:rsidRDefault="004D77FD" w:rsidP="004D77FD">
    <w:pPr>
      <w:tabs>
        <w:tab w:val="center" w:pos="4680"/>
        <w:tab w:val="right" w:pos="9360"/>
      </w:tabs>
      <w:spacing w:after="120" w:line="240" w:lineRule="auto"/>
      <w:jc w:val="center"/>
      <w:rPr>
        <w:b/>
        <w:sz w:val="24"/>
        <w:szCs w:val="24"/>
      </w:rPr>
    </w:pPr>
    <w:r w:rsidRPr="004D77FD">
      <w:rPr>
        <w:b/>
        <w:sz w:val="24"/>
        <w:szCs w:val="24"/>
      </w:rPr>
      <w:t xml:space="preserve">Board of Trustees </w:t>
    </w:r>
  </w:p>
  <w:p w14:paraId="69A9DC58" w14:textId="77777777" w:rsidR="004D77FD" w:rsidRPr="004D77FD" w:rsidRDefault="004D77FD" w:rsidP="004D77FD">
    <w:pPr>
      <w:tabs>
        <w:tab w:val="center" w:pos="4680"/>
        <w:tab w:val="right" w:pos="9360"/>
      </w:tabs>
      <w:spacing w:after="120" w:line="240" w:lineRule="auto"/>
      <w:jc w:val="center"/>
      <w:rPr>
        <w:b/>
        <w:sz w:val="24"/>
        <w:szCs w:val="24"/>
      </w:rPr>
    </w:pPr>
    <w:r w:rsidRPr="004D77FD">
      <w:rPr>
        <w:b/>
        <w:sz w:val="24"/>
        <w:szCs w:val="24"/>
      </w:rPr>
      <w:t>Governance Committee</w:t>
    </w:r>
  </w:p>
  <w:p w14:paraId="34770CF6" w14:textId="77777777" w:rsidR="004D77FD" w:rsidRPr="004D77FD" w:rsidRDefault="004D77FD" w:rsidP="004D77FD">
    <w:pPr>
      <w:tabs>
        <w:tab w:val="center" w:pos="4680"/>
        <w:tab w:val="right" w:pos="9360"/>
      </w:tabs>
      <w:spacing w:after="120" w:line="240" w:lineRule="auto"/>
      <w:jc w:val="center"/>
      <w:rPr>
        <w:b/>
        <w:sz w:val="24"/>
        <w:szCs w:val="24"/>
      </w:rPr>
    </w:pPr>
    <w:r w:rsidRPr="004D77FD">
      <w:rPr>
        <w:b/>
        <w:sz w:val="24"/>
        <w:szCs w:val="24"/>
      </w:rPr>
      <w:t>November 3, 2022</w:t>
    </w:r>
  </w:p>
  <w:p w14:paraId="56390FE9" w14:textId="77777777" w:rsidR="004D77FD" w:rsidRPr="004D77FD" w:rsidRDefault="004D77FD" w:rsidP="004D77FD">
    <w:pPr>
      <w:tabs>
        <w:tab w:val="center" w:pos="4680"/>
        <w:tab w:val="right" w:pos="9360"/>
      </w:tabs>
      <w:spacing w:after="120" w:line="240" w:lineRule="auto"/>
      <w:jc w:val="center"/>
    </w:pPr>
    <w:r w:rsidRPr="004D77FD">
      <w:t xml:space="preserve">2:45 pm </w:t>
    </w:r>
    <w:r w:rsidRPr="004D77FD">
      <w:rPr>
        <w:i/>
        <w:iCs/>
      </w:rPr>
      <w:t>(or upon the adjournment of previous meeting)</w:t>
    </w:r>
    <w:r w:rsidRPr="004D77FD">
      <w:t xml:space="preserve"> – 3:45 pm</w:t>
    </w:r>
  </w:p>
  <w:bookmarkEnd w:id="4"/>
  <w:p w14:paraId="66242F9D" w14:textId="77777777" w:rsidR="004D77FD" w:rsidRPr="004D77FD" w:rsidRDefault="004D77FD" w:rsidP="004D77FD">
    <w:pPr>
      <w:tabs>
        <w:tab w:val="center" w:pos="4680"/>
        <w:tab w:val="right" w:pos="9360"/>
      </w:tabs>
      <w:spacing w:after="0" w:line="240" w:lineRule="auto"/>
      <w:jc w:val="center"/>
      <w:rPr>
        <w:i/>
        <w:iCs/>
      </w:rPr>
    </w:pPr>
    <w:r w:rsidRPr="004D77FD">
      <w:rPr>
        <w:i/>
        <w:iCs/>
      </w:rPr>
      <w:t xml:space="preserve">virtual meeting </w:t>
    </w:r>
  </w:p>
  <w:p w14:paraId="7C8F6C16" w14:textId="77777777" w:rsidR="004D77FD" w:rsidRDefault="004D7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31EE5"/>
    <w:multiLevelType w:val="hybridMultilevel"/>
    <w:tmpl w:val="72883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A28FB"/>
    <w:multiLevelType w:val="hybridMultilevel"/>
    <w:tmpl w:val="8FB806C0"/>
    <w:lvl w:ilvl="0" w:tplc="07F20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050758"/>
    <w:multiLevelType w:val="hybridMultilevel"/>
    <w:tmpl w:val="BDC00BD2"/>
    <w:lvl w:ilvl="0" w:tplc="04090011">
      <w:start w:val="1"/>
      <w:numFmt w:val="decimal"/>
      <w:lvlText w:val="%1)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 w15:restartNumberingAfterBreak="0">
    <w:nsid w:val="64A72BA5"/>
    <w:multiLevelType w:val="hybridMultilevel"/>
    <w:tmpl w:val="12048D7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94D6A1C"/>
    <w:multiLevelType w:val="hybridMultilevel"/>
    <w:tmpl w:val="2754079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E4D4427"/>
    <w:multiLevelType w:val="hybridMultilevel"/>
    <w:tmpl w:val="2550B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F49D4"/>
    <w:multiLevelType w:val="hybridMultilevel"/>
    <w:tmpl w:val="1CD4465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FD"/>
    <w:rsid w:val="00082467"/>
    <w:rsid w:val="00087CC5"/>
    <w:rsid w:val="000B3F20"/>
    <w:rsid w:val="000C5C4E"/>
    <w:rsid w:val="000D568C"/>
    <w:rsid w:val="000D5AE4"/>
    <w:rsid w:val="000F5414"/>
    <w:rsid w:val="00107CFE"/>
    <w:rsid w:val="001364C5"/>
    <w:rsid w:val="0014103F"/>
    <w:rsid w:val="0016035A"/>
    <w:rsid w:val="00194448"/>
    <w:rsid w:val="00206ADF"/>
    <w:rsid w:val="00251B09"/>
    <w:rsid w:val="002B1144"/>
    <w:rsid w:val="002B53D6"/>
    <w:rsid w:val="002C65B6"/>
    <w:rsid w:val="002D7077"/>
    <w:rsid w:val="002E3FD5"/>
    <w:rsid w:val="00312A6F"/>
    <w:rsid w:val="0039771E"/>
    <w:rsid w:val="003B05FB"/>
    <w:rsid w:val="003C6DD1"/>
    <w:rsid w:val="004136B6"/>
    <w:rsid w:val="00436557"/>
    <w:rsid w:val="00456ECC"/>
    <w:rsid w:val="00471567"/>
    <w:rsid w:val="00480E41"/>
    <w:rsid w:val="004B780C"/>
    <w:rsid w:val="004D77FD"/>
    <w:rsid w:val="004E2694"/>
    <w:rsid w:val="004E3279"/>
    <w:rsid w:val="00500C75"/>
    <w:rsid w:val="0050140E"/>
    <w:rsid w:val="0053191E"/>
    <w:rsid w:val="00543937"/>
    <w:rsid w:val="00581BB3"/>
    <w:rsid w:val="005871A4"/>
    <w:rsid w:val="006000CB"/>
    <w:rsid w:val="0064194C"/>
    <w:rsid w:val="00644475"/>
    <w:rsid w:val="00653735"/>
    <w:rsid w:val="00653A04"/>
    <w:rsid w:val="0066031C"/>
    <w:rsid w:val="00662E54"/>
    <w:rsid w:val="00682C2E"/>
    <w:rsid w:val="00697057"/>
    <w:rsid w:val="00714357"/>
    <w:rsid w:val="007165FE"/>
    <w:rsid w:val="00716E44"/>
    <w:rsid w:val="00734780"/>
    <w:rsid w:val="00744D8D"/>
    <w:rsid w:val="007563C8"/>
    <w:rsid w:val="00773AC9"/>
    <w:rsid w:val="00784EBD"/>
    <w:rsid w:val="00785A1C"/>
    <w:rsid w:val="007917F1"/>
    <w:rsid w:val="007A6384"/>
    <w:rsid w:val="007E5F37"/>
    <w:rsid w:val="007E757A"/>
    <w:rsid w:val="007F7C0F"/>
    <w:rsid w:val="008062CA"/>
    <w:rsid w:val="00807E58"/>
    <w:rsid w:val="00810E0C"/>
    <w:rsid w:val="00822B8F"/>
    <w:rsid w:val="00845435"/>
    <w:rsid w:val="008575C5"/>
    <w:rsid w:val="00860F05"/>
    <w:rsid w:val="00877B1B"/>
    <w:rsid w:val="008A4C4D"/>
    <w:rsid w:val="008E26A7"/>
    <w:rsid w:val="008F10E1"/>
    <w:rsid w:val="0091677F"/>
    <w:rsid w:val="0092057C"/>
    <w:rsid w:val="00926855"/>
    <w:rsid w:val="00932D60"/>
    <w:rsid w:val="0097083E"/>
    <w:rsid w:val="00A1740D"/>
    <w:rsid w:val="00A509F8"/>
    <w:rsid w:val="00A50F07"/>
    <w:rsid w:val="00A51A96"/>
    <w:rsid w:val="00A62F21"/>
    <w:rsid w:val="00A70AC9"/>
    <w:rsid w:val="00A73A66"/>
    <w:rsid w:val="00A769B7"/>
    <w:rsid w:val="00A9025B"/>
    <w:rsid w:val="00AE3A6B"/>
    <w:rsid w:val="00AF44E4"/>
    <w:rsid w:val="00B84556"/>
    <w:rsid w:val="00B91A29"/>
    <w:rsid w:val="00B94E40"/>
    <w:rsid w:val="00BA36E5"/>
    <w:rsid w:val="00BA7ECB"/>
    <w:rsid w:val="00BB49D6"/>
    <w:rsid w:val="00BC7A74"/>
    <w:rsid w:val="00BD3943"/>
    <w:rsid w:val="00C047DA"/>
    <w:rsid w:val="00C23F06"/>
    <w:rsid w:val="00C35635"/>
    <w:rsid w:val="00C45188"/>
    <w:rsid w:val="00C720E8"/>
    <w:rsid w:val="00CB27DB"/>
    <w:rsid w:val="00CB750C"/>
    <w:rsid w:val="00CC2E40"/>
    <w:rsid w:val="00CE5156"/>
    <w:rsid w:val="00D04E42"/>
    <w:rsid w:val="00D05502"/>
    <w:rsid w:val="00D57020"/>
    <w:rsid w:val="00D66EC9"/>
    <w:rsid w:val="00DA3008"/>
    <w:rsid w:val="00DD2B6F"/>
    <w:rsid w:val="00DE1D41"/>
    <w:rsid w:val="00DF4052"/>
    <w:rsid w:val="00E07D9D"/>
    <w:rsid w:val="00E33088"/>
    <w:rsid w:val="00E56C84"/>
    <w:rsid w:val="00E6219E"/>
    <w:rsid w:val="00E7423B"/>
    <w:rsid w:val="00E81E67"/>
    <w:rsid w:val="00E9162A"/>
    <w:rsid w:val="00E956BB"/>
    <w:rsid w:val="00EC3046"/>
    <w:rsid w:val="00ED25B9"/>
    <w:rsid w:val="00ED70E8"/>
    <w:rsid w:val="00EE57A4"/>
    <w:rsid w:val="00EF5AD8"/>
    <w:rsid w:val="00EF6C4C"/>
    <w:rsid w:val="00F47842"/>
    <w:rsid w:val="00F57722"/>
    <w:rsid w:val="00F84799"/>
    <w:rsid w:val="00FA5436"/>
    <w:rsid w:val="00FC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697DE"/>
  <w15:chartTrackingRefBased/>
  <w15:docId w15:val="{29933C01-1A7F-48C7-B789-EEC65103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635"/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FD"/>
  </w:style>
  <w:style w:type="paragraph" w:styleId="Footer">
    <w:name w:val="footer"/>
    <w:basedOn w:val="Normal"/>
    <w:link w:val="FooterChar"/>
    <w:uiPriority w:val="99"/>
    <w:unhideWhenUsed/>
    <w:rsid w:val="004D7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7FD"/>
  </w:style>
  <w:style w:type="paragraph" w:styleId="ListParagraph">
    <w:name w:val="List Paragraph"/>
    <w:basedOn w:val="Normal"/>
    <w:uiPriority w:val="34"/>
    <w:qFormat/>
    <w:rsid w:val="00653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1666</Words>
  <Characters>8697</Characters>
  <Application>Microsoft Office Word</Application>
  <DocSecurity>0</DocSecurity>
  <Lines>126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Celetti, Hether</dc:creator>
  <cp:keywords/>
  <dc:description/>
  <cp:lastModifiedBy>Fishman, Ann</cp:lastModifiedBy>
  <cp:revision>2</cp:revision>
  <dcterms:created xsi:type="dcterms:W3CDTF">2022-11-17T21:01:00Z</dcterms:created>
  <dcterms:modified xsi:type="dcterms:W3CDTF">2022-11-17T21:01:00Z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01081041-22fc-4fdc-a0b5-7f63d99a08ee</vt:lpwstr>
  </property>
</Properties>
</file>