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BBC63" w14:textId="617DD18D" w:rsidR="00D94153" w:rsidRDefault="00D94153" w:rsidP="00444FB6">
      <w:pPr>
        <w:tabs>
          <w:tab w:val="left" w:pos="3960"/>
        </w:tabs>
        <w:spacing w:after="0"/>
        <w:rPr>
          <w:b/>
          <w:i/>
        </w:rPr>
      </w:pPr>
    </w:p>
    <w:p w14:paraId="16858C36" w14:textId="56E58848" w:rsidR="00E91262" w:rsidRDefault="004E247E" w:rsidP="00887B0E">
      <w:pPr>
        <w:pStyle w:val="Heading1"/>
        <w:spacing w:after="240"/>
      </w:pPr>
      <w:r>
        <w:t>MINUTES</w:t>
      </w:r>
    </w:p>
    <w:p w14:paraId="18EDDA6B" w14:textId="77777777" w:rsidR="005D1E9F" w:rsidRDefault="00F84F9A" w:rsidP="005D1E9F">
      <w:pPr>
        <w:spacing w:after="0" w:line="240" w:lineRule="auto"/>
      </w:pPr>
      <w:r w:rsidRPr="00CB116A">
        <w:rPr>
          <w:b/>
          <w:bCs/>
        </w:rPr>
        <w:t>Committee Members Present:</w:t>
      </w:r>
      <w:r w:rsidR="00CB116A">
        <w:t xml:space="preserve"> </w:t>
      </w:r>
      <w:r w:rsidR="00DF036D">
        <w:t xml:space="preserve">Annie Egan (Chair), Selma Besirevic, Stephen Joost, </w:t>
      </w:r>
    </w:p>
    <w:p w14:paraId="3EAA131D" w14:textId="69FA5C91" w:rsidR="00F84F9A" w:rsidRDefault="00CB116A" w:rsidP="005D1E9F">
      <w:pPr>
        <w:spacing w:after="0" w:line="240" w:lineRule="auto"/>
      </w:pPr>
      <w:r>
        <w:t>Chris</w:t>
      </w:r>
      <w:r w:rsidR="005D1E9F">
        <w:t>topher</w:t>
      </w:r>
      <w:r>
        <w:t xml:space="preserve"> Lazzara, </w:t>
      </w:r>
      <w:r w:rsidR="00DF036D">
        <w:t>John White, Kevin Hyde (ex officio)</w:t>
      </w:r>
    </w:p>
    <w:p w14:paraId="18D8B020" w14:textId="77777777" w:rsidR="005D1E9F" w:rsidRDefault="005D1E9F" w:rsidP="005D1E9F">
      <w:pPr>
        <w:spacing w:after="0" w:line="240" w:lineRule="auto"/>
        <w:rPr>
          <w:b/>
          <w:bCs/>
        </w:rPr>
      </w:pPr>
    </w:p>
    <w:p w14:paraId="3D1B97ED" w14:textId="2C5375BD" w:rsidR="00F84F9A" w:rsidRDefault="00DF036D" w:rsidP="005D1E9F">
      <w:pPr>
        <w:spacing w:after="0" w:line="240" w:lineRule="auto"/>
      </w:pPr>
      <w:r w:rsidRPr="00CB116A">
        <w:rPr>
          <w:b/>
          <w:bCs/>
        </w:rPr>
        <w:t>Other Trustees Present:</w:t>
      </w:r>
      <w:r>
        <w:t xml:space="preserve"> </w:t>
      </w:r>
      <w:r w:rsidR="00CB116A">
        <w:t xml:space="preserve">Douglas Burnett, </w:t>
      </w:r>
      <w:r>
        <w:t>Paul McElroy, Nik Patel</w:t>
      </w:r>
    </w:p>
    <w:p w14:paraId="6416B70F" w14:textId="77777777" w:rsidR="00CB116A" w:rsidRPr="00F84F9A" w:rsidRDefault="00CB116A" w:rsidP="00F84F9A"/>
    <w:p w14:paraId="4C1E2A04" w14:textId="70ACD744" w:rsidR="00D94153" w:rsidRPr="00372F66" w:rsidRDefault="00D94153" w:rsidP="00D87B6E">
      <w:pPr>
        <w:pStyle w:val="Heading2"/>
      </w:pPr>
      <w:r w:rsidRPr="00372F66">
        <w:t>Item 1</w:t>
      </w:r>
      <w:r>
        <w:t xml:space="preserve">                                 </w:t>
      </w:r>
      <w:r w:rsidRPr="00372F66">
        <w:t xml:space="preserve">Call to Order </w:t>
      </w:r>
    </w:p>
    <w:p w14:paraId="3C3EAEB3" w14:textId="18526022" w:rsidR="00D94153" w:rsidRPr="00BC7108" w:rsidRDefault="00D94153" w:rsidP="00D94153">
      <w:pPr>
        <w:spacing w:after="0"/>
        <w:ind w:left="2430"/>
      </w:pPr>
      <w:r w:rsidRPr="00BC7108">
        <w:t xml:space="preserve">Chair </w:t>
      </w:r>
      <w:r>
        <w:t>Egan</w:t>
      </w:r>
      <w:r w:rsidRPr="00BC7108">
        <w:t xml:space="preserve"> call</w:t>
      </w:r>
      <w:r w:rsidR="0032210C">
        <w:t>ed</w:t>
      </w:r>
      <w:r w:rsidRPr="00BC7108">
        <w:t xml:space="preserve"> the </w:t>
      </w:r>
      <w:r w:rsidR="0032210C">
        <w:t>meeting to order at 8:00 a.m.</w:t>
      </w:r>
    </w:p>
    <w:p w14:paraId="4BC0DB4C" w14:textId="77777777" w:rsidR="00D94153" w:rsidRPr="00BC7108" w:rsidRDefault="00D94153" w:rsidP="00D94153">
      <w:pPr>
        <w:shd w:val="clear" w:color="auto" w:fill="FFFFFF" w:themeFill="background1"/>
        <w:spacing w:after="0"/>
        <w:rPr>
          <w:b/>
        </w:rPr>
      </w:pPr>
    </w:p>
    <w:p w14:paraId="40A9DD62" w14:textId="3A1B3372" w:rsidR="00D94153" w:rsidRPr="00BE5805" w:rsidRDefault="00D94153" w:rsidP="00D87B6E">
      <w:pPr>
        <w:pStyle w:val="Heading2"/>
      </w:pPr>
      <w:r w:rsidRPr="00BE5805">
        <w:t>Item 2</w:t>
      </w:r>
      <w:r>
        <w:t xml:space="preserve">                                 </w:t>
      </w:r>
      <w:r w:rsidRPr="00BE5805">
        <w:t>Public Comment</w:t>
      </w:r>
    </w:p>
    <w:p w14:paraId="4F9ECC39" w14:textId="304BCAE9" w:rsidR="00D94153" w:rsidRPr="00BC7108" w:rsidRDefault="00D94153" w:rsidP="002471A6">
      <w:pPr>
        <w:shd w:val="clear" w:color="auto" w:fill="FFFFFF" w:themeFill="background1"/>
        <w:spacing w:after="0"/>
        <w:ind w:left="2430" w:hanging="266"/>
      </w:pPr>
      <w:r w:rsidRPr="00BC7108">
        <w:t xml:space="preserve">     Chair </w:t>
      </w:r>
      <w:r>
        <w:t xml:space="preserve">Egan </w:t>
      </w:r>
      <w:r w:rsidRPr="00BC7108">
        <w:t>offer</w:t>
      </w:r>
      <w:r w:rsidR="00E755CF">
        <w:t>ed</w:t>
      </w:r>
      <w:r w:rsidRPr="00BC7108">
        <w:t xml:space="preserve"> those in attendance the opportunity for public</w:t>
      </w:r>
      <w:r w:rsidR="002471A6">
        <w:t xml:space="preserve"> </w:t>
      </w:r>
      <w:r w:rsidRPr="00BC7108">
        <w:t>comment.</w:t>
      </w:r>
      <w:r>
        <w:t xml:space="preserve"> </w:t>
      </w:r>
      <w:r w:rsidR="00E755CF">
        <w:t xml:space="preserve">There were no requests for public comment. </w:t>
      </w:r>
    </w:p>
    <w:p w14:paraId="1A0D7576" w14:textId="77777777" w:rsidR="00D94153" w:rsidRPr="00BC7108" w:rsidRDefault="00D94153" w:rsidP="00D94153">
      <w:pPr>
        <w:shd w:val="clear" w:color="auto" w:fill="FFFFFF" w:themeFill="background1"/>
        <w:spacing w:after="0"/>
        <w:ind w:left="1800" w:firstLine="720"/>
        <w:rPr>
          <w:b/>
        </w:rPr>
      </w:pPr>
    </w:p>
    <w:p w14:paraId="115FDFAD" w14:textId="6299E1DD" w:rsidR="00D94153" w:rsidRDefault="00D94153" w:rsidP="00D87B6E">
      <w:pPr>
        <w:pStyle w:val="Heading2"/>
      </w:pPr>
      <w:r w:rsidRPr="00BC7108">
        <w:t>Item 3</w:t>
      </w:r>
      <w:r w:rsidRPr="00BC7108">
        <w:tab/>
      </w:r>
      <w:r>
        <w:t>Consent Agenda</w:t>
      </w:r>
    </w:p>
    <w:p w14:paraId="0023C054" w14:textId="2BACD2DC" w:rsidR="00D94153" w:rsidRPr="00797C3C" w:rsidRDefault="00797C3C" w:rsidP="00797C3C">
      <w:pPr>
        <w:ind w:left="2430" w:hanging="2520"/>
      </w:pPr>
      <w:r>
        <w:tab/>
      </w:r>
      <w:r w:rsidR="0067752C">
        <w:t>Chair</w:t>
      </w:r>
      <w:r>
        <w:t xml:space="preserve"> Egan turned to the item on the consent agenda –</w:t>
      </w:r>
      <w:r w:rsidR="00C9467D">
        <w:t xml:space="preserve"> </w:t>
      </w:r>
      <w:r>
        <w:t>d</w:t>
      </w:r>
      <w:r w:rsidR="00D94153" w:rsidRPr="0060060B">
        <w:rPr>
          <w:rFonts w:cs="Times New Roman"/>
          <w:bCs/>
        </w:rPr>
        <w:t xml:space="preserve">raft </w:t>
      </w:r>
      <w:r>
        <w:rPr>
          <w:rFonts w:cs="Times New Roman"/>
          <w:bCs/>
        </w:rPr>
        <w:t xml:space="preserve">minutes from the </w:t>
      </w:r>
      <w:r w:rsidR="00FD068C">
        <w:rPr>
          <w:bCs/>
        </w:rPr>
        <w:t>March</w:t>
      </w:r>
      <w:r w:rsidR="00D94153" w:rsidRPr="0060060B">
        <w:rPr>
          <w:bCs/>
        </w:rPr>
        <w:t xml:space="preserve"> </w:t>
      </w:r>
      <w:r w:rsidR="00472DBD">
        <w:rPr>
          <w:bCs/>
        </w:rPr>
        <w:t>16</w:t>
      </w:r>
      <w:r w:rsidR="00D94153" w:rsidRPr="0060060B">
        <w:rPr>
          <w:bCs/>
        </w:rPr>
        <w:t>, 20</w:t>
      </w:r>
      <w:r w:rsidR="00D94153">
        <w:rPr>
          <w:bCs/>
        </w:rPr>
        <w:t>21</w:t>
      </w:r>
      <w:r w:rsidR="00D94153" w:rsidRPr="0060060B">
        <w:rPr>
          <w:bCs/>
        </w:rPr>
        <w:t xml:space="preserve"> </w:t>
      </w:r>
      <w:r w:rsidR="00CD3B49">
        <w:rPr>
          <w:bCs/>
        </w:rPr>
        <w:t>Academic and Student Affairs</w:t>
      </w:r>
      <w:r w:rsidR="00D94153" w:rsidRPr="0060060B">
        <w:rPr>
          <w:bCs/>
        </w:rPr>
        <w:t xml:space="preserve"> Committee</w:t>
      </w:r>
      <w:r w:rsidR="002471A6">
        <w:rPr>
          <w:bCs/>
        </w:rPr>
        <w:t xml:space="preserve"> </w:t>
      </w:r>
      <w:r>
        <w:rPr>
          <w:bCs/>
        </w:rPr>
        <w:t>and asked if there were any questions or comments. There being none, Trustee Egan asked for a MOTION. Trustee Lazzara made a MOTION to APPROVE and Trustee White SECONDED.</w:t>
      </w:r>
      <w:r w:rsidR="00C9467D">
        <w:rPr>
          <w:bCs/>
        </w:rPr>
        <w:t xml:space="preserve"> The consent agenda was approved unanimously by the Committee. </w:t>
      </w:r>
    </w:p>
    <w:p w14:paraId="0FB01A14" w14:textId="27FBC07D" w:rsidR="00BB4781" w:rsidRPr="0065378A" w:rsidRDefault="00D94153" w:rsidP="00797C3C">
      <w:pPr>
        <w:shd w:val="clear" w:color="auto" w:fill="FFFFFF" w:themeFill="background1"/>
        <w:spacing w:after="0" w:line="240" w:lineRule="auto"/>
        <w:ind w:left="2430" w:hanging="2430"/>
        <w:rPr>
          <w:rFonts w:cs="Times New Roman"/>
          <w:b/>
          <w:bCs/>
        </w:rPr>
      </w:pPr>
      <w:r w:rsidRPr="0065378A">
        <w:rPr>
          <w:b/>
          <w:bCs/>
        </w:rPr>
        <w:t>Item 4</w:t>
      </w:r>
      <w:r w:rsidRPr="0065378A">
        <w:rPr>
          <w:b/>
          <w:bCs/>
        </w:rPr>
        <w:tab/>
      </w:r>
      <w:r w:rsidR="00D829AA" w:rsidRPr="0065378A">
        <w:rPr>
          <w:b/>
          <w:bCs/>
        </w:rPr>
        <w:t xml:space="preserve">New Program Proposal – </w:t>
      </w:r>
      <w:r w:rsidR="00A201D8" w:rsidRPr="0065378A">
        <w:rPr>
          <w:b/>
          <w:bCs/>
        </w:rPr>
        <w:t>Bachelor</w:t>
      </w:r>
      <w:r w:rsidR="0079770B" w:rsidRPr="0065378A">
        <w:rPr>
          <w:b/>
          <w:bCs/>
        </w:rPr>
        <w:t xml:space="preserve"> of </w:t>
      </w:r>
      <w:r w:rsidR="005C0439" w:rsidRPr="0065378A">
        <w:rPr>
          <w:b/>
          <w:bCs/>
        </w:rPr>
        <w:t>Science (BS)</w:t>
      </w:r>
      <w:r w:rsidR="0079770B" w:rsidRPr="0065378A">
        <w:rPr>
          <w:b/>
          <w:bCs/>
        </w:rPr>
        <w:t xml:space="preserve"> in </w:t>
      </w:r>
      <w:r w:rsidR="00BB4781" w:rsidRPr="0065378A">
        <w:rPr>
          <w:rFonts w:eastAsia="Times New Roman"/>
          <w:b/>
          <w:bCs/>
        </w:rPr>
        <w:t>Learning</w:t>
      </w:r>
      <w:r w:rsidR="0065378A">
        <w:rPr>
          <w:rFonts w:eastAsia="Times New Roman"/>
          <w:b/>
          <w:bCs/>
        </w:rPr>
        <w:t>,</w:t>
      </w:r>
      <w:r w:rsidR="00BB4781" w:rsidRPr="0065378A">
        <w:rPr>
          <w:rFonts w:eastAsia="Times New Roman"/>
          <w:b/>
          <w:bCs/>
        </w:rPr>
        <w:t xml:space="preserve"> Design and Technology </w:t>
      </w:r>
    </w:p>
    <w:p w14:paraId="384E144D" w14:textId="0AA69D1D" w:rsidR="0065378A" w:rsidRDefault="0065378A" w:rsidP="0065378A">
      <w:pPr>
        <w:tabs>
          <w:tab w:val="left" w:pos="2880"/>
        </w:tabs>
        <w:spacing w:after="0" w:line="240" w:lineRule="auto"/>
        <w:ind w:left="2430"/>
        <w:contextualSpacing/>
        <w:rPr>
          <w:rFonts w:eastAsia="Times New Roman" w:cs="Calibri"/>
          <w:bCs/>
        </w:rPr>
      </w:pPr>
      <w:r>
        <w:rPr>
          <w:rFonts w:eastAsia="Times New Roman" w:cs="Calibri"/>
          <w:bCs/>
        </w:rPr>
        <w:t xml:space="preserve">Provost Patterson and Dr. Suzanne Ehrlich, </w:t>
      </w:r>
      <w:r>
        <w:rPr>
          <w:rFonts w:eastAsia="Times New Roman"/>
        </w:rPr>
        <w:t>Assistant Professor &amp; Program Co-Director</w:t>
      </w:r>
      <w:r>
        <w:rPr>
          <w:rFonts w:ascii="Calibri" w:eastAsia="Times New Roman" w:hAnsi="Calibri"/>
        </w:rPr>
        <w:t xml:space="preserve">, </w:t>
      </w:r>
      <w:r>
        <w:rPr>
          <w:rFonts w:eastAsia="Times New Roman"/>
        </w:rPr>
        <w:t>Educational Technology, Training, and Development</w:t>
      </w:r>
      <w:r>
        <w:rPr>
          <w:rFonts w:eastAsia="Times New Roman" w:cs="Calibri"/>
          <w:bCs/>
        </w:rPr>
        <w:t xml:space="preserve">, presented the proposed new Bachelor of Science degree </w:t>
      </w:r>
      <w:r w:rsidR="001B0081">
        <w:rPr>
          <w:rFonts w:eastAsia="Times New Roman" w:cs="Calibri"/>
          <w:bCs/>
        </w:rPr>
        <w:t xml:space="preserve">program </w:t>
      </w:r>
      <w:r>
        <w:rPr>
          <w:rFonts w:eastAsia="Times New Roman" w:cs="Calibri"/>
          <w:bCs/>
        </w:rPr>
        <w:t xml:space="preserve">in Learning, Design and Technology. </w:t>
      </w:r>
      <w:r w:rsidR="00140FFD">
        <w:rPr>
          <w:rFonts w:eastAsia="Times New Roman" w:cs="Calibri"/>
          <w:bCs/>
        </w:rPr>
        <w:t>The Provost outlined criteria the University uses to consider new program</w:t>
      </w:r>
      <w:r w:rsidR="004214DB">
        <w:rPr>
          <w:rFonts w:eastAsia="Times New Roman" w:cs="Calibri"/>
          <w:bCs/>
        </w:rPr>
        <w:t xml:space="preserve">s: </w:t>
      </w:r>
      <w:r w:rsidR="00140FFD">
        <w:rPr>
          <w:rFonts w:eastAsia="Times New Roman" w:cs="Calibri"/>
          <w:bCs/>
        </w:rPr>
        <w:t>need</w:t>
      </w:r>
      <w:r w:rsidR="004214DB">
        <w:rPr>
          <w:rFonts w:eastAsia="Times New Roman" w:cs="Calibri"/>
          <w:bCs/>
        </w:rPr>
        <w:t xml:space="preserve">; </w:t>
      </w:r>
      <w:r w:rsidR="00F56D95">
        <w:rPr>
          <w:rFonts w:eastAsia="Times New Roman" w:cs="Calibri"/>
          <w:bCs/>
        </w:rPr>
        <w:t>demand for proposed programs</w:t>
      </w:r>
      <w:r w:rsidR="004214DB">
        <w:rPr>
          <w:rFonts w:eastAsia="Times New Roman" w:cs="Calibri"/>
          <w:bCs/>
        </w:rPr>
        <w:t xml:space="preserve">; </w:t>
      </w:r>
      <w:r w:rsidR="00F56D95">
        <w:rPr>
          <w:rFonts w:eastAsia="Times New Roman" w:cs="Calibri"/>
          <w:bCs/>
        </w:rPr>
        <w:t>benefits to the State University System, the local community and the State of Florida</w:t>
      </w:r>
      <w:r w:rsidR="004214DB">
        <w:rPr>
          <w:rFonts w:eastAsia="Times New Roman" w:cs="Calibri"/>
          <w:bCs/>
        </w:rPr>
        <w:t xml:space="preserve">; and how it would affect the University’s metrics. </w:t>
      </w:r>
      <w:r w:rsidR="001B0081">
        <w:rPr>
          <w:rFonts w:eastAsia="Times New Roman" w:cs="Calibri"/>
          <w:bCs/>
        </w:rPr>
        <w:t>She noted that the U.S. Bureau of Labor Statistics</w:t>
      </w:r>
    </w:p>
    <w:p w14:paraId="34E61037" w14:textId="0609776E" w:rsidR="001B0081" w:rsidRDefault="001B0081" w:rsidP="0065378A">
      <w:pPr>
        <w:tabs>
          <w:tab w:val="left" w:pos="2880"/>
        </w:tabs>
        <w:spacing w:after="0" w:line="240" w:lineRule="auto"/>
        <w:ind w:left="2430"/>
        <w:contextualSpacing/>
        <w:rPr>
          <w:rFonts w:eastAsia="Times New Roman" w:cs="Calibri"/>
          <w:bCs/>
        </w:rPr>
      </w:pPr>
      <w:r>
        <w:rPr>
          <w:rFonts w:eastAsia="Times New Roman" w:cs="Calibri"/>
          <w:bCs/>
        </w:rPr>
        <w:t>projects growth in training and development specialist positions.</w:t>
      </w:r>
    </w:p>
    <w:p w14:paraId="6C9EDF8F" w14:textId="47F5BFD8" w:rsidR="00140FFD" w:rsidRDefault="008350C6" w:rsidP="0065378A">
      <w:pPr>
        <w:tabs>
          <w:tab w:val="left" w:pos="2880"/>
        </w:tabs>
        <w:spacing w:after="0" w:line="240" w:lineRule="auto"/>
        <w:ind w:left="2430"/>
        <w:contextualSpacing/>
        <w:rPr>
          <w:rFonts w:eastAsia="Times New Roman" w:cs="Calibri"/>
          <w:bCs/>
        </w:rPr>
      </w:pPr>
      <w:r>
        <w:rPr>
          <w:rFonts w:eastAsia="Times New Roman" w:cs="Calibri"/>
          <w:bCs/>
        </w:rPr>
        <w:t>Provost Patterson added that the Florida Department of Economic</w:t>
      </w:r>
    </w:p>
    <w:p w14:paraId="62C50CFA" w14:textId="77777777" w:rsidR="00DE52A4" w:rsidRDefault="00DE52A4" w:rsidP="00DE52A4">
      <w:pPr>
        <w:shd w:val="clear" w:color="auto" w:fill="FFFFFF" w:themeFill="background1"/>
        <w:spacing w:after="0" w:line="240" w:lineRule="auto"/>
        <w:ind w:left="2430" w:hanging="2430"/>
        <w:rPr>
          <w:rFonts w:eastAsia="Times New Roman"/>
          <w:b/>
          <w:bCs/>
        </w:rPr>
      </w:pPr>
      <w:r w:rsidRPr="0065378A">
        <w:rPr>
          <w:b/>
          <w:bCs/>
        </w:rPr>
        <w:lastRenderedPageBreak/>
        <w:t>Item 4</w:t>
      </w:r>
      <w:r w:rsidRPr="0065378A">
        <w:rPr>
          <w:b/>
          <w:bCs/>
        </w:rPr>
        <w:tab/>
        <w:t xml:space="preserve">New Program Proposal – Bachelor of Science (BS) in </w:t>
      </w:r>
      <w:r w:rsidRPr="0065378A">
        <w:rPr>
          <w:rFonts w:eastAsia="Times New Roman"/>
          <w:b/>
          <w:bCs/>
        </w:rPr>
        <w:t>Learning</w:t>
      </w:r>
      <w:r>
        <w:rPr>
          <w:rFonts w:eastAsia="Times New Roman"/>
          <w:b/>
          <w:bCs/>
        </w:rPr>
        <w:t>,</w:t>
      </w:r>
      <w:r w:rsidRPr="0065378A">
        <w:rPr>
          <w:rFonts w:eastAsia="Times New Roman"/>
          <w:b/>
          <w:bCs/>
        </w:rPr>
        <w:t xml:space="preserve"> Design and Technology</w:t>
      </w:r>
    </w:p>
    <w:p w14:paraId="23C324C9" w14:textId="4F9287F7" w:rsidR="00DE52A4" w:rsidRPr="00DE52A4" w:rsidRDefault="00DE52A4" w:rsidP="00DE52A4">
      <w:pPr>
        <w:shd w:val="clear" w:color="auto" w:fill="FFFFFF" w:themeFill="background1"/>
        <w:spacing w:after="0" w:line="240" w:lineRule="auto"/>
        <w:ind w:left="2430" w:hanging="2430"/>
        <w:rPr>
          <w:rFonts w:cs="Times New Roman"/>
          <w:i/>
          <w:iCs/>
        </w:rPr>
      </w:pPr>
      <w:r>
        <w:rPr>
          <w:b/>
          <w:bCs/>
        </w:rPr>
        <w:tab/>
      </w:r>
      <w:r w:rsidRPr="00DE52A4">
        <w:rPr>
          <w:i/>
          <w:iCs/>
        </w:rPr>
        <w:t>(continued)</w:t>
      </w:r>
      <w:r w:rsidRPr="00DE52A4">
        <w:rPr>
          <w:rFonts w:eastAsia="Times New Roman"/>
          <w:i/>
          <w:iCs/>
        </w:rPr>
        <w:t xml:space="preserve"> </w:t>
      </w:r>
    </w:p>
    <w:p w14:paraId="05591248" w14:textId="09D814AC" w:rsidR="002132B5" w:rsidRDefault="00CF0A54" w:rsidP="002132B5">
      <w:pPr>
        <w:tabs>
          <w:tab w:val="left" w:pos="2880"/>
        </w:tabs>
        <w:spacing w:after="0" w:line="240" w:lineRule="auto"/>
        <w:ind w:left="2430"/>
        <w:contextualSpacing/>
        <w:rPr>
          <w:rFonts w:cs="Arial"/>
        </w:rPr>
      </w:pPr>
      <w:r>
        <w:rPr>
          <w:rFonts w:eastAsia="Times New Roman" w:cs="Calibri"/>
          <w:bCs/>
        </w:rPr>
        <w:t xml:space="preserve">Opportunity </w:t>
      </w:r>
      <w:r w:rsidR="00657BB7">
        <w:rPr>
          <w:rFonts w:eastAsia="Times New Roman" w:cs="Calibri"/>
          <w:bCs/>
        </w:rPr>
        <w:t xml:space="preserve">(DEO) </w:t>
      </w:r>
      <w:r w:rsidR="00F56D95">
        <w:rPr>
          <w:rFonts w:eastAsia="Times New Roman" w:cs="Calibri"/>
          <w:bCs/>
        </w:rPr>
        <w:t>projects growth of approximately</w:t>
      </w:r>
      <w:r w:rsidR="00657BB7">
        <w:rPr>
          <w:rFonts w:eastAsia="Times New Roman" w:cs="Calibri"/>
          <w:bCs/>
        </w:rPr>
        <w:t xml:space="preserve"> 15,455</w:t>
      </w:r>
      <w:r w:rsidR="00F56D95">
        <w:rPr>
          <w:rFonts w:eastAsia="Times New Roman" w:cs="Calibri"/>
          <w:bCs/>
        </w:rPr>
        <w:t xml:space="preserve"> of these positions by 2027. </w:t>
      </w:r>
      <w:r w:rsidR="008A612A">
        <w:rPr>
          <w:rFonts w:eastAsia="Times New Roman" w:cs="Calibri"/>
          <w:bCs/>
        </w:rPr>
        <w:t>She</w:t>
      </w:r>
      <w:r w:rsidR="00F56D95">
        <w:rPr>
          <w:rFonts w:eastAsia="Times New Roman" w:cs="Calibri"/>
          <w:bCs/>
        </w:rPr>
        <w:t xml:space="preserve"> relayed that the proposed program would be the only face-to-face </w:t>
      </w:r>
      <w:r w:rsidR="00D62938">
        <w:rPr>
          <w:rFonts w:eastAsia="Times New Roman" w:cs="Calibri"/>
          <w:bCs/>
        </w:rPr>
        <w:t xml:space="preserve">Learning and Technology </w:t>
      </w:r>
      <w:r w:rsidR="00782990">
        <w:rPr>
          <w:rFonts w:eastAsia="Times New Roman" w:cs="Calibri"/>
          <w:bCs/>
        </w:rPr>
        <w:t>bachelor’s degree</w:t>
      </w:r>
      <w:r w:rsidR="00D62938">
        <w:rPr>
          <w:rFonts w:eastAsia="Times New Roman" w:cs="Calibri"/>
          <w:bCs/>
        </w:rPr>
        <w:t xml:space="preserve"> </w:t>
      </w:r>
      <w:r w:rsidR="00F56D95">
        <w:rPr>
          <w:rFonts w:eastAsia="Times New Roman" w:cs="Calibri"/>
          <w:bCs/>
        </w:rPr>
        <w:t xml:space="preserve">program in the State University System. </w:t>
      </w:r>
      <w:r w:rsidR="008A612A">
        <w:rPr>
          <w:rFonts w:eastAsia="Times New Roman" w:cs="Calibri"/>
          <w:bCs/>
        </w:rPr>
        <w:t>The Provost</w:t>
      </w:r>
      <w:r w:rsidR="00F56D95">
        <w:rPr>
          <w:rFonts w:eastAsia="Times New Roman" w:cs="Calibri"/>
          <w:bCs/>
        </w:rPr>
        <w:t xml:space="preserve"> highlighted that the proposed program would support three State University System strategic goals: </w:t>
      </w:r>
      <w:r w:rsidR="006434C8">
        <w:rPr>
          <w:rFonts w:eastAsia="Times New Roman" w:cs="Calibri"/>
          <w:bCs/>
        </w:rPr>
        <w:t>increasing the number of degrees awarded in STEM, increas</w:t>
      </w:r>
      <w:r w:rsidR="00314D93">
        <w:rPr>
          <w:rFonts w:eastAsia="Times New Roman" w:cs="Calibri"/>
          <w:bCs/>
        </w:rPr>
        <w:t>ing</w:t>
      </w:r>
      <w:r w:rsidR="006434C8">
        <w:rPr>
          <w:rFonts w:eastAsia="Times New Roman" w:cs="Calibri"/>
          <w:bCs/>
        </w:rPr>
        <w:t xml:space="preserve"> </w:t>
      </w:r>
      <w:r w:rsidR="00314D93">
        <w:rPr>
          <w:rFonts w:eastAsia="Times New Roman" w:cs="Calibri"/>
          <w:bCs/>
        </w:rPr>
        <w:t xml:space="preserve">the </w:t>
      </w:r>
      <w:r w:rsidR="006434C8">
        <w:rPr>
          <w:rFonts w:eastAsia="Times New Roman" w:cs="Calibri"/>
          <w:bCs/>
        </w:rPr>
        <w:t>community and business workforce and increas</w:t>
      </w:r>
      <w:r w:rsidR="00314D93">
        <w:rPr>
          <w:rFonts w:eastAsia="Times New Roman" w:cs="Calibri"/>
          <w:bCs/>
        </w:rPr>
        <w:t>ing</w:t>
      </w:r>
      <w:r w:rsidR="006434C8">
        <w:rPr>
          <w:rFonts w:eastAsia="Times New Roman" w:cs="Calibri"/>
          <w:bCs/>
        </w:rPr>
        <w:t xml:space="preserve"> community and business engagement. </w:t>
      </w:r>
      <w:r w:rsidR="00A4021B">
        <w:rPr>
          <w:rFonts w:eastAsia="Times New Roman" w:cs="Calibri"/>
          <w:bCs/>
        </w:rPr>
        <w:t>She</w:t>
      </w:r>
      <w:r w:rsidR="00CE4FD1">
        <w:rPr>
          <w:rFonts w:eastAsia="Times New Roman" w:cs="Calibri"/>
          <w:bCs/>
        </w:rPr>
        <w:t xml:space="preserve"> also stated that this program would </w:t>
      </w:r>
      <w:r w:rsidR="009E6F93">
        <w:rPr>
          <w:rFonts w:eastAsia="Times New Roman" w:cs="Calibri"/>
          <w:bCs/>
        </w:rPr>
        <w:t xml:space="preserve">be considered a </w:t>
      </w:r>
      <w:r w:rsidR="00CE4FD1">
        <w:rPr>
          <w:rFonts w:eastAsia="Times New Roman" w:cs="Calibri"/>
          <w:bCs/>
        </w:rPr>
        <w:t>Program of Strategic Emphasis</w:t>
      </w:r>
      <w:r w:rsidR="009E6F93">
        <w:rPr>
          <w:rFonts w:eastAsia="Times New Roman" w:cs="Calibri"/>
          <w:bCs/>
        </w:rPr>
        <w:t xml:space="preserve"> in the </w:t>
      </w:r>
      <w:r w:rsidR="004214DB">
        <w:rPr>
          <w:rFonts w:eastAsia="Times New Roman" w:cs="Calibri"/>
          <w:bCs/>
        </w:rPr>
        <w:t>Economic Development – Science, Technology, Engineering and Math (STEM</w:t>
      </w:r>
      <w:r w:rsidR="009E6F93">
        <w:rPr>
          <w:rFonts w:eastAsia="Times New Roman" w:cs="Calibri"/>
          <w:bCs/>
        </w:rPr>
        <w:t>) area.</w:t>
      </w:r>
      <w:r w:rsidR="004214DB">
        <w:rPr>
          <w:rFonts w:eastAsia="Times New Roman" w:cs="Calibri"/>
          <w:bCs/>
        </w:rPr>
        <w:t xml:space="preserve"> Provost Patterson </w:t>
      </w:r>
      <w:r w:rsidR="002132B5">
        <w:rPr>
          <w:rFonts w:eastAsia="Times New Roman" w:cs="Calibri"/>
          <w:bCs/>
        </w:rPr>
        <w:t xml:space="preserve">noted that, if approved, the program would affect the University’s metrics in the following ways, increasing the percentages of: </w:t>
      </w:r>
      <w:r w:rsidR="002132B5" w:rsidRPr="002132B5">
        <w:rPr>
          <w:rFonts w:cs="Arial"/>
        </w:rPr>
        <w:t>Bachelor’s graduates enrolled or employed ($25K+)</w:t>
      </w:r>
      <w:r w:rsidR="002132B5">
        <w:rPr>
          <w:rFonts w:cs="Arial"/>
        </w:rPr>
        <w:t>, median wages of bachelor’s graduates employed full time</w:t>
      </w:r>
      <w:r w:rsidR="009E6F93">
        <w:rPr>
          <w:rFonts w:cs="Arial"/>
        </w:rPr>
        <w:t>,</w:t>
      </w:r>
      <w:r w:rsidR="002132B5">
        <w:rPr>
          <w:rFonts w:cs="Arial"/>
        </w:rPr>
        <w:t xml:space="preserve"> and bachelor’s degrees awarded within </w:t>
      </w:r>
      <w:r w:rsidR="009E6F93">
        <w:rPr>
          <w:rFonts w:cs="Arial"/>
        </w:rPr>
        <w:t>P</w:t>
      </w:r>
      <w:r w:rsidR="002132B5">
        <w:rPr>
          <w:rFonts w:cs="Arial"/>
        </w:rPr>
        <w:t xml:space="preserve">rograms of </w:t>
      </w:r>
      <w:r w:rsidR="009E6F93">
        <w:rPr>
          <w:rFonts w:cs="Arial"/>
        </w:rPr>
        <w:t>S</w:t>
      </w:r>
      <w:r w:rsidR="002132B5">
        <w:rPr>
          <w:rFonts w:cs="Arial"/>
        </w:rPr>
        <w:t xml:space="preserve">trategic </w:t>
      </w:r>
      <w:r w:rsidR="009E6F93">
        <w:rPr>
          <w:rFonts w:cs="Arial"/>
        </w:rPr>
        <w:t>E</w:t>
      </w:r>
      <w:r w:rsidR="002132B5">
        <w:rPr>
          <w:rFonts w:cs="Arial"/>
        </w:rPr>
        <w:t xml:space="preserve">mphasis. </w:t>
      </w:r>
      <w:r w:rsidR="00DE52A4">
        <w:rPr>
          <w:rFonts w:cs="Arial"/>
        </w:rPr>
        <w:t xml:space="preserve">The Provost also </w:t>
      </w:r>
      <w:r w:rsidR="009E6F93">
        <w:rPr>
          <w:rFonts w:cs="Arial"/>
        </w:rPr>
        <w:t>stated</w:t>
      </w:r>
      <w:r w:rsidR="00DE52A4">
        <w:rPr>
          <w:rFonts w:cs="Arial"/>
        </w:rPr>
        <w:t xml:space="preserve"> the program would support the University’s mission.</w:t>
      </w:r>
    </w:p>
    <w:p w14:paraId="0C4F8E5B" w14:textId="6314E69D" w:rsidR="002132B5" w:rsidRDefault="002132B5" w:rsidP="002132B5">
      <w:pPr>
        <w:tabs>
          <w:tab w:val="left" w:pos="2880"/>
        </w:tabs>
        <w:spacing w:after="0" w:line="240" w:lineRule="auto"/>
        <w:ind w:left="2430"/>
        <w:contextualSpacing/>
        <w:rPr>
          <w:rFonts w:cs="Arial"/>
        </w:rPr>
      </w:pPr>
    </w:p>
    <w:p w14:paraId="33DFFFA9" w14:textId="2EF68363" w:rsidR="002132B5" w:rsidRPr="002132B5" w:rsidRDefault="00DE52A4" w:rsidP="002132B5">
      <w:pPr>
        <w:tabs>
          <w:tab w:val="left" w:pos="2880"/>
        </w:tabs>
        <w:spacing w:after="0" w:line="240" w:lineRule="auto"/>
        <w:ind w:left="2430"/>
        <w:contextualSpacing/>
        <w:rPr>
          <w:rFonts w:eastAsia="Times New Roman" w:cs="Calibri"/>
          <w:bCs/>
        </w:rPr>
      </w:pPr>
      <w:r>
        <w:rPr>
          <w:rFonts w:cs="Arial"/>
        </w:rPr>
        <w:t xml:space="preserve">Dr. Ehrlich noted that the program proposal had begun prior to the pandemic and conditions within the pandemic had underscored in a profound way the need for </w:t>
      </w:r>
      <w:r w:rsidR="00D0320F">
        <w:rPr>
          <w:rFonts w:cs="Arial"/>
        </w:rPr>
        <w:t>the</w:t>
      </w:r>
      <w:r>
        <w:rPr>
          <w:rFonts w:cs="Arial"/>
        </w:rPr>
        <w:t xml:space="preserve"> program. She noted that </w:t>
      </w:r>
      <w:r w:rsidR="00D0320F">
        <w:rPr>
          <w:rFonts w:cs="Arial"/>
        </w:rPr>
        <w:t xml:space="preserve">the </w:t>
      </w:r>
      <w:r>
        <w:rPr>
          <w:rFonts w:cs="Arial"/>
        </w:rPr>
        <w:t xml:space="preserve">number of </w:t>
      </w:r>
      <w:r w:rsidR="00D0320F">
        <w:rPr>
          <w:rFonts w:cs="Arial"/>
        </w:rPr>
        <w:t xml:space="preserve">related </w:t>
      </w:r>
      <w:r>
        <w:rPr>
          <w:rFonts w:cs="Arial"/>
        </w:rPr>
        <w:t>job opportunities had accelerated quickly and that the department ha</w:t>
      </w:r>
      <w:r w:rsidR="00D0320F">
        <w:rPr>
          <w:rFonts w:cs="Arial"/>
        </w:rPr>
        <w:t>d</w:t>
      </w:r>
      <w:r>
        <w:rPr>
          <w:rFonts w:cs="Arial"/>
        </w:rPr>
        <w:t xml:space="preserve"> received numerous inquiries (including from school districts) about a Bachelor of Science degree in Learning Design and Technology. She relayed that there has been great interest locally, nationally and globally in the work the department has been doing. </w:t>
      </w:r>
    </w:p>
    <w:p w14:paraId="28548D40" w14:textId="77777777" w:rsidR="002132B5" w:rsidRPr="007810FE" w:rsidRDefault="002132B5" w:rsidP="0065378A">
      <w:pPr>
        <w:tabs>
          <w:tab w:val="left" w:pos="2880"/>
        </w:tabs>
        <w:spacing w:after="0" w:line="240" w:lineRule="auto"/>
        <w:ind w:left="2430"/>
        <w:contextualSpacing/>
        <w:rPr>
          <w:rFonts w:cs="Arial"/>
        </w:rPr>
      </w:pPr>
    </w:p>
    <w:p w14:paraId="09A2CACF" w14:textId="6B1D3D31" w:rsidR="00ED4C74" w:rsidRPr="00293733" w:rsidRDefault="00F45056" w:rsidP="007C45D1">
      <w:pPr>
        <w:ind w:left="2430"/>
      </w:pPr>
      <w:r w:rsidRPr="00F45056">
        <w:rPr>
          <w:bCs/>
        </w:rPr>
        <w:t xml:space="preserve">There being no other questions, </w:t>
      </w:r>
      <w:r>
        <w:rPr>
          <w:bCs/>
        </w:rPr>
        <w:t xml:space="preserve">Chair Egan asked for a MOTION to APPROVE. Trustee Joost made a MOTION to APPROVE and </w:t>
      </w:r>
      <w:r w:rsidR="0005633C">
        <w:rPr>
          <w:bCs/>
        </w:rPr>
        <w:t>Trustee Lazzara SECONDED.</w:t>
      </w:r>
      <w:r w:rsidR="00653BA9">
        <w:rPr>
          <w:bCs/>
        </w:rPr>
        <w:t xml:space="preserve"> The proposed Bachelor of Science (BS) </w:t>
      </w:r>
      <w:r w:rsidR="00293733">
        <w:rPr>
          <w:bCs/>
        </w:rPr>
        <w:t xml:space="preserve">degree </w:t>
      </w:r>
      <w:r w:rsidR="00653BA9">
        <w:rPr>
          <w:bCs/>
        </w:rPr>
        <w:t xml:space="preserve">in Learning, Design and Technology was approved unanimously by the Committee. </w:t>
      </w:r>
    </w:p>
    <w:p w14:paraId="00693212" w14:textId="449B01D9" w:rsidR="001213E4" w:rsidRPr="006E7B12" w:rsidRDefault="001213E4" w:rsidP="00D87B6E">
      <w:pPr>
        <w:pStyle w:val="Heading2"/>
      </w:pPr>
      <w:r w:rsidRPr="006E7B12">
        <w:lastRenderedPageBreak/>
        <w:t>Item</w:t>
      </w:r>
      <w:r w:rsidR="003D3AC4" w:rsidRPr="006E7B12">
        <w:t xml:space="preserve"> </w:t>
      </w:r>
      <w:r w:rsidR="00B444B8" w:rsidRPr="006E7B12">
        <w:t>5</w:t>
      </w:r>
      <w:r w:rsidRPr="006E7B12">
        <w:tab/>
        <w:t>Reorganization of Department of Clinical and Applied Movement Sciences in Brooks College of Health</w:t>
      </w:r>
    </w:p>
    <w:p w14:paraId="1F17985B" w14:textId="37335AF5" w:rsidR="00F51867" w:rsidRDefault="00831C57" w:rsidP="00994FF8">
      <w:pPr>
        <w:spacing w:after="0" w:line="240" w:lineRule="auto"/>
        <w:ind w:left="2430"/>
      </w:pPr>
      <w:r>
        <w:t xml:space="preserve">Dr. </w:t>
      </w:r>
      <w:r w:rsidR="00A83AE5">
        <w:t>Catherine Christie</w:t>
      </w:r>
      <w:r>
        <w:t xml:space="preserve">, </w:t>
      </w:r>
      <w:r w:rsidR="00A83AE5">
        <w:t xml:space="preserve">Associate </w:t>
      </w:r>
      <w:r>
        <w:t>Dean</w:t>
      </w:r>
      <w:r w:rsidR="00D36C3C">
        <w:t xml:space="preserve">, Brooks College of Health </w:t>
      </w:r>
      <w:r w:rsidR="001213E4" w:rsidRPr="00831C57">
        <w:t>and Dr. Sherry Pinkstaff</w:t>
      </w:r>
      <w:r w:rsidR="006C521D">
        <w:t>, Associate Professor and Director</w:t>
      </w:r>
      <w:r w:rsidR="003D3AC4">
        <w:t xml:space="preserve"> of </w:t>
      </w:r>
      <w:r w:rsidR="006C521D">
        <w:t>UNF Physical Therapy academic program</w:t>
      </w:r>
      <w:r w:rsidR="001213E4" w:rsidRPr="00831C57">
        <w:t xml:space="preserve"> present</w:t>
      </w:r>
      <w:r w:rsidR="005A3D81">
        <w:t>ed</w:t>
      </w:r>
      <w:r w:rsidR="001213E4" w:rsidRPr="00831C57">
        <w:t xml:space="preserve"> the </w:t>
      </w:r>
      <w:r w:rsidR="006C521D">
        <w:t>College’s</w:t>
      </w:r>
      <w:r w:rsidR="001213E4" w:rsidRPr="00831C57">
        <w:t xml:space="preserve"> proposal to reorganize its Department of Clinical and Applied Movement Sciences </w:t>
      </w:r>
      <w:r w:rsidR="008F4640">
        <w:t xml:space="preserve">(CAMS) </w:t>
      </w:r>
      <w:r w:rsidR="001213E4" w:rsidRPr="00831C57">
        <w:t>into two departments: the Department of Clinical and Applied Movement Sciences and the Department of Physical Therapy. </w:t>
      </w:r>
      <w:r w:rsidR="00DE52A4">
        <w:t>Dr. Christie stated that the College was excited to present the proposal, as it will elevate the Physical Therapy program at the department level</w:t>
      </w:r>
      <w:r w:rsidR="00077FE6">
        <w:t xml:space="preserve"> - </w:t>
      </w:r>
      <w:r w:rsidR="00DE52A4">
        <w:t xml:space="preserve">which will </w:t>
      </w:r>
      <w:r w:rsidR="008408B8">
        <w:t xml:space="preserve">offer </w:t>
      </w:r>
      <w:r w:rsidR="009916EA">
        <w:t>physical therapy education more visibility for students</w:t>
      </w:r>
      <w:r w:rsidR="008408B8">
        <w:t xml:space="preserve"> and faculty additional opportunities for engagement at the </w:t>
      </w:r>
      <w:r w:rsidR="009916EA">
        <w:t>u</w:t>
      </w:r>
      <w:r w:rsidR="008408B8">
        <w:t>niversity</w:t>
      </w:r>
      <w:r w:rsidR="008F4640">
        <w:t xml:space="preserve"> </w:t>
      </w:r>
      <w:r w:rsidR="008408B8">
        <w:t xml:space="preserve">level. </w:t>
      </w:r>
      <w:r w:rsidR="00570DF8" w:rsidRPr="00570DF8">
        <w:t xml:space="preserve">Dr. Pinkstaff </w:t>
      </w:r>
      <w:r w:rsidR="008F4640">
        <w:t>relayed</w:t>
      </w:r>
      <w:r w:rsidR="00570DF8" w:rsidRPr="00570DF8">
        <w:t xml:space="preserve"> that </w:t>
      </w:r>
      <w:r w:rsidR="00570DF8">
        <w:t>promoting Physical Therapy to the department level would allow for full compliance</w:t>
      </w:r>
      <w:r w:rsidR="00014E3C">
        <w:t xml:space="preserve"> with the Commission on Accreditation in Physical Therapy Education (CAPTE) accrediting standards and the UNF-UFF Collective Bargaining Agreement (CBA). </w:t>
      </w:r>
      <w:r w:rsidR="008F4640">
        <w:t xml:space="preserve">She highlighted that doing so would </w:t>
      </w:r>
      <w:r w:rsidR="00077FE6">
        <w:t xml:space="preserve">also </w:t>
      </w:r>
      <w:r w:rsidR="008F4640">
        <w:t xml:space="preserve">better position the University in faculty recruitment efforts in a highly competitive field. Dr. Pinkstaff </w:t>
      </w:r>
      <w:r w:rsidR="00077FE6">
        <w:t>added</w:t>
      </w:r>
      <w:r w:rsidR="008F4640">
        <w:t xml:space="preserve"> that promoting </w:t>
      </w:r>
      <w:r w:rsidR="00077FE6">
        <w:t>p</w:t>
      </w:r>
      <w:r w:rsidR="008F4640">
        <w:t xml:space="preserve">hysical therapy education to the department level at </w:t>
      </w:r>
      <w:r w:rsidR="00077FE6">
        <w:t>the University</w:t>
      </w:r>
      <w:r w:rsidR="008F4640">
        <w:t xml:space="preserve"> would also support President Szymanski’s and the University’s goals for </w:t>
      </w:r>
      <w:proofErr w:type="spellStart"/>
      <w:r w:rsidR="008F4640">
        <w:t>MEDNexus</w:t>
      </w:r>
      <w:proofErr w:type="spellEnd"/>
      <w:r w:rsidR="008F4640">
        <w:t xml:space="preserve">. She stated that the proposal is supported by the Clinical and Applied Movement Sciences Faculty, the Faculty Association, the Dean of the Brooks College of Health, the SACS-accreditation liaison, the Dean of the Graduate School, the Provost and the President.   </w:t>
      </w:r>
      <w:r w:rsidR="009916EA">
        <w:t xml:space="preserve"> </w:t>
      </w:r>
    </w:p>
    <w:p w14:paraId="0AB175E6" w14:textId="5504A1FD" w:rsidR="00C930E6" w:rsidRDefault="00C930E6" w:rsidP="00994FF8">
      <w:pPr>
        <w:spacing w:after="0" w:line="240" w:lineRule="auto"/>
        <w:ind w:left="2430"/>
      </w:pPr>
    </w:p>
    <w:p w14:paraId="3754F99A" w14:textId="77956E40" w:rsidR="00A47E38" w:rsidRDefault="00C930E6" w:rsidP="00077FE6">
      <w:pPr>
        <w:spacing w:after="0" w:line="240" w:lineRule="auto"/>
        <w:ind w:left="2430"/>
      </w:pPr>
      <w:r>
        <w:t xml:space="preserve">Chair Hyde asked for </w:t>
      </w:r>
      <w:r w:rsidR="00077FE6">
        <w:t xml:space="preserve">confirmation </w:t>
      </w:r>
      <w:r>
        <w:t xml:space="preserve">as to whether the only additional cost associated with promoting </w:t>
      </w:r>
      <w:r w:rsidR="00077FE6">
        <w:t>P</w:t>
      </w:r>
      <w:r>
        <w:t xml:space="preserve">hysical </w:t>
      </w:r>
      <w:r w:rsidR="00077FE6">
        <w:t>T</w:t>
      </w:r>
      <w:r>
        <w:t>herapy to the department level would be additional costs for the chair, and that other faculty-</w:t>
      </w:r>
    </w:p>
    <w:p w14:paraId="1138BBA7" w14:textId="77777777" w:rsidR="00077FE6" w:rsidRDefault="00C930E6" w:rsidP="000A5BB5">
      <w:pPr>
        <w:ind w:left="2430"/>
        <w:rPr>
          <w:bCs/>
        </w:rPr>
      </w:pPr>
      <w:r>
        <w:t xml:space="preserve">associated and resource costs would remain the same. Dr. Pinkstaff confirmed this was the case. </w:t>
      </w:r>
      <w:r w:rsidR="00A47E38">
        <w:t xml:space="preserve">There being no additional questions, Trustee Egan asked for a MOTION to APPROVE. Trustee White made a MOTION to APPROVE, and Trustee Lazzara SECONDED. </w:t>
      </w:r>
      <w:r w:rsidR="00EA1BD2">
        <w:rPr>
          <w:bCs/>
        </w:rPr>
        <w:t xml:space="preserve">The proposed reorganization of the Department of Clinical and Applied </w:t>
      </w:r>
    </w:p>
    <w:p w14:paraId="411D6299" w14:textId="77777777" w:rsidR="00077FE6" w:rsidRDefault="00077FE6" w:rsidP="00077FE6">
      <w:pPr>
        <w:pStyle w:val="Heading2"/>
      </w:pPr>
      <w:r w:rsidRPr="006E7B12">
        <w:lastRenderedPageBreak/>
        <w:t>Item 5</w:t>
      </w:r>
      <w:r w:rsidRPr="006E7B12">
        <w:tab/>
        <w:t>Reorganization of Department of Clinical and Applied Movement Sciences in Brooks College of Health</w:t>
      </w:r>
    </w:p>
    <w:p w14:paraId="1F5C6EE9" w14:textId="77777777" w:rsidR="00077FE6" w:rsidRPr="006A722F" w:rsidRDefault="00077FE6" w:rsidP="00077FE6">
      <w:pPr>
        <w:spacing w:after="0" w:line="240" w:lineRule="auto"/>
        <w:rPr>
          <w:i/>
          <w:iCs/>
        </w:rPr>
      </w:pPr>
      <w:r>
        <w:tab/>
      </w:r>
      <w:r>
        <w:tab/>
      </w:r>
      <w:r>
        <w:tab/>
      </w:r>
      <w:r w:rsidRPr="00653BA9">
        <w:rPr>
          <w:i/>
          <w:iCs/>
        </w:rPr>
        <w:t xml:space="preserve">     (continued) </w:t>
      </w:r>
    </w:p>
    <w:p w14:paraId="7ED3CCA6" w14:textId="4883AE2A" w:rsidR="00606D82" w:rsidRDefault="00EA1BD2" w:rsidP="00077FE6">
      <w:pPr>
        <w:ind w:left="2430"/>
      </w:pPr>
      <w:r>
        <w:rPr>
          <w:bCs/>
        </w:rPr>
        <w:t xml:space="preserve">Movement Sciences and the establishment of a Department of Physical Therapy was approved unanimously by the Committee. </w:t>
      </w:r>
    </w:p>
    <w:p w14:paraId="1E65B933" w14:textId="4DC7A362" w:rsidR="00075E1C" w:rsidRPr="001D1E25" w:rsidRDefault="00763DC1" w:rsidP="00115660">
      <w:pPr>
        <w:pStyle w:val="Heading2"/>
        <w:spacing w:before="240"/>
      </w:pPr>
      <w:r w:rsidRPr="001D1E25">
        <w:t>Item 6</w:t>
      </w:r>
      <w:r w:rsidRPr="001D1E25">
        <w:tab/>
      </w:r>
      <w:r w:rsidR="00075E1C" w:rsidRPr="001D1E25">
        <w:t>Committee</w:t>
      </w:r>
      <w:r w:rsidRPr="001D1E25">
        <w:t xml:space="preserve"> Approval of Faculty Tenure Recommendations</w:t>
      </w:r>
    </w:p>
    <w:p w14:paraId="3C17C07C" w14:textId="2CBFD055" w:rsidR="00CB4F1C" w:rsidRDefault="00CB4F1C" w:rsidP="00CB4F1C">
      <w:pPr>
        <w:pStyle w:val="NormalWeb"/>
        <w:ind w:left="2430"/>
        <w:textAlignment w:val="baseline"/>
        <w:rPr>
          <w:rFonts w:ascii="Book Antiqua" w:hAnsi="Book Antiqua"/>
          <w:color w:val="000000"/>
        </w:rPr>
      </w:pPr>
      <w:r>
        <w:rPr>
          <w:rFonts w:ascii="Book Antiqua" w:hAnsi="Book Antiqua"/>
          <w:color w:val="000000"/>
        </w:rPr>
        <w:t xml:space="preserve">Provost Patterson provided an overview of the tenure process.   This included a power point presentation which addressed the following topics:   Tenure;  Teaching Faculty Appointment Categories; the Tenure Timeline; What Goes into a Tenure Dossier; the Tenure Review Process, Review Steps; Criteria for Promotion and Tenure; Evidence or Documentation; and Adjudication of Negative Decisions.  She noted that tenure is awarded to a faculty member based upon his or her demonstration of excellence in teaching, excellence in scholarship, and continuing meaningful contribution in service.  The Provost also noted that the Office of Faculty Excellence conducts workshops, trainings, and other events to contribute to the ongoing development and success of faculty and candidates for tenure. </w:t>
      </w:r>
    </w:p>
    <w:p w14:paraId="76403B3F" w14:textId="77777777" w:rsidR="00CB4F1C" w:rsidRDefault="00CB4F1C" w:rsidP="00CB4F1C">
      <w:pPr>
        <w:pStyle w:val="NormalWeb"/>
        <w:ind w:left="2430"/>
        <w:textAlignment w:val="baseline"/>
        <w:rPr>
          <w:rFonts w:ascii="Book Antiqua" w:hAnsi="Book Antiqua"/>
          <w:color w:val="000000"/>
        </w:rPr>
      </w:pPr>
    </w:p>
    <w:p w14:paraId="52A753DE" w14:textId="77777777" w:rsidR="00CB4F1C" w:rsidRDefault="00CB4F1C" w:rsidP="00CB4F1C">
      <w:pPr>
        <w:pStyle w:val="NormalWeb"/>
        <w:ind w:left="2430"/>
        <w:textAlignment w:val="baseline"/>
        <w:rPr>
          <w:rFonts w:ascii="Book Antiqua" w:hAnsi="Book Antiqua"/>
          <w:color w:val="000000"/>
        </w:rPr>
      </w:pPr>
      <w:r>
        <w:rPr>
          <w:rFonts w:ascii="Book Antiqua" w:hAnsi="Book Antiqua"/>
          <w:color w:val="000000"/>
        </w:rPr>
        <w:t xml:space="preserve">Chair Egan asked for additional information about the criteria for excellence in research.  For instance, is there a metric, such as a certain number of publications in multiple journals or a fewer number of publications in more significant journals. Provost Patterson stated that it varies, for example, when one is a new faculty member, he or she will not likely have multiple articles published, but the department would want to see several submissions of articles to publications. She also noted that reviewers would want to see progress from the first to second year which indicates that candidates have noted and applied feedback and have made progress in meaningful ways. The </w:t>
      </w:r>
    </w:p>
    <w:p w14:paraId="0ABD1372" w14:textId="77777777" w:rsidR="00CB4F1C" w:rsidRDefault="00CB4F1C" w:rsidP="00CB4F1C">
      <w:pPr>
        <w:pStyle w:val="NormalWeb"/>
        <w:textAlignment w:val="baseline"/>
        <w:rPr>
          <w:rFonts w:ascii="Book Antiqua" w:hAnsi="Book Antiqua"/>
          <w:b/>
          <w:bCs/>
        </w:rPr>
      </w:pPr>
      <w:r>
        <w:rPr>
          <w:rFonts w:ascii="Book Antiqua" w:hAnsi="Book Antiqua"/>
          <w:b/>
          <w:bCs/>
        </w:rPr>
        <w:lastRenderedPageBreak/>
        <w:t>Item 6                             Committee Approval of Faculty Tenure Recommendations</w:t>
      </w:r>
    </w:p>
    <w:p w14:paraId="129FBEA7" w14:textId="77777777" w:rsidR="00CB4F1C" w:rsidRDefault="00CB4F1C" w:rsidP="00CB4F1C">
      <w:pPr>
        <w:pStyle w:val="NormalWeb"/>
        <w:textAlignment w:val="baseline"/>
        <w:rPr>
          <w:rFonts w:ascii="Book Antiqua" w:hAnsi="Book Antiqua"/>
          <w:i/>
          <w:iCs/>
          <w:color w:val="000000"/>
        </w:rPr>
      </w:pPr>
      <w:r>
        <w:rPr>
          <w:rFonts w:ascii="Book Antiqua" w:hAnsi="Book Antiqua"/>
          <w:b/>
          <w:bCs/>
        </w:rPr>
        <w:t xml:space="preserve">                                    </w:t>
      </w:r>
      <w:r>
        <w:rPr>
          <w:rFonts w:ascii="Book Antiqua" w:hAnsi="Book Antiqua"/>
          <w:i/>
          <w:iCs/>
        </w:rPr>
        <w:t>     (continued)</w:t>
      </w:r>
    </w:p>
    <w:p w14:paraId="192DD6CD" w14:textId="78493FF1" w:rsidR="00CB4F1C" w:rsidRDefault="00CB4F1C" w:rsidP="00CB4F1C">
      <w:pPr>
        <w:pStyle w:val="NormalWeb"/>
        <w:ind w:left="2430"/>
        <w:textAlignment w:val="baseline"/>
        <w:rPr>
          <w:rFonts w:ascii="Book Antiqua" w:hAnsi="Book Antiqua"/>
          <w:color w:val="000000"/>
        </w:rPr>
      </w:pPr>
      <w:r>
        <w:rPr>
          <w:rFonts w:ascii="Book Antiqua" w:hAnsi="Book Antiqua"/>
          <w:color w:val="000000"/>
        </w:rPr>
        <w:t xml:space="preserve">Provost stated that there can be different criteria for different fields, noting that for those in engineering, for example, there might be an expectation of grant funding.    </w:t>
      </w:r>
    </w:p>
    <w:p w14:paraId="0E963424" w14:textId="77777777" w:rsidR="00CB4F1C" w:rsidRDefault="00CB4F1C" w:rsidP="00CB4F1C">
      <w:pPr>
        <w:pStyle w:val="NormalWeb"/>
        <w:ind w:left="2430"/>
        <w:textAlignment w:val="baseline"/>
        <w:rPr>
          <w:rFonts w:ascii="Book Antiqua" w:hAnsi="Book Antiqua"/>
          <w:color w:val="000000"/>
        </w:rPr>
      </w:pPr>
    </w:p>
    <w:p w14:paraId="27B580ED" w14:textId="77777777" w:rsidR="00CB4F1C" w:rsidRDefault="00CB4F1C" w:rsidP="00CB4F1C">
      <w:pPr>
        <w:pStyle w:val="NormalWeb"/>
        <w:ind w:left="2430"/>
        <w:textAlignment w:val="baseline"/>
        <w:rPr>
          <w:rFonts w:ascii="Book Antiqua" w:hAnsi="Book Antiqua"/>
          <w:color w:val="000000"/>
        </w:rPr>
      </w:pPr>
      <w:r>
        <w:rPr>
          <w:rFonts w:ascii="Book Antiqua" w:hAnsi="Book Antiqua"/>
          <w:color w:val="000000"/>
        </w:rPr>
        <w:t xml:space="preserve">Chair Egan asked if there is an advisor or mentor for those seeking tenure. Provost Patterson stated that each department chair is asked to assign a mentor to a faculty member and there are other mentoring opportunities for faculty. Trustee White added that each department </w:t>
      </w:r>
      <w:proofErr w:type="gramStart"/>
      <w:r>
        <w:rPr>
          <w:rFonts w:ascii="Book Antiqua" w:hAnsi="Book Antiqua"/>
          <w:color w:val="000000"/>
        </w:rPr>
        <w:t>has the opportunity to</w:t>
      </w:r>
      <w:proofErr w:type="gramEnd"/>
      <w:r>
        <w:rPr>
          <w:rFonts w:ascii="Book Antiqua" w:hAnsi="Book Antiqua"/>
          <w:color w:val="000000"/>
        </w:rPr>
        <w:t xml:space="preserve"> develop Department guidelines for promotion and tenure which further define the criteria of excellence for that discipline.  </w:t>
      </w:r>
    </w:p>
    <w:p w14:paraId="791FBD44" w14:textId="77777777" w:rsidR="00CB4F1C" w:rsidRDefault="00CB4F1C" w:rsidP="00CB4F1C">
      <w:pPr>
        <w:pStyle w:val="NormalWeb"/>
        <w:ind w:left="2430"/>
        <w:textAlignment w:val="baseline"/>
        <w:rPr>
          <w:rFonts w:ascii="Book Antiqua" w:hAnsi="Book Antiqua"/>
          <w:color w:val="000000"/>
        </w:rPr>
      </w:pPr>
    </w:p>
    <w:p w14:paraId="51ACCA3F" w14:textId="77777777" w:rsidR="00CB4F1C" w:rsidRDefault="00CB4F1C" w:rsidP="00CB4F1C">
      <w:pPr>
        <w:pStyle w:val="NormalWeb"/>
        <w:ind w:left="2430"/>
        <w:textAlignment w:val="baseline"/>
        <w:rPr>
          <w:rFonts w:ascii="Book Antiqua" w:hAnsi="Book Antiqua"/>
          <w:color w:val="000000"/>
        </w:rPr>
      </w:pPr>
      <w:r>
        <w:rPr>
          <w:rFonts w:ascii="Book Antiqua" w:hAnsi="Book Antiqua"/>
          <w:color w:val="000000"/>
        </w:rPr>
        <w:t xml:space="preserve">Provost Patterson then presented the President’s Tenure Recommendations for FY 2020-2021.  This included a slate of ten candidates recommended for Tenure and one candidate not recommended for Tenure.  </w:t>
      </w:r>
    </w:p>
    <w:p w14:paraId="6CD7A621" w14:textId="77777777" w:rsidR="00CB4F1C" w:rsidRDefault="00CB4F1C" w:rsidP="00CB4F1C">
      <w:pPr>
        <w:pStyle w:val="NormalWeb"/>
        <w:ind w:left="2430"/>
        <w:textAlignment w:val="baseline"/>
        <w:rPr>
          <w:rFonts w:ascii="Book Antiqua" w:hAnsi="Book Antiqua"/>
          <w:color w:val="000000"/>
        </w:rPr>
      </w:pPr>
    </w:p>
    <w:p w14:paraId="280D38A0" w14:textId="77777777" w:rsidR="00CB4F1C" w:rsidRDefault="00CB4F1C" w:rsidP="00CB4F1C">
      <w:pPr>
        <w:pStyle w:val="NormalWeb"/>
        <w:ind w:left="2430"/>
        <w:textAlignment w:val="baseline"/>
        <w:rPr>
          <w:rFonts w:ascii="Book Antiqua" w:hAnsi="Book Antiqua"/>
          <w:color w:val="000000"/>
        </w:rPr>
      </w:pPr>
      <w:r>
        <w:rPr>
          <w:rFonts w:ascii="Book Antiqua" w:hAnsi="Book Antiqua"/>
          <w:color w:val="000000"/>
        </w:rPr>
        <w:t xml:space="preserve">Chair Egan asked if there were any additional questions. There being none, Chair Egan asked for a MOTION to APPROVE the Tenure Recommendations for FY 2020-2021 as proposed. CHAIR HYDE made a MOTION to ADOPT and APPROVE the recommendations of the President regarding the award of tenure as reflected in the slate of candidates the Provost had presented and Trustee White SECONDED. The President’s Tenure Recommendations for FY 2020-2021 were unanimously adopted and approved by the Committee.  </w:t>
      </w:r>
    </w:p>
    <w:p w14:paraId="1E4216B0" w14:textId="1561D607" w:rsidR="00CB4F1C" w:rsidRDefault="00CB4F1C" w:rsidP="00CB4F1C">
      <w:pPr>
        <w:rPr>
          <w:rFonts w:ascii="Calibri" w:hAnsi="Calibri"/>
        </w:rPr>
      </w:pPr>
    </w:p>
    <w:p w14:paraId="655C7759" w14:textId="77777777" w:rsidR="00CB4F1C" w:rsidRDefault="00CB4F1C" w:rsidP="00CB4F1C">
      <w:pPr>
        <w:rPr>
          <w:rFonts w:ascii="Calibri" w:hAnsi="Calibri"/>
        </w:rPr>
      </w:pPr>
    </w:p>
    <w:p w14:paraId="4CB7F60A" w14:textId="77777777" w:rsidR="00075E1C" w:rsidRDefault="00075E1C" w:rsidP="00075E1C">
      <w:pPr>
        <w:pStyle w:val="NormalWeb"/>
        <w:textAlignment w:val="baseline"/>
        <w:rPr>
          <w:color w:val="000000"/>
        </w:rPr>
      </w:pPr>
    </w:p>
    <w:p w14:paraId="179076D1" w14:textId="1C2AF623" w:rsidR="009645B3" w:rsidRDefault="009645B3" w:rsidP="00D87B6E">
      <w:pPr>
        <w:spacing w:after="0" w:line="240" w:lineRule="auto"/>
        <w:ind w:left="1710" w:firstLine="720"/>
      </w:pPr>
    </w:p>
    <w:p w14:paraId="1617B031" w14:textId="02C9E90B" w:rsidR="00780DBD" w:rsidRDefault="009645B3" w:rsidP="00FD3B57">
      <w:pPr>
        <w:pStyle w:val="Heading2"/>
      </w:pPr>
      <w:r w:rsidRPr="00DD7CC2">
        <w:lastRenderedPageBreak/>
        <w:t xml:space="preserve">Item </w:t>
      </w:r>
      <w:r>
        <w:t>7</w:t>
      </w:r>
      <w:r>
        <w:tab/>
      </w:r>
      <w:r w:rsidRPr="00E235A1">
        <w:t>202</w:t>
      </w:r>
      <w:r>
        <w:t>1</w:t>
      </w:r>
      <w:r w:rsidRPr="00E235A1">
        <w:t xml:space="preserve"> Florida Equity Report</w:t>
      </w:r>
    </w:p>
    <w:p w14:paraId="6AD678A7" w14:textId="0424DB0B" w:rsidR="00C85EBC" w:rsidRDefault="009645B3" w:rsidP="00B140CC">
      <w:pPr>
        <w:tabs>
          <w:tab w:val="left" w:pos="2430"/>
        </w:tabs>
        <w:spacing w:after="0" w:line="240" w:lineRule="auto"/>
        <w:ind w:left="2434"/>
      </w:pPr>
      <w:r w:rsidRPr="004B3C4B">
        <w:t>Ms. Marlynn Jones, Director of the Office of Equal Opportunity and Inclusion, present</w:t>
      </w:r>
      <w:r w:rsidR="00D451FD">
        <w:t>ed</w:t>
      </w:r>
      <w:r w:rsidRPr="004B3C4B">
        <w:t xml:space="preserve"> the 202</w:t>
      </w:r>
      <w:r>
        <w:t>1</w:t>
      </w:r>
      <w:r w:rsidRPr="004B3C4B">
        <w:t xml:space="preserve"> Florida Equity Report.</w:t>
      </w:r>
      <w:r w:rsidR="00E66074">
        <w:t xml:space="preserve"> Ms. Jones began </w:t>
      </w:r>
      <w:r w:rsidR="00F2412D">
        <w:t>by referencing data of the available populations for students and percentages of White, Black, Hispanic, Asian students and students of two or more r</w:t>
      </w:r>
      <w:r w:rsidR="006B55B4">
        <w:t xml:space="preserve">aces within the Jacksonville population and percentages of these students for Florida’s college-age population. She </w:t>
      </w:r>
      <w:r w:rsidR="00E66074">
        <w:t xml:space="preserve">noted that the University is on target, with regard to its recruitment of Asian and Hispanic students, but that the University continues to have a challenge with the enrollment of </w:t>
      </w:r>
      <w:r w:rsidR="006B55B4">
        <w:t>B</w:t>
      </w:r>
      <w:r w:rsidR="00E66074">
        <w:t>lack students</w:t>
      </w:r>
      <w:r w:rsidR="006B55B4">
        <w:t>, as Black students comprise 11.4% of the University’s student body, whereas Black individuals represent 3</w:t>
      </w:r>
      <w:r w:rsidR="00C85EBC">
        <w:t>1</w:t>
      </w:r>
      <w:r w:rsidR="006B55B4">
        <w:t xml:space="preserve">% of the Jacksonville population. </w:t>
      </w:r>
    </w:p>
    <w:p w14:paraId="58E25C2E" w14:textId="77777777" w:rsidR="00C85EBC" w:rsidRDefault="00C85EBC" w:rsidP="00D451FD">
      <w:pPr>
        <w:tabs>
          <w:tab w:val="left" w:pos="2430"/>
        </w:tabs>
        <w:spacing w:after="0" w:line="240" w:lineRule="auto"/>
        <w:ind w:left="2434"/>
      </w:pPr>
    </w:p>
    <w:p w14:paraId="5F17774D" w14:textId="77337AD2" w:rsidR="009645B3" w:rsidRDefault="00C85EBC" w:rsidP="00D451FD">
      <w:pPr>
        <w:tabs>
          <w:tab w:val="left" w:pos="2430"/>
        </w:tabs>
        <w:spacing w:after="0" w:line="240" w:lineRule="auto"/>
        <w:ind w:left="2434"/>
      </w:pPr>
      <w:r>
        <w:t>Ms. Jones stated that, from 2019-2020, m</w:t>
      </w:r>
      <w:r w:rsidR="00E66074">
        <w:t xml:space="preserve">inority representation </w:t>
      </w:r>
      <w:r>
        <w:t>for</w:t>
      </w:r>
      <w:r w:rsidR="00E66074">
        <w:t xml:space="preserve"> first-year college students </w:t>
      </w:r>
      <w:r>
        <w:t>saw slight gains, with the largest increases in the Hispanic student population. She relayed that, when looking at the five-year period from 2015-2020, the number of Asian students increased from 64 to 142 (representing a 12</w:t>
      </w:r>
      <w:r w:rsidR="00786F04">
        <w:t xml:space="preserve">1.9% increase), while the number of Hispanic students grew (representing a </w:t>
      </w:r>
      <w:r w:rsidR="004030C5">
        <w:t xml:space="preserve">153.3% increase) as the number of Hispanic students increased from 167 to 423. </w:t>
      </w:r>
      <w:r w:rsidR="00327278">
        <w:t xml:space="preserve">Ms. Jones stated that the number of enrolled </w:t>
      </w:r>
      <w:r w:rsidR="00FD3B57">
        <w:t>B</w:t>
      </w:r>
      <w:r w:rsidR="00327278">
        <w:t>lack students went from 90 to 2</w:t>
      </w:r>
      <w:r w:rsidR="000A7A49">
        <w:t>98</w:t>
      </w:r>
      <w:r w:rsidR="00327278">
        <w:t xml:space="preserve">, which was </w:t>
      </w:r>
      <w:r w:rsidR="00327278" w:rsidRPr="001F561F">
        <w:t>equivalent to 231%.</w:t>
      </w:r>
    </w:p>
    <w:p w14:paraId="78CEC266" w14:textId="2F04C8FE" w:rsidR="00327278" w:rsidRDefault="00327278" w:rsidP="00D451FD">
      <w:pPr>
        <w:tabs>
          <w:tab w:val="left" w:pos="2430"/>
        </w:tabs>
        <w:spacing w:after="0" w:line="240" w:lineRule="auto"/>
        <w:ind w:left="2434"/>
      </w:pPr>
    </w:p>
    <w:p w14:paraId="1E7D27FF" w14:textId="6EC23DC1" w:rsidR="00FB2137" w:rsidRDefault="00327278" w:rsidP="00FF124B">
      <w:pPr>
        <w:tabs>
          <w:tab w:val="left" w:pos="2430"/>
        </w:tabs>
        <w:spacing w:after="0" w:line="240" w:lineRule="auto"/>
        <w:ind w:left="2434"/>
      </w:pPr>
      <w:r>
        <w:t>M</w:t>
      </w:r>
      <w:r w:rsidR="006E127F">
        <w:t>s</w:t>
      </w:r>
      <w:r>
        <w:t xml:space="preserve">. Jones noted that the University has continued to increase targeted </w:t>
      </w:r>
      <w:r w:rsidR="001B753C">
        <w:t xml:space="preserve">populations through </w:t>
      </w:r>
      <w:r>
        <w:t>minority high-school programs</w:t>
      </w:r>
      <w:r w:rsidR="001B753C">
        <w:t xml:space="preserve">, working to make sure that UNF is considered a first-choice option for college students. </w:t>
      </w:r>
      <w:r w:rsidR="00FF124B">
        <w:t>Ms. Jones remarked that the number of students from these targeted populations, transferring to UNF from Florida community colleges</w:t>
      </w:r>
      <w:r w:rsidR="00B9691D">
        <w:t xml:space="preserve"> </w:t>
      </w:r>
    </w:p>
    <w:p w14:paraId="659F72CA" w14:textId="4E173BEC" w:rsidR="00327278" w:rsidRDefault="00B9691D" w:rsidP="00FD3B57">
      <w:pPr>
        <w:tabs>
          <w:tab w:val="left" w:pos="2430"/>
        </w:tabs>
        <w:spacing w:after="0" w:line="240" w:lineRule="auto"/>
        <w:ind w:left="2430"/>
      </w:pPr>
      <w:r>
        <w:t>with associate degrees</w:t>
      </w:r>
      <w:r w:rsidR="00FF124B">
        <w:t xml:space="preserve">, saw significant decreases – 33.4% over the last five years. She stated that this </w:t>
      </w:r>
      <w:r w:rsidR="000B48D0">
        <w:t>has been the case</w:t>
      </w:r>
      <w:r w:rsidR="00FF124B">
        <w:t xml:space="preserve"> for students from each of these groups, except Hispanic students for whom the transfer rates have remained the same. </w:t>
      </w:r>
      <w:r>
        <w:t xml:space="preserve">Ms. Jones stated that these decreases in transfer rates were in large part due to enrollment decreases for Florida community colleges. </w:t>
      </w:r>
      <w:r w:rsidR="003F4E98">
        <w:t xml:space="preserve"> Ms. Jones stated that the number</w:t>
      </w:r>
    </w:p>
    <w:p w14:paraId="1168E9B7" w14:textId="70F05CE5" w:rsidR="007571C6" w:rsidRDefault="007571C6" w:rsidP="00FF124B">
      <w:pPr>
        <w:tabs>
          <w:tab w:val="left" w:pos="2430"/>
        </w:tabs>
        <w:spacing w:after="0" w:line="240" w:lineRule="auto"/>
        <w:ind w:left="2434"/>
      </w:pPr>
    </w:p>
    <w:p w14:paraId="5028C1F7" w14:textId="77777777" w:rsidR="007C45D1" w:rsidRDefault="007C45D1" w:rsidP="00FF124B">
      <w:pPr>
        <w:tabs>
          <w:tab w:val="left" w:pos="2430"/>
        </w:tabs>
        <w:spacing w:after="0" w:line="240" w:lineRule="auto"/>
        <w:ind w:left="2434"/>
      </w:pPr>
    </w:p>
    <w:p w14:paraId="34C64F1C" w14:textId="77777777" w:rsidR="003F4E98" w:rsidRDefault="003F4E98" w:rsidP="003F4E98">
      <w:pPr>
        <w:pStyle w:val="Heading2"/>
      </w:pPr>
      <w:r w:rsidRPr="00DD7CC2">
        <w:lastRenderedPageBreak/>
        <w:t xml:space="preserve">Item </w:t>
      </w:r>
      <w:r>
        <w:t>7</w:t>
      </w:r>
      <w:r>
        <w:tab/>
      </w:r>
      <w:r w:rsidRPr="00E235A1">
        <w:t>202</w:t>
      </w:r>
      <w:r>
        <w:t>1</w:t>
      </w:r>
      <w:r w:rsidRPr="00E235A1">
        <w:t xml:space="preserve"> Florida Equity Report</w:t>
      </w:r>
    </w:p>
    <w:p w14:paraId="303D2522" w14:textId="41ABC0A6" w:rsidR="003F4E98" w:rsidRPr="003F4E98" w:rsidRDefault="003F4E98" w:rsidP="003F4E98">
      <w:pPr>
        <w:spacing w:after="0" w:line="240" w:lineRule="auto"/>
        <w:ind w:left="2340" w:firstLine="90"/>
        <w:rPr>
          <w:i/>
          <w:iCs/>
        </w:rPr>
      </w:pPr>
      <w:r w:rsidRPr="00B140CC">
        <w:rPr>
          <w:i/>
          <w:iCs/>
        </w:rPr>
        <w:t>(continued)</w:t>
      </w:r>
    </w:p>
    <w:p w14:paraId="25CDC32B" w14:textId="7BEC386A" w:rsidR="00F27FCA" w:rsidRDefault="007571C6" w:rsidP="00FF124B">
      <w:pPr>
        <w:tabs>
          <w:tab w:val="left" w:pos="2430"/>
        </w:tabs>
        <w:spacing w:after="0" w:line="240" w:lineRule="auto"/>
        <w:ind w:left="2434"/>
      </w:pPr>
      <w:r>
        <w:t>Ms. Jones stated that the number of doctoral degree</w:t>
      </w:r>
      <w:r w:rsidR="003F4E98">
        <w:t>s</w:t>
      </w:r>
      <w:r w:rsidR="00EA61D9">
        <w:t xml:space="preserve"> awarded went from 49 in the 2014-2015 school year to 165 in the 2019-2020 school year. She noted that Black and Asian students represented 19.4% and 8.5% of those students respectively. Ms. Jones stated that the number of Hispanic doctoral students decreased – from 9.7% in the 2018-2019 to 4.2% in the 2019-2020 year. She highlighted, that the University has increased the number of Black, Asian and Hispanic students receiving master’s degrees and that the </w:t>
      </w:r>
      <w:r w:rsidR="00180CB2">
        <w:t xml:space="preserve">number of Black students receiving undergraduate degrees has decreased, even though the number of enrolled Black students has increased. </w:t>
      </w:r>
    </w:p>
    <w:p w14:paraId="60B41276" w14:textId="77777777" w:rsidR="00F27FCA" w:rsidRDefault="00F27FCA" w:rsidP="00FF124B">
      <w:pPr>
        <w:tabs>
          <w:tab w:val="left" w:pos="2430"/>
        </w:tabs>
        <w:spacing w:after="0" w:line="240" w:lineRule="auto"/>
        <w:ind w:left="2434"/>
      </w:pPr>
    </w:p>
    <w:p w14:paraId="5B188761" w14:textId="56879DE7" w:rsidR="005B44BC" w:rsidRDefault="00F27FCA" w:rsidP="003F4E98">
      <w:pPr>
        <w:tabs>
          <w:tab w:val="left" w:pos="2430"/>
        </w:tabs>
        <w:spacing w:after="0" w:line="240" w:lineRule="auto"/>
        <w:ind w:left="2434"/>
      </w:pPr>
      <w:r>
        <w:t>Ms. Jones next focused on UNF Athletics, stating that the University has 19 athletic teams whose members have a 3.0 or higher GPA. She stated that this had been the case for nine consecutive academic years</w:t>
      </w:r>
      <w:r w:rsidR="00902CC3">
        <w:t xml:space="preserve"> (and that the </w:t>
      </w:r>
      <w:r w:rsidR="00865458">
        <w:t xml:space="preserve">average </w:t>
      </w:r>
      <w:r w:rsidR="00902CC3">
        <w:t xml:space="preserve">GPA </w:t>
      </w:r>
      <w:r w:rsidR="00865458">
        <w:t xml:space="preserve">for the department </w:t>
      </w:r>
      <w:r w:rsidR="00902CC3">
        <w:t xml:space="preserve">for this year was a 3.49). </w:t>
      </w:r>
      <w:r w:rsidR="00DA31D7">
        <w:t xml:space="preserve">Ms. Jones relayed that </w:t>
      </w:r>
      <w:r w:rsidR="00DA31D7" w:rsidRPr="00DA31D7">
        <w:t>80</w:t>
      </w:r>
      <w:r w:rsidR="00DA31D7">
        <w:t>% of UNF s</w:t>
      </w:r>
      <w:r w:rsidR="00DA31D7" w:rsidRPr="00DA31D7">
        <w:t>tudent-</w:t>
      </w:r>
      <w:r w:rsidR="00DA31D7">
        <w:t>a</w:t>
      </w:r>
      <w:r w:rsidR="00DA31D7" w:rsidRPr="00DA31D7">
        <w:t xml:space="preserve">thletes earned </w:t>
      </w:r>
      <w:r w:rsidR="009501F0">
        <w:t xml:space="preserve">ASUN </w:t>
      </w:r>
      <w:r w:rsidR="00DA31D7" w:rsidRPr="00DA31D7">
        <w:t>Conference All-Academic Honors</w:t>
      </w:r>
      <w:r w:rsidR="009501F0">
        <w:t>.</w:t>
      </w:r>
      <w:r w:rsidR="005B44BC">
        <w:t xml:space="preserve"> Ms. Jones reminded the Committee that the </w:t>
      </w:r>
      <w:r w:rsidR="005B44BC" w:rsidRPr="005B44BC">
        <w:t xml:space="preserve">March 2020 Coronavirus </w:t>
      </w:r>
      <w:r w:rsidR="003F4E98">
        <w:t>p</w:t>
      </w:r>
      <w:r w:rsidR="005B44BC" w:rsidRPr="005B44BC">
        <w:t>andemic canceled the following sports seasons:</w:t>
      </w:r>
      <w:r w:rsidR="003F4E98">
        <w:t xml:space="preserve"> </w:t>
      </w:r>
      <w:r w:rsidR="005B44BC" w:rsidRPr="005B44BC">
        <w:t>Baseball, Beach Volleyball, Men’s and Women’s Golf, Men’s and Women’s Tennis and Men’s and Women’s Outdoor Track &amp; Field</w:t>
      </w:r>
      <w:r w:rsidR="005B44BC">
        <w:t xml:space="preserve">. </w:t>
      </w:r>
      <w:r w:rsidR="00265767">
        <w:t>She emphasized that championships and accompanying accolades were not awarded for these sports teams at all</w:t>
      </w:r>
      <w:r w:rsidR="003F4E98">
        <w:t xml:space="preserve"> during this time</w:t>
      </w:r>
      <w:r w:rsidR="00265767">
        <w:t>. She contrasted that</w:t>
      </w:r>
      <w:r w:rsidR="003F4E98">
        <w:t xml:space="preserve">, </w:t>
      </w:r>
      <w:r w:rsidR="00265767" w:rsidRPr="003F4E98">
        <w:t>prior to the pandemic</w:t>
      </w:r>
      <w:r w:rsidR="00265767">
        <w:t xml:space="preserve">, the UNF Men’s Basketball team </w:t>
      </w:r>
      <w:r w:rsidR="003F4E98">
        <w:t xml:space="preserve">had </w:t>
      </w:r>
      <w:r w:rsidR="00265767">
        <w:t xml:space="preserve">won the regular season championship and Coach Matthew Driscoll </w:t>
      </w:r>
      <w:r w:rsidR="003F4E98">
        <w:t>had been</w:t>
      </w:r>
      <w:r w:rsidR="00265767">
        <w:t xml:space="preserve"> named Coach of the Year. </w:t>
      </w:r>
      <w:r w:rsidR="00D15A04">
        <w:t xml:space="preserve">She </w:t>
      </w:r>
      <w:r w:rsidR="003F4E98">
        <w:t xml:space="preserve">also </w:t>
      </w:r>
      <w:r w:rsidR="00D15A04">
        <w:t xml:space="preserve">highlighted that </w:t>
      </w:r>
      <w:proofErr w:type="gramStart"/>
      <w:r w:rsidR="00D15A04">
        <w:t>seven</w:t>
      </w:r>
      <w:r w:rsidR="00865458">
        <w:t xml:space="preserve"> </w:t>
      </w:r>
      <w:r w:rsidR="00D15A04">
        <w:t>freshman</w:t>
      </w:r>
      <w:proofErr w:type="gramEnd"/>
      <w:r w:rsidR="00D15A04">
        <w:t xml:space="preserve"> received all-freshman selections. </w:t>
      </w:r>
    </w:p>
    <w:p w14:paraId="0202A5BF" w14:textId="3A9D4849" w:rsidR="000E5C79" w:rsidRDefault="000E5C79" w:rsidP="005B44BC">
      <w:pPr>
        <w:tabs>
          <w:tab w:val="left" w:pos="2430"/>
        </w:tabs>
        <w:spacing w:after="0" w:line="240" w:lineRule="auto"/>
        <w:ind w:left="2434"/>
      </w:pPr>
    </w:p>
    <w:p w14:paraId="0F85AC11" w14:textId="2F1C46E0" w:rsidR="002A0EA9" w:rsidRDefault="000E5C79" w:rsidP="00B23E97">
      <w:pPr>
        <w:pStyle w:val="NormalWeb"/>
        <w:ind w:left="2434"/>
        <w:rPr>
          <w:rFonts w:ascii="Book Antiqua" w:hAnsi="Book Antiqua"/>
          <w:sz w:val="22"/>
          <w:szCs w:val="22"/>
        </w:rPr>
      </w:pPr>
      <w:r w:rsidRPr="001F561F">
        <w:rPr>
          <w:rFonts w:ascii="Book Antiqua" w:hAnsi="Book Antiqua"/>
          <w:sz w:val="22"/>
          <w:szCs w:val="22"/>
        </w:rPr>
        <w:t xml:space="preserve">Ms. Jones spoke of some </w:t>
      </w:r>
      <w:r w:rsidR="00E25384" w:rsidRPr="001F561F">
        <w:rPr>
          <w:rFonts w:ascii="Book Antiqua" w:hAnsi="Book Antiqua"/>
          <w:sz w:val="22"/>
          <w:szCs w:val="22"/>
        </w:rPr>
        <w:t>remaining</w:t>
      </w:r>
      <w:r w:rsidRPr="001F561F">
        <w:rPr>
          <w:rFonts w:ascii="Book Antiqua" w:hAnsi="Book Antiqua"/>
          <w:sz w:val="22"/>
          <w:szCs w:val="22"/>
        </w:rPr>
        <w:t xml:space="preserve"> compliance concerns</w:t>
      </w:r>
      <w:r w:rsidR="002A0EA9" w:rsidRPr="001F561F">
        <w:rPr>
          <w:rFonts w:ascii="Book Antiqua" w:hAnsi="Book Antiqua"/>
          <w:sz w:val="22"/>
          <w:szCs w:val="22"/>
        </w:rPr>
        <w:t xml:space="preserve">, which included needing to elevate graduate assistant/OPS positions (Men’s and Women’s Tennis Assistant Coaches) to full-time coaching positions. </w:t>
      </w:r>
      <w:r w:rsidR="002A0EA9" w:rsidRPr="001F561F">
        <w:t xml:space="preserve">She also noted that the softball bleachers were completed but that the covered batting </w:t>
      </w:r>
      <w:r w:rsidR="002A0EA9" w:rsidRPr="001F561F">
        <w:rPr>
          <w:rFonts w:ascii="Book Antiqua" w:hAnsi="Book Antiqua"/>
          <w:sz w:val="22"/>
          <w:szCs w:val="22"/>
        </w:rPr>
        <w:t>cages remain a need and that the cultivation of donors for that project has been ongoing.</w:t>
      </w:r>
      <w:r w:rsidR="002A0EA9">
        <w:rPr>
          <w:rFonts w:ascii="Book Antiqua" w:hAnsi="Book Antiqua"/>
          <w:sz w:val="22"/>
          <w:szCs w:val="22"/>
        </w:rPr>
        <w:t xml:space="preserve"> </w:t>
      </w:r>
    </w:p>
    <w:p w14:paraId="668F6C1F" w14:textId="77777777" w:rsidR="002A0EA9" w:rsidRDefault="002A0EA9" w:rsidP="00B23E97">
      <w:pPr>
        <w:pStyle w:val="NormalWeb"/>
        <w:ind w:left="2434"/>
        <w:rPr>
          <w:rFonts w:ascii="Book Antiqua" w:hAnsi="Book Antiqua"/>
          <w:sz w:val="22"/>
          <w:szCs w:val="22"/>
        </w:rPr>
      </w:pPr>
    </w:p>
    <w:p w14:paraId="23D8A2E4" w14:textId="77777777" w:rsidR="002A0EA9" w:rsidRDefault="002A0EA9" w:rsidP="002A0EA9">
      <w:pPr>
        <w:pStyle w:val="Heading2"/>
      </w:pPr>
      <w:r w:rsidRPr="00DD7CC2">
        <w:lastRenderedPageBreak/>
        <w:t xml:space="preserve">Item </w:t>
      </w:r>
      <w:r>
        <w:t>7</w:t>
      </w:r>
      <w:r>
        <w:tab/>
      </w:r>
      <w:r w:rsidRPr="00E235A1">
        <w:t>202</w:t>
      </w:r>
      <w:r>
        <w:t>1</w:t>
      </w:r>
      <w:r w:rsidRPr="00E235A1">
        <w:t xml:space="preserve"> Florida Equity Report</w:t>
      </w:r>
    </w:p>
    <w:p w14:paraId="06A28518" w14:textId="662B52D2" w:rsidR="002A0EA9" w:rsidRPr="002A0EA9" w:rsidRDefault="002A0EA9" w:rsidP="002A0EA9">
      <w:pPr>
        <w:spacing w:after="0" w:line="240" w:lineRule="auto"/>
        <w:ind w:left="2340" w:firstLine="90"/>
        <w:rPr>
          <w:i/>
          <w:iCs/>
        </w:rPr>
      </w:pPr>
      <w:r w:rsidRPr="00B140CC">
        <w:rPr>
          <w:i/>
          <w:iCs/>
        </w:rPr>
        <w:t>(continued)</w:t>
      </w:r>
    </w:p>
    <w:p w14:paraId="19C5048D" w14:textId="57A240F3" w:rsidR="009535CC" w:rsidRDefault="002A0EA9" w:rsidP="00B23E97">
      <w:pPr>
        <w:pStyle w:val="NormalWeb"/>
        <w:ind w:left="2434"/>
        <w:rPr>
          <w:rFonts w:ascii="Book Antiqua" w:eastAsiaTheme="minorEastAsia" w:hAnsi="Book Antiqua" w:cstheme="minorBidi"/>
          <w:color w:val="000000" w:themeColor="text1"/>
          <w:kern w:val="24"/>
          <w:sz w:val="22"/>
          <w:szCs w:val="22"/>
        </w:rPr>
      </w:pPr>
      <w:r>
        <w:rPr>
          <w:rFonts w:ascii="Book Antiqua" w:hAnsi="Book Antiqua"/>
          <w:sz w:val="22"/>
          <w:szCs w:val="22"/>
        </w:rPr>
        <w:t>Ms. Jones</w:t>
      </w:r>
      <w:r w:rsidR="00E25384" w:rsidRPr="00B23E97">
        <w:rPr>
          <w:rFonts w:ascii="Book Antiqua" w:hAnsi="Book Antiqua"/>
          <w:sz w:val="22"/>
          <w:szCs w:val="22"/>
        </w:rPr>
        <w:t xml:space="preserve"> stated that in terms of Title IX compliance, the University continues to meet proportionality, as it offers female participation opportunities that are within one percentage point of the University’s female undergraduate</w:t>
      </w:r>
      <w:r w:rsidR="00E25384">
        <w:t xml:space="preserve"> populations. </w:t>
      </w:r>
      <w:r w:rsidR="00B23E97">
        <w:rPr>
          <w:rFonts w:ascii="Book Antiqua" w:hAnsi="Book Antiqua"/>
          <w:sz w:val="22"/>
          <w:szCs w:val="22"/>
        </w:rPr>
        <w:t xml:space="preserve">Ms. Jones referenced the </w:t>
      </w:r>
      <w:r w:rsidR="00B23E97" w:rsidRPr="00B23E97">
        <w:rPr>
          <w:rFonts w:ascii="Book Antiqua" w:eastAsiaTheme="minorEastAsia" w:hAnsi="Book Antiqua" w:cstheme="minorBidi"/>
          <w:color w:val="000000" w:themeColor="text1"/>
          <w:kern w:val="24"/>
          <w:sz w:val="22"/>
          <w:szCs w:val="22"/>
        </w:rPr>
        <w:t xml:space="preserve">new </w:t>
      </w:r>
    </w:p>
    <w:p w14:paraId="70835446" w14:textId="7BED1723" w:rsidR="00B23E97" w:rsidRDefault="00B23E97" w:rsidP="00B23E97">
      <w:pPr>
        <w:pStyle w:val="NormalWeb"/>
        <w:ind w:left="2434"/>
        <w:rPr>
          <w:rFonts w:ascii="Book Antiqua" w:eastAsiaTheme="minorEastAsia" w:hAnsi="Book Antiqua" w:cstheme="minorBidi"/>
          <w:color w:val="000000" w:themeColor="text1"/>
          <w:kern w:val="24"/>
          <w:sz w:val="22"/>
          <w:szCs w:val="22"/>
        </w:rPr>
      </w:pPr>
      <w:r w:rsidRPr="00B23E97">
        <w:rPr>
          <w:rFonts w:ascii="Book Antiqua" w:eastAsiaTheme="minorEastAsia" w:hAnsi="Book Antiqua" w:cstheme="minorBidi"/>
          <w:color w:val="000000" w:themeColor="text1"/>
          <w:kern w:val="24"/>
          <w:sz w:val="22"/>
          <w:szCs w:val="22"/>
        </w:rPr>
        <w:t>five</w:t>
      </w:r>
      <w:r>
        <w:rPr>
          <w:rFonts w:ascii="Book Antiqua" w:eastAsiaTheme="minorEastAsia" w:hAnsi="Book Antiqua" w:cstheme="minorBidi"/>
          <w:color w:val="000000" w:themeColor="text1"/>
          <w:kern w:val="24"/>
          <w:sz w:val="22"/>
          <w:szCs w:val="22"/>
        </w:rPr>
        <w:t xml:space="preserve">- </w:t>
      </w:r>
      <w:r w:rsidRPr="00B23E97">
        <w:rPr>
          <w:rFonts w:ascii="Book Antiqua" w:eastAsiaTheme="minorEastAsia" w:hAnsi="Book Antiqua" w:cstheme="minorBidi"/>
          <w:color w:val="000000" w:themeColor="text1"/>
          <w:kern w:val="24"/>
          <w:sz w:val="22"/>
          <w:szCs w:val="22"/>
        </w:rPr>
        <w:t xml:space="preserve">court </w:t>
      </w:r>
      <w:r w:rsidR="00220506">
        <w:rPr>
          <w:rFonts w:ascii="Book Antiqua" w:eastAsiaTheme="minorEastAsia" w:hAnsi="Book Antiqua" w:cstheme="minorBidi"/>
          <w:color w:val="000000" w:themeColor="text1"/>
          <w:kern w:val="24"/>
          <w:sz w:val="22"/>
          <w:szCs w:val="22"/>
        </w:rPr>
        <w:t>B</w:t>
      </w:r>
      <w:r>
        <w:rPr>
          <w:rFonts w:ascii="Book Antiqua" w:eastAsiaTheme="minorEastAsia" w:hAnsi="Book Antiqua" w:cstheme="minorBidi"/>
          <w:color w:val="000000" w:themeColor="text1"/>
          <w:kern w:val="24"/>
          <w:sz w:val="22"/>
          <w:szCs w:val="22"/>
        </w:rPr>
        <w:t xml:space="preserve">each </w:t>
      </w:r>
      <w:r w:rsidR="00220506">
        <w:rPr>
          <w:rFonts w:ascii="Book Antiqua" w:eastAsiaTheme="minorEastAsia" w:hAnsi="Book Antiqua" w:cstheme="minorBidi"/>
          <w:color w:val="000000" w:themeColor="text1"/>
          <w:kern w:val="24"/>
          <w:sz w:val="22"/>
          <w:szCs w:val="22"/>
        </w:rPr>
        <w:t>V</w:t>
      </w:r>
      <w:r>
        <w:rPr>
          <w:rFonts w:ascii="Book Antiqua" w:eastAsiaTheme="minorEastAsia" w:hAnsi="Book Antiqua" w:cstheme="minorBidi"/>
          <w:color w:val="000000" w:themeColor="text1"/>
          <w:kern w:val="24"/>
          <w:sz w:val="22"/>
          <w:szCs w:val="22"/>
        </w:rPr>
        <w:t xml:space="preserve">olleyball </w:t>
      </w:r>
      <w:r w:rsidR="00220506">
        <w:rPr>
          <w:rFonts w:ascii="Book Antiqua" w:eastAsiaTheme="minorEastAsia" w:hAnsi="Book Antiqua" w:cstheme="minorBidi"/>
          <w:color w:val="000000" w:themeColor="text1"/>
          <w:kern w:val="24"/>
          <w:sz w:val="22"/>
          <w:szCs w:val="22"/>
        </w:rPr>
        <w:t>C</w:t>
      </w:r>
      <w:r w:rsidRPr="00B23E97">
        <w:rPr>
          <w:rFonts w:ascii="Book Antiqua" w:eastAsiaTheme="minorEastAsia" w:hAnsi="Book Antiqua" w:cstheme="minorBidi"/>
          <w:color w:val="000000" w:themeColor="text1"/>
          <w:kern w:val="24"/>
          <w:sz w:val="22"/>
          <w:szCs w:val="22"/>
        </w:rPr>
        <w:t xml:space="preserve">omplex </w:t>
      </w:r>
      <w:r>
        <w:rPr>
          <w:rFonts w:ascii="Book Antiqua" w:eastAsiaTheme="minorEastAsia" w:hAnsi="Book Antiqua" w:cstheme="minorBidi"/>
          <w:color w:val="000000" w:themeColor="text1"/>
          <w:kern w:val="24"/>
          <w:sz w:val="22"/>
          <w:szCs w:val="22"/>
        </w:rPr>
        <w:t>that had been completed</w:t>
      </w:r>
      <w:r w:rsidRPr="00B23E97">
        <w:rPr>
          <w:rFonts w:ascii="Book Antiqua" w:eastAsiaTheme="minorEastAsia" w:hAnsi="Book Antiqua" w:cstheme="minorBidi"/>
          <w:color w:val="000000" w:themeColor="text1"/>
          <w:kern w:val="24"/>
          <w:sz w:val="22"/>
          <w:szCs w:val="22"/>
        </w:rPr>
        <w:t xml:space="preserve"> in 2019-20</w:t>
      </w:r>
      <w:r w:rsidR="009535CC">
        <w:rPr>
          <w:rFonts w:ascii="Book Antiqua" w:eastAsiaTheme="minorEastAsia" w:hAnsi="Book Antiqua" w:cstheme="minorBidi"/>
          <w:color w:val="000000" w:themeColor="text1"/>
          <w:kern w:val="24"/>
          <w:sz w:val="22"/>
          <w:szCs w:val="22"/>
        </w:rPr>
        <w:t>20</w:t>
      </w:r>
      <w:r w:rsidR="00220506">
        <w:rPr>
          <w:rFonts w:ascii="Book Antiqua" w:eastAsiaTheme="minorEastAsia" w:hAnsi="Book Antiqua" w:cstheme="minorBidi"/>
          <w:color w:val="000000" w:themeColor="text1"/>
          <w:kern w:val="24"/>
          <w:sz w:val="22"/>
          <w:szCs w:val="22"/>
        </w:rPr>
        <w:t xml:space="preserve"> and the Aquatics Center for which the University has broken ground, with an anticipated completion date of Summer 2021. </w:t>
      </w:r>
    </w:p>
    <w:p w14:paraId="39D87730" w14:textId="4061459A" w:rsidR="00885507" w:rsidRDefault="00885507" w:rsidP="00B23E97">
      <w:pPr>
        <w:pStyle w:val="NormalWeb"/>
        <w:ind w:left="2434"/>
        <w:rPr>
          <w:rFonts w:ascii="Book Antiqua" w:eastAsiaTheme="minorEastAsia" w:hAnsi="Book Antiqua" w:cstheme="minorBidi"/>
          <w:color w:val="000000" w:themeColor="text1"/>
          <w:kern w:val="24"/>
          <w:sz w:val="22"/>
          <w:szCs w:val="22"/>
        </w:rPr>
      </w:pPr>
    </w:p>
    <w:p w14:paraId="64838788" w14:textId="73D4B75B" w:rsidR="00467582" w:rsidRDefault="00885507" w:rsidP="00B23E97">
      <w:pPr>
        <w:pStyle w:val="NormalWeb"/>
        <w:ind w:left="2434"/>
        <w:rPr>
          <w:rFonts w:ascii="Book Antiqua" w:eastAsiaTheme="minorEastAsia" w:hAnsi="Book Antiqua" w:cstheme="minorBidi"/>
          <w:color w:val="000000" w:themeColor="text1"/>
          <w:kern w:val="24"/>
          <w:sz w:val="22"/>
          <w:szCs w:val="22"/>
        </w:rPr>
      </w:pPr>
      <w:r>
        <w:rPr>
          <w:rFonts w:ascii="Book Antiqua" w:eastAsiaTheme="minorEastAsia" w:hAnsi="Book Antiqua" w:cstheme="minorBidi"/>
          <w:color w:val="000000" w:themeColor="text1"/>
          <w:kern w:val="24"/>
          <w:sz w:val="22"/>
          <w:szCs w:val="22"/>
        </w:rPr>
        <w:t xml:space="preserve">Ms. Jones next focused on employment, noting that the University </w:t>
      </w:r>
      <w:r w:rsidR="009535CC">
        <w:rPr>
          <w:rFonts w:ascii="Book Antiqua" w:eastAsiaTheme="minorEastAsia" w:hAnsi="Book Antiqua" w:cstheme="minorBidi"/>
          <w:color w:val="000000" w:themeColor="text1"/>
          <w:kern w:val="24"/>
          <w:sz w:val="22"/>
          <w:szCs w:val="22"/>
        </w:rPr>
        <w:t xml:space="preserve">has </w:t>
      </w:r>
      <w:r>
        <w:rPr>
          <w:rFonts w:ascii="Book Antiqua" w:eastAsiaTheme="minorEastAsia" w:hAnsi="Book Antiqua" w:cstheme="minorBidi"/>
          <w:color w:val="000000" w:themeColor="text1"/>
          <w:kern w:val="24"/>
          <w:sz w:val="22"/>
          <w:szCs w:val="22"/>
        </w:rPr>
        <w:t>continued to make gains with the number o</w:t>
      </w:r>
      <w:r w:rsidR="00865458">
        <w:rPr>
          <w:rFonts w:ascii="Book Antiqua" w:eastAsiaTheme="minorEastAsia" w:hAnsi="Book Antiqua" w:cstheme="minorBidi"/>
          <w:color w:val="000000" w:themeColor="text1"/>
          <w:kern w:val="24"/>
          <w:sz w:val="22"/>
          <w:szCs w:val="22"/>
        </w:rPr>
        <w:t>f</w:t>
      </w:r>
      <w:r>
        <w:rPr>
          <w:rFonts w:ascii="Book Antiqua" w:eastAsiaTheme="minorEastAsia" w:hAnsi="Book Antiqua" w:cstheme="minorBidi"/>
          <w:color w:val="000000" w:themeColor="text1"/>
          <w:kern w:val="24"/>
          <w:sz w:val="22"/>
          <w:szCs w:val="22"/>
        </w:rPr>
        <w:t xml:space="preserve"> minority tenured faculty</w:t>
      </w:r>
      <w:r w:rsidR="0051233E">
        <w:rPr>
          <w:rFonts w:ascii="Book Antiqua" w:eastAsiaTheme="minorEastAsia" w:hAnsi="Book Antiqua" w:cstheme="minorBidi"/>
          <w:color w:val="000000" w:themeColor="text1"/>
          <w:kern w:val="24"/>
          <w:sz w:val="22"/>
          <w:szCs w:val="22"/>
        </w:rPr>
        <w:t xml:space="preserve"> (Asian and Hispanic faculty)</w:t>
      </w:r>
      <w:r>
        <w:rPr>
          <w:rFonts w:ascii="Book Antiqua" w:eastAsiaTheme="minorEastAsia" w:hAnsi="Book Antiqua" w:cstheme="minorBidi"/>
          <w:color w:val="000000" w:themeColor="text1"/>
          <w:kern w:val="24"/>
          <w:sz w:val="22"/>
          <w:szCs w:val="22"/>
        </w:rPr>
        <w:t xml:space="preserve">, </w:t>
      </w:r>
      <w:r w:rsidR="00907A73">
        <w:rPr>
          <w:rFonts w:ascii="Book Antiqua" w:eastAsiaTheme="minorEastAsia" w:hAnsi="Book Antiqua" w:cstheme="minorBidi"/>
          <w:color w:val="000000" w:themeColor="text1"/>
          <w:kern w:val="24"/>
          <w:sz w:val="22"/>
          <w:szCs w:val="22"/>
        </w:rPr>
        <w:t>but that the number of</w:t>
      </w:r>
      <w:r>
        <w:rPr>
          <w:rFonts w:ascii="Book Antiqua" w:eastAsiaTheme="minorEastAsia" w:hAnsi="Book Antiqua" w:cstheme="minorBidi"/>
          <w:color w:val="000000" w:themeColor="text1"/>
          <w:kern w:val="24"/>
          <w:sz w:val="22"/>
          <w:szCs w:val="22"/>
        </w:rPr>
        <w:t xml:space="preserve"> </w:t>
      </w:r>
      <w:r w:rsidR="00907A73">
        <w:rPr>
          <w:rFonts w:ascii="Book Antiqua" w:eastAsiaTheme="minorEastAsia" w:hAnsi="Book Antiqua" w:cstheme="minorBidi"/>
          <w:color w:val="000000" w:themeColor="text1"/>
          <w:kern w:val="24"/>
          <w:sz w:val="22"/>
          <w:szCs w:val="22"/>
        </w:rPr>
        <w:t>B</w:t>
      </w:r>
      <w:r>
        <w:rPr>
          <w:rFonts w:ascii="Book Antiqua" w:eastAsiaTheme="minorEastAsia" w:hAnsi="Book Antiqua" w:cstheme="minorBidi"/>
          <w:color w:val="000000" w:themeColor="text1"/>
          <w:kern w:val="24"/>
          <w:sz w:val="22"/>
          <w:szCs w:val="22"/>
        </w:rPr>
        <w:t>lack tenured faculty members</w:t>
      </w:r>
      <w:r w:rsidR="00907A73">
        <w:rPr>
          <w:rFonts w:ascii="Book Antiqua" w:eastAsiaTheme="minorEastAsia" w:hAnsi="Book Antiqua" w:cstheme="minorBidi"/>
          <w:color w:val="000000" w:themeColor="text1"/>
          <w:kern w:val="24"/>
          <w:sz w:val="22"/>
          <w:szCs w:val="22"/>
        </w:rPr>
        <w:t xml:space="preserve"> has decreased</w:t>
      </w:r>
      <w:r>
        <w:rPr>
          <w:rFonts w:ascii="Book Antiqua" w:eastAsiaTheme="minorEastAsia" w:hAnsi="Book Antiqua" w:cstheme="minorBidi"/>
          <w:color w:val="000000" w:themeColor="text1"/>
          <w:kern w:val="24"/>
          <w:sz w:val="22"/>
          <w:szCs w:val="22"/>
        </w:rPr>
        <w:t xml:space="preserve">. She noted that female non-tenured faculty has grown by 58.5% over the five-year period, </w:t>
      </w:r>
      <w:r w:rsidR="00907A73">
        <w:rPr>
          <w:rFonts w:ascii="Book Antiqua" w:eastAsiaTheme="minorEastAsia" w:hAnsi="Book Antiqua" w:cstheme="minorBidi"/>
          <w:color w:val="000000" w:themeColor="text1"/>
          <w:kern w:val="24"/>
          <w:sz w:val="22"/>
          <w:szCs w:val="22"/>
        </w:rPr>
        <w:t xml:space="preserve">and that the number of female-tenured faculty has decreased by 10% during this time. She stated </w:t>
      </w:r>
      <w:r w:rsidR="0051233E">
        <w:rPr>
          <w:rFonts w:ascii="Book Antiqua" w:eastAsiaTheme="minorEastAsia" w:hAnsi="Book Antiqua" w:cstheme="minorBidi"/>
          <w:color w:val="000000" w:themeColor="text1"/>
          <w:kern w:val="24"/>
          <w:sz w:val="22"/>
          <w:szCs w:val="22"/>
        </w:rPr>
        <w:t xml:space="preserve">that the percentage of male faculty members remained the same, but the number of female faculty members </w:t>
      </w:r>
      <w:r w:rsidR="0037387E">
        <w:rPr>
          <w:rFonts w:ascii="Book Antiqua" w:eastAsiaTheme="minorEastAsia" w:hAnsi="Book Antiqua" w:cstheme="minorBidi"/>
          <w:color w:val="000000" w:themeColor="text1"/>
          <w:kern w:val="24"/>
          <w:sz w:val="22"/>
          <w:szCs w:val="22"/>
        </w:rPr>
        <w:t xml:space="preserve">has </w:t>
      </w:r>
      <w:r w:rsidR="0051233E">
        <w:rPr>
          <w:rFonts w:ascii="Book Antiqua" w:eastAsiaTheme="minorEastAsia" w:hAnsi="Book Antiqua" w:cstheme="minorBidi"/>
          <w:color w:val="000000" w:themeColor="text1"/>
          <w:kern w:val="24"/>
          <w:sz w:val="22"/>
          <w:szCs w:val="22"/>
        </w:rPr>
        <w:t xml:space="preserve">decreased. Ms. Jones highlighted that the University continues to </w:t>
      </w:r>
      <w:r w:rsidR="0037387E">
        <w:rPr>
          <w:rFonts w:ascii="Book Antiqua" w:eastAsiaTheme="minorEastAsia" w:hAnsi="Book Antiqua" w:cstheme="minorBidi"/>
          <w:color w:val="000000" w:themeColor="text1"/>
          <w:kern w:val="24"/>
          <w:sz w:val="22"/>
          <w:szCs w:val="22"/>
        </w:rPr>
        <w:t>receive</w:t>
      </w:r>
      <w:r w:rsidR="0051233E">
        <w:rPr>
          <w:rFonts w:ascii="Book Antiqua" w:eastAsiaTheme="minorEastAsia" w:hAnsi="Book Antiqua" w:cstheme="minorBidi"/>
          <w:color w:val="000000" w:themeColor="text1"/>
          <w:kern w:val="24"/>
          <w:sz w:val="22"/>
          <w:szCs w:val="22"/>
        </w:rPr>
        <w:t xml:space="preserve"> recognition by </w:t>
      </w:r>
      <w:r w:rsidR="0051233E" w:rsidRPr="0051233E">
        <w:rPr>
          <w:rFonts w:ascii="Book Antiqua" w:eastAsiaTheme="minorEastAsia" w:hAnsi="Book Antiqua" w:cstheme="minorBidi"/>
          <w:i/>
          <w:iCs/>
          <w:color w:val="000000" w:themeColor="text1"/>
          <w:kern w:val="24"/>
          <w:sz w:val="22"/>
          <w:szCs w:val="22"/>
        </w:rPr>
        <w:t>Insight into Diversity</w:t>
      </w:r>
      <w:r w:rsidR="0051233E">
        <w:rPr>
          <w:rFonts w:ascii="Book Antiqua" w:eastAsiaTheme="minorEastAsia" w:hAnsi="Book Antiqua" w:cstheme="minorBidi"/>
          <w:color w:val="000000" w:themeColor="text1"/>
          <w:kern w:val="24"/>
          <w:sz w:val="22"/>
          <w:szCs w:val="22"/>
        </w:rPr>
        <w:t xml:space="preserve"> magazine, with its Higher Education Excellence </w:t>
      </w:r>
      <w:r w:rsidR="004B7B72">
        <w:rPr>
          <w:rFonts w:ascii="Book Antiqua" w:eastAsiaTheme="minorEastAsia" w:hAnsi="Book Antiqua" w:cstheme="minorBidi"/>
          <w:color w:val="000000" w:themeColor="text1"/>
          <w:kern w:val="24"/>
          <w:sz w:val="22"/>
          <w:szCs w:val="22"/>
        </w:rPr>
        <w:t xml:space="preserve">in </w:t>
      </w:r>
      <w:r w:rsidR="0051233E">
        <w:rPr>
          <w:rFonts w:ascii="Book Antiqua" w:eastAsiaTheme="minorEastAsia" w:hAnsi="Book Antiqua" w:cstheme="minorBidi"/>
          <w:color w:val="000000" w:themeColor="text1"/>
          <w:kern w:val="24"/>
          <w:sz w:val="22"/>
          <w:szCs w:val="22"/>
        </w:rPr>
        <w:t xml:space="preserve">Diversity </w:t>
      </w:r>
      <w:r w:rsidR="00413CC6">
        <w:rPr>
          <w:rFonts w:ascii="Book Antiqua" w:eastAsiaTheme="minorEastAsia" w:hAnsi="Book Antiqua" w:cstheme="minorBidi"/>
          <w:color w:val="000000" w:themeColor="text1"/>
          <w:kern w:val="24"/>
          <w:sz w:val="22"/>
          <w:szCs w:val="22"/>
        </w:rPr>
        <w:t xml:space="preserve">(HEED) </w:t>
      </w:r>
      <w:r w:rsidR="0051233E">
        <w:rPr>
          <w:rFonts w:ascii="Book Antiqua" w:eastAsiaTheme="minorEastAsia" w:hAnsi="Book Antiqua" w:cstheme="minorBidi"/>
          <w:color w:val="000000" w:themeColor="text1"/>
          <w:kern w:val="24"/>
          <w:sz w:val="22"/>
          <w:szCs w:val="22"/>
        </w:rPr>
        <w:t>award</w:t>
      </w:r>
      <w:r w:rsidR="00CB6785">
        <w:rPr>
          <w:rFonts w:ascii="Book Antiqua" w:eastAsiaTheme="minorEastAsia" w:hAnsi="Book Antiqua" w:cstheme="minorBidi"/>
          <w:color w:val="000000" w:themeColor="text1"/>
          <w:kern w:val="24"/>
          <w:sz w:val="22"/>
          <w:szCs w:val="22"/>
        </w:rPr>
        <w:t xml:space="preserve"> and that it has been named a university champion. Ms. Jones stated that an analysis of </w:t>
      </w:r>
      <w:r w:rsidR="008B5B11">
        <w:rPr>
          <w:rFonts w:ascii="Book Antiqua" w:eastAsiaTheme="minorEastAsia" w:hAnsi="Book Antiqua" w:cstheme="minorBidi"/>
          <w:color w:val="000000" w:themeColor="text1"/>
          <w:kern w:val="24"/>
          <w:sz w:val="22"/>
          <w:szCs w:val="22"/>
        </w:rPr>
        <w:t>the employment and selective systems indicates that there are no discriminatory factors in the University'</w:t>
      </w:r>
      <w:r w:rsidR="00C51230">
        <w:rPr>
          <w:rFonts w:ascii="Book Antiqua" w:eastAsiaTheme="minorEastAsia" w:hAnsi="Book Antiqua" w:cstheme="minorBidi"/>
          <w:color w:val="000000" w:themeColor="text1"/>
          <w:kern w:val="24"/>
          <w:sz w:val="22"/>
          <w:szCs w:val="22"/>
        </w:rPr>
        <w:t>s processes and in the way that it selects faculty, administrative and managerial staff.</w:t>
      </w:r>
    </w:p>
    <w:p w14:paraId="23EECFA8" w14:textId="77777777" w:rsidR="00467582" w:rsidRDefault="00467582" w:rsidP="00B23E97">
      <w:pPr>
        <w:pStyle w:val="NormalWeb"/>
        <w:ind w:left="2434"/>
        <w:rPr>
          <w:rFonts w:ascii="Book Antiqua" w:eastAsiaTheme="minorEastAsia" w:hAnsi="Book Antiqua" w:cstheme="minorBidi"/>
          <w:color w:val="000000" w:themeColor="text1"/>
          <w:kern w:val="24"/>
          <w:sz w:val="22"/>
          <w:szCs w:val="22"/>
        </w:rPr>
      </w:pPr>
    </w:p>
    <w:p w14:paraId="74CA0010" w14:textId="77777777" w:rsidR="00467582" w:rsidRDefault="00467582" w:rsidP="00B23E97">
      <w:pPr>
        <w:pStyle w:val="NormalWeb"/>
        <w:ind w:left="2434"/>
        <w:rPr>
          <w:rFonts w:ascii="Book Antiqua" w:eastAsiaTheme="minorEastAsia" w:hAnsi="Book Antiqua" w:cstheme="minorBidi"/>
          <w:color w:val="000000" w:themeColor="text1"/>
          <w:kern w:val="24"/>
          <w:sz w:val="22"/>
          <w:szCs w:val="22"/>
        </w:rPr>
      </w:pPr>
      <w:r>
        <w:rPr>
          <w:rFonts w:ascii="Book Antiqua" w:eastAsiaTheme="minorEastAsia" w:hAnsi="Book Antiqua" w:cstheme="minorBidi"/>
          <w:color w:val="000000" w:themeColor="text1"/>
          <w:kern w:val="24"/>
          <w:sz w:val="22"/>
          <w:szCs w:val="22"/>
        </w:rPr>
        <w:t>Ms. Jones concluded her presentation on the Report, noting that</w:t>
      </w:r>
    </w:p>
    <w:p w14:paraId="1954BA58" w14:textId="364DE2BD" w:rsidR="00467582" w:rsidRPr="00467582" w:rsidRDefault="00467582" w:rsidP="00467582">
      <w:pPr>
        <w:pStyle w:val="NormalWeb"/>
        <w:ind w:left="2434"/>
        <w:rPr>
          <w:rFonts w:eastAsiaTheme="minorEastAsia"/>
          <w:color w:val="000000" w:themeColor="text1"/>
          <w:kern w:val="24"/>
        </w:rPr>
      </w:pPr>
      <w:r>
        <w:rPr>
          <w:rFonts w:eastAsiaTheme="minorEastAsia"/>
          <w:color w:val="000000" w:themeColor="text1"/>
          <w:kern w:val="24"/>
        </w:rPr>
        <w:t>the p</w:t>
      </w:r>
      <w:r w:rsidRPr="00467582">
        <w:rPr>
          <w:rFonts w:eastAsiaTheme="minorEastAsia"/>
          <w:color w:val="000000" w:themeColor="text1"/>
          <w:kern w:val="24"/>
        </w:rPr>
        <w:t xml:space="preserve">articipation in the </w:t>
      </w:r>
      <w:r>
        <w:rPr>
          <w:rFonts w:eastAsiaTheme="minorEastAsia"/>
          <w:color w:val="000000" w:themeColor="text1"/>
          <w:kern w:val="24"/>
        </w:rPr>
        <w:t>University’s t</w:t>
      </w:r>
      <w:r w:rsidRPr="00467582">
        <w:rPr>
          <w:rFonts w:eastAsiaTheme="minorEastAsia"/>
          <w:color w:val="000000" w:themeColor="text1"/>
          <w:kern w:val="24"/>
        </w:rPr>
        <w:t xml:space="preserve">enure </w:t>
      </w:r>
      <w:r>
        <w:rPr>
          <w:rFonts w:eastAsiaTheme="minorEastAsia"/>
          <w:color w:val="000000" w:themeColor="text1"/>
          <w:kern w:val="24"/>
        </w:rPr>
        <w:t>p</w:t>
      </w:r>
      <w:r w:rsidRPr="00467582">
        <w:rPr>
          <w:rFonts w:eastAsiaTheme="minorEastAsia"/>
          <w:color w:val="000000" w:themeColor="text1"/>
          <w:kern w:val="24"/>
        </w:rPr>
        <w:t xml:space="preserve">rocess </w:t>
      </w:r>
      <w:r>
        <w:rPr>
          <w:rFonts w:eastAsiaTheme="minorEastAsia"/>
          <w:color w:val="000000" w:themeColor="text1"/>
          <w:kern w:val="24"/>
        </w:rPr>
        <w:t xml:space="preserve">has </w:t>
      </w:r>
      <w:r w:rsidRPr="00467582">
        <w:rPr>
          <w:rFonts w:eastAsiaTheme="minorEastAsia"/>
          <w:color w:val="000000" w:themeColor="text1"/>
          <w:kern w:val="24"/>
        </w:rPr>
        <w:t>included all minority groups in all UNF College</w:t>
      </w:r>
      <w:r w:rsidR="0037387E">
        <w:rPr>
          <w:rFonts w:eastAsiaTheme="minorEastAsia"/>
          <w:color w:val="000000" w:themeColor="text1"/>
          <w:kern w:val="24"/>
        </w:rPr>
        <w:t>s</w:t>
      </w:r>
      <w:r>
        <w:rPr>
          <w:rFonts w:eastAsiaTheme="minorEastAsia"/>
          <w:color w:val="000000" w:themeColor="text1"/>
          <w:kern w:val="24"/>
        </w:rPr>
        <w:t xml:space="preserve"> and that c</w:t>
      </w:r>
      <w:r w:rsidRPr="00467582">
        <w:rPr>
          <w:rFonts w:eastAsiaTheme="minorEastAsia"/>
          <w:color w:val="000000" w:themeColor="text1"/>
          <w:kern w:val="24"/>
        </w:rPr>
        <w:t xml:space="preserve">hallenges </w:t>
      </w:r>
      <w:r>
        <w:rPr>
          <w:rFonts w:eastAsiaTheme="minorEastAsia"/>
          <w:color w:val="000000" w:themeColor="text1"/>
          <w:kern w:val="24"/>
        </w:rPr>
        <w:t>remain</w:t>
      </w:r>
      <w:r w:rsidRPr="00467582">
        <w:rPr>
          <w:rFonts w:eastAsiaTheme="minorEastAsia"/>
          <w:color w:val="000000" w:themeColor="text1"/>
          <w:kern w:val="24"/>
        </w:rPr>
        <w:t xml:space="preserve"> with recruiting minority faculty of color.</w:t>
      </w:r>
    </w:p>
    <w:p w14:paraId="6EB804A0" w14:textId="5DC1F467" w:rsidR="00885507" w:rsidRDefault="00C51230" w:rsidP="00B23E97">
      <w:pPr>
        <w:pStyle w:val="NormalWeb"/>
        <w:ind w:left="2434"/>
        <w:rPr>
          <w:rFonts w:ascii="Book Antiqua" w:eastAsiaTheme="minorEastAsia" w:hAnsi="Book Antiqua" w:cstheme="minorBidi"/>
          <w:color w:val="000000" w:themeColor="text1"/>
          <w:kern w:val="24"/>
          <w:sz w:val="22"/>
          <w:szCs w:val="22"/>
        </w:rPr>
      </w:pPr>
      <w:r>
        <w:rPr>
          <w:rFonts w:ascii="Book Antiqua" w:eastAsiaTheme="minorEastAsia" w:hAnsi="Book Antiqua" w:cstheme="minorBidi"/>
          <w:color w:val="000000" w:themeColor="text1"/>
          <w:kern w:val="24"/>
          <w:sz w:val="22"/>
          <w:szCs w:val="22"/>
        </w:rPr>
        <w:t xml:space="preserve"> </w:t>
      </w:r>
    </w:p>
    <w:p w14:paraId="38D60E05" w14:textId="77777777" w:rsidR="002A0EA9" w:rsidRDefault="00C51230" w:rsidP="009615FC">
      <w:pPr>
        <w:pStyle w:val="NormalWeb"/>
        <w:ind w:left="2434"/>
        <w:rPr>
          <w:rFonts w:ascii="Book Antiqua" w:eastAsiaTheme="minorEastAsia" w:hAnsi="Book Antiqua" w:cstheme="minorBidi"/>
          <w:color w:val="000000" w:themeColor="text1"/>
          <w:kern w:val="24"/>
          <w:sz w:val="22"/>
          <w:szCs w:val="22"/>
        </w:rPr>
      </w:pPr>
      <w:r>
        <w:rPr>
          <w:rFonts w:ascii="Book Antiqua" w:eastAsiaTheme="minorEastAsia" w:hAnsi="Book Antiqua" w:cstheme="minorBidi"/>
          <w:color w:val="000000" w:themeColor="text1"/>
          <w:kern w:val="24"/>
          <w:sz w:val="22"/>
          <w:szCs w:val="22"/>
        </w:rPr>
        <w:t>Chair Egan asked how the University can change its statistics. Ms. Jones</w:t>
      </w:r>
      <w:r w:rsidR="006372DA">
        <w:rPr>
          <w:rFonts w:ascii="Book Antiqua" w:eastAsiaTheme="minorEastAsia" w:hAnsi="Book Antiqua" w:cstheme="minorBidi"/>
          <w:color w:val="000000" w:themeColor="text1"/>
          <w:kern w:val="24"/>
          <w:sz w:val="22"/>
          <w:szCs w:val="22"/>
        </w:rPr>
        <w:t xml:space="preserve"> </w:t>
      </w:r>
      <w:r>
        <w:rPr>
          <w:rFonts w:ascii="Book Antiqua" w:eastAsiaTheme="minorEastAsia" w:hAnsi="Book Antiqua" w:cstheme="minorBidi"/>
          <w:color w:val="000000" w:themeColor="text1"/>
          <w:kern w:val="24"/>
          <w:sz w:val="22"/>
          <w:szCs w:val="22"/>
        </w:rPr>
        <w:t xml:space="preserve">relayed that </w:t>
      </w:r>
      <w:r w:rsidR="009615FC">
        <w:rPr>
          <w:rFonts w:ascii="Book Antiqua" w:eastAsiaTheme="minorEastAsia" w:hAnsi="Book Antiqua" w:cstheme="minorBidi"/>
          <w:color w:val="000000" w:themeColor="text1"/>
          <w:kern w:val="24"/>
          <w:sz w:val="22"/>
          <w:szCs w:val="22"/>
        </w:rPr>
        <w:t>the University</w:t>
      </w:r>
      <w:r>
        <w:rPr>
          <w:rFonts w:ascii="Book Antiqua" w:eastAsiaTheme="minorEastAsia" w:hAnsi="Book Antiqua" w:cstheme="minorBidi"/>
          <w:color w:val="000000" w:themeColor="text1"/>
          <w:kern w:val="24"/>
          <w:sz w:val="22"/>
          <w:szCs w:val="22"/>
        </w:rPr>
        <w:t xml:space="preserve">, through Vice President Meyer and </w:t>
      </w:r>
      <w:r w:rsidR="00143F12">
        <w:rPr>
          <w:rFonts w:ascii="Book Antiqua" w:eastAsiaTheme="minorEastAsia" w:hAnsi="Book Antiqua" w:cstheme="minorBidi"/>
          <w:color w:val="000000" w:themeColor="text1"/>
          <w:kern w:val="24"/>
          <w:sz w:val="22"/>
          <w:szCs w:val="22"/>
        </w:rPr>
        <w:t xml:space="preserve">Ms. Cruess, Director and Co-chair of the Commission on Diversity </w:t>
      </w:r>
      <w:r w:rsidR="009615FC">
        <w:rPr>
          <w:rFonts w:ascii="Book Antiqua" w:eastAsiaTheme="minorEastAsia" w:hAnsi="Book Antiqua" w:cstheme="minorBidi"/>
          <w:color w:val="000000" w:themeColor="text1"/>
          <w:kern w:val="24"/>
          <w:sz w:val="22"/>
          <w:szCs w:val="22"/>
        </w:rPr>
        <w:t xml:space="preserve">(CODI) </w:t>
      </w:r>
      <w:r w:rsidR="00143F12">
        <w:rPr>
          <w:rFonts w:ascii="Book Antiqua" w:eastAsiaTheme="minorEastAsia" w:hAnsi="Book Antiqua" w:cstheme="minorBidi"/>
          <w:color w:val="000000" w:themeColor="text1"/>
          <w:kern w:val="24"/>
          <w:sz w:val="22"/>
          <w:szCs w:val="22"/>
        </w:rPr>
        <w:t xml:space="preserve">and Inclusion, has developed a university equity plan to focus on this. She noted that </w:t>
      </w:r>
      <w:r w:rsidR="009615FC">
        <w:rPr>
          <w:rFonts w:ascii="Book Antiqua" w:eastAsiaTheme="minorEastAsia" w:hAnsi="Book Antiqua" w:cstheme="minorBidi"/>
          <w:color w:val="000000" w:themeColor="text1"/>
          <w:kern w:val="24"/>
          <w:sz w:val="22"/>
          <w:szCs w:val="22"/>
        </w:rPr>
        <w:t xml:space="preserve">one conclusion of </w:t>
      </w:r>
      <w:r w:rsidR="00143F12">
        <w:rPr>
          <w:rFonts w:ascii="Book Antiqua" w:eastAsiaTheme="minorEastAsia" w:hAnsi="Book Antiqua" w:cstheme="minorBidi"/>
          <w:color w:val="000000" w:themeColor="text1"/>
          <w:kern w:val="24"/>
          <w:sz w:val="22"/>
          <w:szCs w:val="22"/>
        </w:rPr>
        <w:t xml:space="preserve">CODI’s research </w:t>
      </w:r>
      <w:r w:rsidR="009615FC">
        <w:rPr>
          <w:rFonts w:ascii="Book Antiqua" w:eastAsiaTheme="minorEastAsia" w:hAnsi="Book Antiqua" w:cstheme="minorBidi"/>
          <w:color w:val="000000" w:themeColor="text1"/>
          <w:kern w:val="24"/>
          <w:sz w:val="22"/>
          <w:szCs w:val="22"/>
        </w:rPr>
        <w:t>has been</w:t>
      </w:r>
      <w:r w:rsidR="00143F12">
        <w:rPr>
          <w:rFonts w:ascii="Book Antiqua" w:eastAsiaTheme="minorEastAsia" w:hAnsi="Book Antiqua" w:cstheme="minorBidi"/>
          <w:color w:val="000000" w:themeColor="text1"/>
          <w:kern w:val="24"/>
          <w:sz w:val="22"/>
          <w:szCs w:val="22"/>
        </w:rPr>
        <w:t xml:space="preserve"> that </w:t>
      </w:r>
    </w:p>
    <w:p w14:paraId="40B81AA0" w14:textId="77777777" w:rsidR="002A0EA9" w:rsidRDefault="002A0EA9" w:rsidP="002A0EA9">
      <w:pPr>
        <w:pStyle w:val="Heading2"/>
      </w:pPr>
      <w:r w:rsidRPr="00DD7CC2">
        <w:lastRenderedPageBreak/>
        <w:t xml:space="preserve">Item </w:t>
      </w:r>
      <w:r>
        <w:t>7</w:t>
      </w:r>
      <w:r>
        <w:tab/>
      </w:r>
      <w:r w:rsidRPr="00E235A1">
        <w:t>202</w:t>
      </w:r>
      <w:r>
        <w:t>1</w:t>
      </w:r>
      <w:r w:rsidRPr="00E235A1">
        <w:t xml:space="preserve"> Florida Equity Report</w:t>
      </w:r>
    </w:p>
    <w:p w14:paraId="71E2558C" w14:textId="77777777" w:rsidR="002A0EA9" w:rsidRPr="009615FC" w:rsidRDefault="002A0EA9" w:rsidP="002A0EA9">
      <w:pPr>
        <w:tabs>
          <w:tab w:val="left" w:pos="2430"/>
        </w:tabs>
        <w:spacing w:after="0" w:line="240" w:lineRule="auto"/>
        <w:ind w:left="2434"/>
        <w:rPr>
          <w:i/>
          <w:iCs/>
        </w:rPr>
      </w:pPr>
      <w:r w:rsidRPr="00FB2137">
        <w:rPr>
          <w:i/>
          <w:iCs/>
        </w:rPr>
        <w:t>(continued)</w:t>
      </w:r>
    </w:p>
    <w:p w14:paraId="7101717F" w14:textId="06E49669" w:rsidR="009615FC" w:rsidRDefault="00143F12" w:rsidP="002A0EA9">
      <w:pPr>
        <w:pStyle w:val="NormalWeb"/>
        <w:ind w:left="2434"/>
        <w:rPr>
          <w:rFonts w:ascii="Book Antiqua" w:eastAsiaTheme="minorEastAsia" w:hAnsi="Book Antiqua" w:cstheme="minorBidi"/>
          <w:color w:val="000000" w:themeColor="text1"/>
          <w:kern w:val="24"/>
          <w:sz w:val="22"/>
          <w:szCs w:val="22"/>
        </w:rPr>
      </w:pPr>
      <w:r>
        <w:rPr>
          <w:rFonts w:ascii="Book Antiqua" w:eastAsiaTheme="minorEastAsia" w:hAnsi="Book Antiqua" w:cstheme="minorBidi"/>
          <w:color w:val="000000" w:themeColor="text1"/>
          <w:kern w:val="24"/>
          <w:sz w:val="22"/>
          <w:szCs w:val="22"/>
        </w:rPr>
        <w:t>minority faculty are highly sought after and sometimes the University’s salaries have been a deterrent (</w:t>
      </w:r>
      <w:r w:rsidR="009615FC">
        <w:rPr>
          <w:rFonts w:ascii="Book Antiqua" w:eastAsiaTheme="minorEastAsia" w:hAnsi="Book Antiqua" w:cstheme="minorBidi"/>
          <w:color w:val="000000" w:themeColor="text1"/>
          <w:kern w:val="24"/>
          <w:sz w:val="22"/>
          <w:szCs w:val="22"/>
        </w:rPr>
        <w:t>-</w:t>
      </w:r>
      <w:r>
        <w:rPr>
          <w:rFonts w:ascii="Book Antiqua" w:eastAsiaTheme="minorEastAsia" w:hAnsi="Book Antiqua" w:cstheme="minorBidi"/>
          <w:color w:val="000000" w:themeColor="text1"/>
          <w:kern w:val="24"/>
          <w:sz w:val="22"/>
          <w:szCs w:val="22"/>
        </w:rPr>
        <w:t>as R1 institutions, for example</w:t>
      </w:r>
      <w:r w:rsidR="009615FC">
        <w:rPr>
          <w:rFonts w:ascii="Book Antiqua" w:eastAsiaTheme="minorEastAsia" w:hAnsi="Book Antiqua" w:cstheme="minorBidi"/>
          <w:color w:val="000000" w:themeColor="text1"/>
          <w:kern w:val="24"/>
          <w:sz w:val="22"/>
          <w:szCs w:val="22"/>
        </w:rPr>
        <w:t>,</w:t>
      </w:r>
      <w:r>
        <w:rPr>
          <w:rFonts w:ascii="Book Antiqua" w:eastAsiaTheme="minorEastAsia" w:hAnsi="Book Antiqua" w:cstheme="minorBidi"/>
          <w:color w:val="000000" w:themeColor="text1"/>
          <w:kern w:val="24"/>
          <w:sz w:val="22"/>
          <w:szCs w:val="22"/>
        </w:rPr>
        <w:t xml:space="preserve"> are able to offer higher salaries). The University is working to showcase what it, Jacksonville</w:t>
      </w:r>
      <w:r w:rsidR="009615FC">
        <w:rPr>
          <w:rFonts w:ascii="Book Antiqua" w:eastAsiaTheme="minorEastAsia" w:hAnsi="Book Antiqua" w:cstheme="minorBidi"/>
          <w:color w:val="000000" w:themeColor="text1"/>
          <w:kern w:val="24"/>
          <w:sz w:val="22"/>
          <w:szCs w:val="22"/>
        </w:rPr>
        <w:t>,</w:t>
      </w:r>
      <w:r>
        <w:rPr>
          <w:rFonts w:ascii="Book Antiqua" w:eastAsiaTheme="minorEastAsia" w:hAnsi="Book Antiqua" w:cstheme="minorBidi"/>
          <w:color w:val="000000" w:themeColor="text1"/>
          <w:kern w:val="24"/>
          <w:sz w:val="22"/>
          <w:szCs w:val="22"/>
        </w:rPr>
        <w:t xml:space="preserve"> and </w:t>
      </w:r>
      <w:r w:rsidR="009615FC">
        <w:rPr>
          <w:rFonts w:ascii="Book Antiqua" w:eastAsiaTheme="minorEastAsia" w:hAnsi="Book Antiqua" w:cstheme="minorBidi"/>
          <w:color w:val="000000" w:themeColor="text1"/>
          <w:kern w:val="24"/>
          <w:sz w:val="22"/>
          <w:szCs w:val="22"/>
        </w:rPr>
        <w:t xml:space="preserve">the </w:t>
      </w:r>
      <w:r>
        <w:rPr>
          <w:rFonts w:ascii="Book Antiqua" w:eastAsiaTheme="minorEastAsia" w:hAnsi="Book Antiqua" w:cstheme="minorBidi"/>
          <w:color w:val="000000" w:themeColor="text1"/>
          <w:kern w:val="24"/>
          <w:sz w:val="22"/>
          <w:szCs w:val="22"/>
        </w:rPr>
        <w:t xml:space="preserve">North Florida region </w:t>
      </w:r>
      <w:proofErr w:type="gramStart"/>
      <w:r>
        <w:rPr>
          <w:rFonts w:ascii="Book Antiqua" w:eastAsiaTheme="minorEastAsia" w:hAnsi="Book Antiqua" w:cstheme="minorBidi"/>
          <w:color w:val="000000" w:themeColor="text1"/>
          <w:kern w:val="24"/>
          <w:sz w:val="22"/>
          <w:szCs w:val="22"/>
        </w:rPr>
        <w:t>have to</w:t>
      </w:r>
      <w:proofErr w:type="gramEnd"/>
      <w:r>
        <w:rPr>
          <w:rFonts w:ascii="Book Antiqua" w:eastAsiaTheme="minorEastAsia" w:hAnsi="Book Antiqua" w:cstheme="minorBidi"/>
          <w:color w:val="000000" w:themeColor="text1"/>
          <w:kern w:val="24"/>
          <w:sz w:val="22"/>
          <w:szCs w:val="22"/>
        </w:rPr>
        <w:t xml:space="preserve"> </w:t>
      </w:r>
    </w:p>
    <w:p w14:paraId="6D0AAC29" w14:textId="21435C2B" w:rsidR="00C51230" w:rsidRPr="009615FC" w:rsidRDefault="00143F12" w:rsidP="002A0EA9">
      <w:pPr>
        <w:pStyle w:val="NormalWeb"/>
        <w:ind w:left="2434"/>
        <w:rPr>
          <w:rFonts w:ascii="Book Antiqua" w:eastAsiaTheme="minorEastAsia" w:hAnsi="Book Antiqua" w:cstheme="minorBidi"/>
          <w:color w:val="000000" w:themeColor="text1"/>
          <w:kern w:val="24"/>
          <w:sz w:val="22"/>
          <w:szCs w:val="22"/>
        </w:rPr>
      </w:pPr>
      <w:r>
        <w:rPr>
          <w:rFonts w:ascii="Book Antiqua" w:eastAsiaTheme="minorEastAsia" w:hAnsi="Book Antiqua" w:cstheme="minorBidi"/>
          <w:color w:val="000000" w:themeColor="text1"/>
          <w:kern w:val="24"/>
          <w:sz w:val="22"/>
          <w:szCs w:val="22"/>
        </w:rPr>
        <w:t xml:space="preserve">offer. </w:t>
      </w:r>
      <w:r w:rsidR="00E46076">
        <w:rPr>
          <w:rFonts w:ascii="Book Antiqua" w:eastAsiaTheme="minorEastAsia" w:hAnsi="Book Antiqua" w:cstheme="minorBidi"/>
          <w:color w:val="000000" w:themeColor="text1"/>
          <w:kern w:val="24"/>
          <w:sz w:val="22"/>
          <w:szCs w:val="22"/>
        </w:rPr>
        <w:t xml:space="preserve">Vice President Meyer also stated that the University has been </w:t>
      </w:r>
      <w:r w:rsidR="00334018">
        <w:rPr>
          <w:rFonts w:ascii="Book Antiqua" w:eastAsiaTheme="minorEastAsia" w:hAnsi="Book Antiqua" w:cstheme="minorBidi"/>
          <w:color w:val="000000" w:themeColor="text1"/>
          <w:kern w:val="24"/>
          <w:sz w:val="22"/>
          <w:szCs w:val="22"/>
        </w:rPr>
        <w:t>reviewing</w:t>
      </w:r>
      <w:r w:rsidR="00E46076">
        <w:rPr>
          <w:rFonts w:ascii="Book Antiqua" w:eastAsiaTheme="minorEastAsia" w:hAnsi="Book Antiqua" w:cstheme="minorBidi"/>
          <w:color w:val="000000" w:themeColor="text1"/>
          <w:kern w:val="24"/>
          <w:sz w:val="22"/>
          <w:szCs w:val="22"/>
        </w:rPr>
        <w:t xml:space="preserve"> </w:t>
      </w:r>
      <w:r w:rsidR="00334018">
        <w:rPr>
          <w:rFonts w:ascii="Book Antiqua" w:eastAsiaTheme="minorEastAsia" w:hAnsi="Book Antiqua" w:cstheme="minorBidi"/>
          <w:color w:val="000000" w:themeColor="text1"/>
          <w:kern w:val="24"/>
          <w:sz w:val="22"/>
          <w:szCs w:val="22"/>
        </w:rPr>
        <w:t xml:space="preserve">its </w:t>
      </w:r>
      <w:r w:rsidR="00E46076">
        <w:rPr>
          <w:rFonts w:ascii="Book Antiqua" w:eastAsiaTheme="minorEastAsia" w:hAnsi="Book Antiqua" w:cstheme="minorBidi"/>
          <w:color w:val="000000" w:themeColor="text1"/>
          <w:kern w:val="24"/>
          <w:sz w:val="22"/>
          <w:szCs w:val="22"/>
        </w:rPr>
        <w:t xml:space="preserve">recruitment and search committee processes and stated that members of CODI have been able to meet with candidates, highlighting what the University has to offer and answering questions. Vice President Meyer </w:t>
      </w:r>
      <w:r w:rsidR="00334018">
        <w:rPr>
          <w:rFonts w:ascii="Book Antiqua" w:eastAsiaTheme="minorEastAsia" w:hAnsi="Book Antiqua" w:cstheme="minorBidi"/>
          <w:color w:val="000000" w:themeColor="text1"/>
          <w:kern w:val="24"/>
          <w:sz w:val="22"/>
          <w:szCs w:val="22"/>
        </w:rPr>
        <w:t xml:space="preserve">also </w:t>
      </w:r>
      <w:r w:rsidR="00E46076">
        <w:rPr>
          <w:rFonts w:ascii="Book Antiqua" w:eastAsiaTheme="minorEastAsia" w:hAnsi="Book Antiqua" w:cstheme="minorBidi"/>
          <w:color w:val="000000" w:themeColor="text1"/>
          <w:kern w:val="24"/>
          <w:sz w:val="22"/>
          <w:szCs w:val="22"/>
        </w:rPr>
        <w:t xml:space="preserve">reminded the Committee that </w:t>
      </w:r>
      <w:r w:rsidR="00334018">
        <w:rPr>
          <w:rFonts w:ascii="Book Antiqua" w:eastAsiaTheme="minorEastAsia" w:hAnsi="Book Antiqua" w:cstheme="minorBidi"/>
          <w:color w:val="000000" w:themeColor="text1"/>
          <w:kern w:val="24"/>
          <w:sz w:val="22"/>
          <w:szCs w:val="22"/>
        </w:rPr>
        <w:t>the University is</w:t>
      </w:r>
      <w:r w:rsidR="00E46076">
        <w:rPr>
          <w:rFonts w:ascii="Book Antiqua" w:eastAsiaTheme="minorEastAsia" w:hAnsi="Book Antiqua" w:cstheme="minorBidi"/>
          <w:color w:val="000000" w:themeColor="text1"/>
          <w:kern w:val="24"/>
          <w:sz w:val="22"/>
          <w:szCs w:val="22"/>
        </w:rPr>
        <w:t xml:space="preserve"> working to implement the University’s five-year Strategic Plan for Inclusive Excellence, which will guide the University on recruitment and retention o</w:t>
      </w:r>
      <w:r w:rsidR="00334018">
        <w:rPr>
          <w:rFonts w:ascii="Book Antiqua" w:eastAsiaTheme="minorEastAsia" w:hAnsi="Book Antiqua" w:cstheme="minorBidi"/>
          <w:color w:val="000000" w:themeColor="text1"/>
          <w:kern w:val="24"/>
          <w:sz w:val="22"/>
          <w:szCs w:val="22"/>
        </w:rPr>
        <w:t>f</w:t>
      </w:r>
      <w:r w:rsidR="00E46076">
        <w:rPr>
          <w:rFonts w:ascii="Book Antiqua" w:eastAsiaTheme="minorEastAsia" w:hAnsi="Book Antiqua" w:cstheme="minorBidi"/>
          <w:color w:val="000000" w:themeColor="text1"/>
          <w:kern w:val="24"/>
          <w:sz w:val="22"/>
          <w:szCs w:val="22"/>
        </w:rPr>
        <w:t xml:space="preserve"> faculty, staff and students. </w:t>
      </w:r>
    </w:p>
    <w:p w14:paraId="3EEADF54" w14:textId="7944E3F5" w:rsidR="000E5C79" w:rsidRPr="005B44BC" w:rsidRDefault="000E5C79" w:rsidP="005B44BC">
      <w:pPr>
        <w:tabs>
          <w:tab w:val="left" w:pos="2430"/>
        </w:tabs>
        <w:spacing w:after="0" w:line="240" w:lineRule="auto"/>
        <w:ind w:left="2434"/>
      </w:pPr>
    </w:p>
    <w:p w14:paraId="3D959340" w14:textId="77777777" w:rsidR="00FE6354" w:rsidRDefault="0071208B" w:rsidP="001B7EFC">
      <w:pPr>
        <w:tabs>
          <w:tab w:val="left" w:pos="2430"/>
        </w:tabs>
        <w:spacing w:after="0" w:line="240" w:lineRule="auto"/>
        <w:ind w:left="2434"/>
      </w:pPr>
      <w:r>
        <w:t>Chair Egan asked</w:t>
      </w:r>
      <w:r w:rsidR="00447B4C">
        <w:t xml:space="preserve"> </w:t>
      </w:r>
      <w:r>
        <w:t xml:space="preserve">regarding the SUS 2019 data that was used – whether that was the last report that had been done by the SUS or whether that was simply used as the benchmark for Equity Report. Ms. Jones clarified that </w:t>
      </w:r>
      <w:r w:rsidR="00776F71">
        <w:t>the referenced data</w:t>
      </w:r>
      <w:r>
        <w:t xml:space="preserve"> </w:t>
      </w:r>
      <w:r w:rsidR="00776F71">
        <w:t xml:space="preserve">reflected the </w:t>
      </w:r>
      <w:r>
        <w:t xml:space="preserve">data that had </w:t>
      </w:r>
      <w:r w:rsidR="00776F71">
        <w:t xml:space="preserve">most recently </w:t>
      </w:r>
      <w:r>
        <w:t>been published</w:t>
      </w:r>
      <w:r w:rsidR="00776F71">
        <w:t xml:space="preserve">. She </w:t>
      </w:r>
      <w:r>
        <w:t xml:space="preserve">and Vice President Meyer </w:t>
      </w:r>
      <w:r w:rsidR="00FE6354">
        <w:t xml:space="preserve">also </w:t>
      </w:r>
      <w:r>
        <w:t xml:space="preserve">stated </w:t>
      </w:r>
      <w:r w:rsidR="00FE6354">
        <w:t xml:space="preserve">the </w:t>
      </w:r>
      <w:r>
        <w:t>S</w:t>
      </w:r>
      <w:r w:rsidR="00FE6354">
        <w:t xml:space="preserve">tate </w:t>
      </w:r>
      <w:r>
        <w:t>U</w:t>
      </w:r>
      <w:r w:rsidR="00FE6354">
        <w:t xml:space="preserve">niversity </w:t>
      </w:r>
      <w:r>
        <w:t>S</w:t>
      </w:r>
      <w:r w:rsidR="00FE6354">
        <w:t>ystem</w:t>
      </w:r>
      <w:r>
        <w:t xml:space="preserve"> is </w:t>
      </w:r>
      <w:r w:rsidR="00A760E2">
        <w:t>launching</w:t>
      </w:r>
      <w:r>
        <w:t xml:space="preserve"> a new interactive dashboard in </w:t>
      </w:r>
      <w:r w:rsidR="00A760E2">
        <w:t xml:space="preserve">September. </w:t>
      </w:r>
    </w:p>
    <w:p w14:paraId="3DFD049F" w14:textId="77777777" w:rsidR="00FE6354" w:rsidRDefault="00FE6354" w:rsidP="001B7EFC">
      <w:pPr>
        <w:tabs>
          <w:tab w:val="left" w:pos="2430"/>
        </w:tabs>
        <w:spacing w:after="0" w:line="240" w:lineRule="auto"/>
        <w:ind w:left="2434"/>
      </w:pPr>
    </w:p>
    <w:p w14:paraId="373157C2" w14:textId="192AB8AA" w:rsidR="009645B3" w:rsidRPr="001B7EFC" w:rsidRDefault="00A760E2" w:rsidP="00AC3B29">
      <w:pPr>
        <w:tabs>
          <w:tab w:val="left" w:pos="2430"/>
        </w:tabs>
        <w:spacing w:after="0" w:line="240" w:lineRule="auto"/>
        <w:ind w:left="2434"/>
      </w:pPr>
      <w:r>
        <w:t xml:space="preserve">Trustee McElroy suggested that, in future reports, it would be helpful to include Jacksonville MSA </w:t>
      </w:r>
      <w:r w:rsidR="00AC3B29">
        <w:t>data</w:t>
      </w:r>
      <w:r>
        <w:t xml:space="preserve">, as the University supports this </w:t>
      </w:r>
      <w:r w:rsidR="00AC3B29">
        <w:t xml:space="preserve">broader </w:t>
      </w:r>
      <w:r>
        <w:t xml:space="preserve">area. Trustee McElroy also noted that the Board focuses frequently on preferred and targeted (particularly STEM) majors. He stated that a report on the numbers by the state’s targeted majors could be helpful. </w:t>
      </w:r>
      <w:r w:rsidR="001B7EFC">
        <w:t xml:space="preserve">Vice President Coleman stated that his staff </w:t>
      </w:r>
      <w:r w:rsidR="00AC3B29">
        <w:t>would</w:t>
      </w:r>
      <w:r w:rsidR="001B7EFC">
        <w:t xml:space="preserve"> prepare </w:t>
      </w:r>
      <w:r w:rsidR="00AC3B29">
        <w:t xml:space="preserve">and distribute </w:t>
      </w:r>
      <w:r w:rsidR="001B7EFC">
        <w:t xml:space="preserve">that information </w:t>
      </w:r>
      <w:r w:rsidR="00AC3B29">
        <w:t>to the Board of Trustees</w:t>
      </w:r>
      <w:r w:rsidR="001B7EFC">
        <w:t xml:space="preserve">. There being no additional questions, </w:t>
      </w:r>
      <w:r w:rsidR="00B9691D" w:rsidRPr="00456175">
        <w:t>Chair Egan asked for a MOTION to APPROVE</w:t>
      </w:r>
      <w:r w:rsidR="00456175">
        <w:rPr>
          <w:b/>
          <w:bCs/>
        </w:rPr>
        <w:t xml:space="preserve">. </w:t>
      </w:r>
      <w:r w:rsidR="001B7EFC">
        <w:t xml:space="preserve">Chair Hyde made a MOTION to APPROVE and </w:t>
      </w:r>
      <w:r w:rsidR="006F536D">
        <w:t xml:space="preserve">Trustee Joost SECONDED. The 2021 Florida Equity Report was unanimously approved by the Committee. </w:t>
      </w:r>
    </w:p>
    <w:p w14:paraId="4BB67856" w14:textId="77777777" w:rsidR="00763DC1" w:rsidRDefault="00763DC1" w:rsidP="00D87B6E">
      <w:pPr>
        <w:spacing w:after="0" w:line="240" w:lineRule="auto"/>
        <w:ind w:left="2430" w:hanging="2430"/>
        <w:rPr>
          <w:b/>
          <w:bCs/>
        </w:rPr>
      </w:pPr>
    </w:p>
    <w:p w14:paraId="6DA3E036" w14:textId="77777777" w:rsidR="002A0EA9" w:rsidRDefault="002A0EA9" w:rsidP="00EE5AAC"/>
    <w:p w14:paraId="37F591F2" w14:textId="12F8CB81" w:rsidR="002E4910" w:rsidRDefault="00763DC1" w:rsidP="002E4910">
      <w:pPr>
        <w:pStyle w:val="Heading2"/>
      </w:pPr>
      <w:r w:rsidRPr="00D87B6E">
        <w:lastRenderedPageBreak/>
        <w:t>I</w:t>
      </w:r>
      <w:r w:rsidR="00B444B8" w:rsidRPr="00D87B6E">
        <w:t xml:space="preserve">tem </w:t>
      </w:r>
      <w:r w:rsidR="009645B3">
        <w:t>8</w:t>
      </w:r>
      <w:r w:rsidR="00B444B8" w:rsidRPr="00D87B6E">
        <w:tab/>
      </w:r>
      <w:r w:rsidR="005776D7" w:rsidRPr="00D87B6E">
        <w:t>U</w:t>
      </w:r>
      <w:r w:rsidR="00D53BF4" w:rsidRPr="00D87B6E">
        <w:t xml:space="preserve">pdate on the </w:t>
      </w:r>
      <w:r w:rsidR="00D53BF4" w:rsidRPr="003C3AAA">
        <w:rPr>
          <w:i/>
          <w:iCs/>
        </w:rPr>
        <w:t>Informed Ospre</w:t>
      </w:r>
      <w:r w:rsidR="00E25D70">
        <w:rPr>
          <w:i/>
          <w:iCs/>
        </w:rPr>
        <w:t>y</w:t>
      </w:r>
      <w:r w:rsidR="00D53BF4" w:rsidRPr="00D87B6E">
        <w:t xml:space="preserve"> Program</w:t>
      </w:r>
    </w:p>
    <w:p w14:paraId="6C381F07" w14:textId="77777777" w:rsidR="00072F13" w:rsidRDefault="00E25D70" w:rsidP="00E25D70">
      <w:pPr>
        <w:spacing w:after="0" w:line="240" w:lineRule="auto"/>
        <w:ind w:left="2430"/>
      </w:pPr>
      <w:r>
        <w:t>Dean</w:t>
      </w:r>
      <w:r w:rsidR="00D53BF4">
        <w:t xml:space="preserve"> Andrea Adams-Manning provide</w:t>
      </w:r>
      <w:r w:rsidR="002E4910">
        <w:t>d</w:t>
      </w:r>
      <w:r w:rsidR="00D53BF4">
        <w:t xml:space="preserve"> an update to the Committee on the </w:t>
      </w:r>
      <w:r w:rsidR="002E4910">
        <w:rPr>
          <w:i/>
          <w:iCs/>
        </w:rPr>
        <w:t xml:space="preserve">Informed Osprey </w:t>
      </w:r>
      <w:r w:rsidR="00EB44B1">
        <w:t>p</w:t>
      </w:r>
      <w:r w:rsidR="002E4910" w:rsidRPr="00EB44B1">
        <w:t>rogram</w:t>
      </w:r>
      <w:r w:rsidR="00EB44B1">
        <w:t xml:space="preserve">. She recapped that the </w:t>
      </w:r>
      <w:r>
        <w:t>overall goal of the project</w:t>
      </w:r>
      <w:r w:rsidR="00EB44B1">
        <w:t xml:space="preserve"> has been </w:t>
      </w:r>
      <w:r>
        <w:t xml:space="preserve">to bring together </w:t>
      </w:r>
      <w:r w:rsidR="00EB44B1">
        <w:t xml:space="preserve">University </w:t>
      </w:r>
      <w:r>
        <w:t xml:space="preserve">resources </w:t>
      </w:r>
      <w:r w:rsidR="00EB44B1">
        <w:t xml:space="preserve">to </w:t>
      </w:r>
      <w:r>
        <w:t xml:space="preserve">develop </w:t>
      </w:r>
    </w:p>
    <w:p w14:paraId="394A2AB4" w14:textId="7AA6B740" w:rsidR="00D53BF4" w:rsidRDefault="00E25D70" w:rsidP="00E25D70">
      <w:pPr>
        <w:spacing w:after="0" w:line="240" w:lineRule="auto"/>
        <w:ind w:left="2430"/>
      </w:pPr>
      <w:r>
        <w:t>an</w:t>
      </w:r>
      <w:r w:rsidR="002E4910">
        <w:t xml:space="preserve"> online</w:t>
      </w:r>
      <w:r>
        <w:t xml:space="preserve">, comprehensive </w:t>
      </w:r>
      <w:r w:rsidR="002E4910">
        <w:t>training/awareness progra</w:t>
      </w:r>
      <w:r>
        <w:t xml:space="preserve">m </w:t>
      </w:r>
      <w:r w:rsidR="002E4910">
        <w:t>for UNF students</w:t>
      </w:r>
      <w:r>
        <w:t xml:space="preserve"> to assist with the University obligations under federal (Title IX) and state law (</w:t>
      </w:r>
      <w:r w:rsidR="002E4910">
        <w:t xml:space="preserve">including </w:t>
      </w:r>
      <w:r>
        <w:t xml:space="preserve">Board of Governors’ regulations) with respect to hazing-prevention programming; alcohol, drug and mental health education, </w:t>
      </w:r>
      <w:r w:rsidR="002E4910">
        <w:t xml:space="preserve">diversity and </w:t>
      </w:r>
      <w:r>
        <w:t>inclusion</w:t>
      </w:r>
      <w:r>
        <w:rPr>
          <w:i/>
          <w:iCs/>
        </w:rPr>
        <w:t xml:space="preserve"> </w:t>
      </w:r>
      <w:r w:rsidR="0053594E" w:rsidRPr="0053594E">
        <w:t>and</w:t>
      </w:r>
      <w:r w:rsidR="0053594E">
        <w:rPr>
          <w:i/>
          <w:iCs/>
        </w:rPr>
        <w:t xml:space="preserve"> </w:t>
      </w:r>
      <w:r>
        <w:t xml:space="preserve">other important areas. She </w:t>
      </w:r>
      <w:r w:rsidR="0053594E">
        <w:t>stated</w:t>
      </w:r>
      <w:r>
        <w:t xml:space="preserve"> </w:t>
      </w:r>
      <w:r w:rsidR="0053594E">
        <w:t>that</w:t>
      </w:r>
      <w:r>
        <w:t xml:space="preserve"> the project has </w:t>
      </w:r>
      <w:r w:rsidR="0053594E">
        <w:t xml:space="preserve">also </w:t>
      </w:r>
      <w:r>
        <w:t>addres</w:t>
      </w:r>
      <w:r w:rsidR="0053594E">
        <w:t xml:space="preserve">sed providing a </w:t>
      </w:r>
      <w:r>
        <w:t xml:space="preserve">platform for the University’s Student Conduct Code. </w:t>
      </w:r>
      <w:r w:rsidR="0053594E">
        <w:t>Dean Adams-Manning</w:t>
      </w:r>
      <w:r>
        <w:t xml:space="preserve"> also reminded the Board that the program had been launched in December 2020 for the Spring 2021 semester and was relaunched in Summer </w:t>
      </w:r>
      <w:r w:rsidR="0053594E">
        <w:t xml:space="preserve">2021 </w:t>
      </w:r>
      <w:r>
        <w:t xml:space="preserve">and Fall 2021 to capture students’ participation as they enroll </w:t>
      </w:r>
      <w:r w:rsidR="00C93EEE">
        <w:t>at</w:t>
      </w:r>
      <w:r>
        <w:t xml:space="preserve"> the University. Dean Adams-Manning noted that the January report to the Committee had referenced that completion rates were not as high as the University would </w:t>
      </w:r>
      <w:r w:rsidR="00C93EEE">
        <w:t>prefer</w:t>
      </w:r>
      <w:r>
        <w:t xml:space="preserve"> and that the team had identified mechanisms it need</w:t>
      </w:r>
      <w:r w:rsidR="00C93EEE">
        <w:t>s</w:t>
      </w:r>
      <w:r>
        <w:t xml:space="preserve"> to focus on increas</w:t>
      </w:r>
      <w:r w:rsidR="00C93EEE">
        <w:t>ing</w:t>
      </w:r>
      <w:r>
        <w:t xml:space="preserve"> completion rates</w:t>
      </w:r>
      <w:r w:rsidR="00280A70">
        <w:t xml:space="preserve"> </w:t>
      </w:r>
      <w:r w:rsidR="00C93EEE">
        <w:t xml:space="preserve">and </w:t>
      </w:r>
      <w:r w:rsidR="00280A70">
        <w:t xml:space="preserve"> educational opportunities for the University’s students.</w:t>
      </w:r>
    </w:p>
    <w:p w14:paraId="4BE57707" w14:textId="1CA9CC24" w:rsidR="00280A70" w:rsidRDefault="00280A70" w:rsidP="00E25D70">
      <w:pPr>
        <w:spacing w:after="0" w:line="240" w:lineRule="auto"/>
        <w:ind w:left="2430"/>
      </w:pPr>
    </w:p>
    <w:p w14:paraId="3BC23003" w14:textId="46A60C8D" w:rsidR="002A0EA9" w:rsidRDefault="00280A70" w:rsidP="00E25D70">
      <w:pPr>
        <w:spacing w:after="0" w:line="240" w:lineRule="auto"/>
        <w:ind w:left="2430"/>
      </w:pPr>
      <w:r>
        <w:t>Dean Adams-Manning informed the Committee that the team has now entered phase II of the project</w:t>
      </w:r>
      <w:r w:rsidR="00F31A4B">
        <w:t>. She relayed in Spring 2021</w:t>
      </w:r>
      <w:r w:rsidR="00B85EED">
        <w:t xml:space="preserve">, the </w:t>
      </w:r>
      <w:r w:rsidR="00B85EED" w:rsidRPr="00B85EED">
        <w:rPr>
          <w:i/>
          <w:iCs/>
        </w:rPr>
        <w:t>Informed Osprey</w:t>
      </w:r>
      <w:r w:rsidR="00B85EED">
        <w:t xml:space="preserve"> program had</w:t>
      </w:r>
      <w:r w:rsidR="00F31A4B">
        <w:t xml:space="preserve"> partnered with UNF’s mental health counseling interns and its PERCH program</w:t>
      </w:r>
      <w:r w:rsidR="00A6732B">
        <w:t xml:space="preserve"> to offer face-to-face training on topics such as mental health</w:t>
      </w:r>
      <w:r w:rsidR="007B5741">
        <w:t xml:space="preserve">, Title IX and alcohol and drug use. </w:t>
      </w:r>
      <w:r w:rsidR="003F5C14">
        <w:t>She also advised that the University has begun offering a live orientation session from the Dean of Students office which focuses on the UNF culture, the University’s expectations, its policies and procedures (</w:t>
      </w:r>
      <w:r w:rsidR="004C77BE">
        <w:t xml:space="preserve">as well as </w:t>
      </w:r>
      <w:r w:rsidR="003F5C14">
        <w:t xml:space="preserve">topics </w:t>
      </w:r>
      <w:r w:rsidR="004C77BE">
        <w:t>such as</w:t>
      </w:r>
      <w:r w:rsidR="003F5C14">
        <w:t xml:space="preserve"> Title IX, sexual misconduct, </w:t>
      </w:r>
      <w:r w:rsidR="004C77BE">
        <w:t>student safety</w:t>
      </w:r>
      <w:r w:rsidR="003F5C14">
        <w:t xml:space="preserve">, alcohol and drug use, the </w:t>
      </w:r>
      <w:proofErr w:type="spellStart"/>
      <w:r w:rsidR="003F5C14">
        <w:t>Clery</w:t>
      </w:r>
      <w:proofErr w:type="spellEnd"/>
      <w:r w:rsidR="003F5C14">
        <w:t xml:space="preserve"> Act, the Code of Conduct</w:t>
      </w:r>
      <w:r w:rsidR="00CA3E8F">
        <w:t xml:space="preserve">, </w:t>
      </w:r>
      <w:r w:rsidR="004C77BE">
        <w:t xml:space="preserve">and </w:t>
      </w:r>
      <w:r w:rsidR="00CA3E8F">
        <w:t xml:space="preserve">where </w:t>
      </w:r>
      <w:r w:rsidR="004C77BE">
        <w:t>students can</w:t>
      </w:r>
      <w:r w:rsidR="00CA3E8F">
        <w:t xml:space="preserve"> report issues of concern</w:t>
      </w:r>
      <w:r w:rsidR="004C77BE">
        <w:t xml:space="preserve"> and seek assistance). She noted that, i</w:t>
      </w:r>
      <w:r w:rsidR="00CA3E8F">
        <w:t>n the orientation sessions, student</w:t>
      </w:r>
      <w:r w:rsidR="007C45D1">
        <w:t>s</w:t>
      </w:r>
      <w:r w:rsidR="00CA3E8F">
        <w:t xml:space="preserve"> are advised that completion of the </w:t>
      </w:r>
      <w:r w:rsidR="00CA3E8F" w:rsidRPr="00CA3E8F">
        <w:rPr>
          <w:i/>
          <w:iCs/>
        </w:rPr>
        <w:t>Informed Ospreys</w:t>
      </w:r>
      <w:r w:rsidR="00CA3E8F">
        <w:t xml:space="preserve"> program is mandatory. Dean Adams-Manning stated that the University is also incentivizing completion with gift cards to the UNF Bookstore</w:t>
      </w:r>
      <w:r w:rsidR="004C77BE">
        <w:t>,</w:t>
      </w:r>
      <w:r w:rsidR="00CA3E8F">
        <w:t xml:space="preserve"> once students have finished training </w:t>
      </w:r>
    </w:p>
    <w:p w14:paraId="032611C3" w14:textId="77777777" w:rsidR="002A0EA9" w:rsidRDefault="002A0EA9" w:rsidP="00E25D70">
      <w:pPr>
        <w:spacing w:after="0" w:line="240" w:lineRule="auto"/>
        <w:ind w:left="2430"/>
      </w:pPr>
    </w:p>
    <w:p w14:paraId="7D9BF0D7" w14:textId="77777777" w:rsidR="002A0EA9" w:rsidRDefault="002A0EA9" w:rsidP="002A0EA9">
      <w:pPr>
        <w:spacing w:after="0" w:line="240" w:lineRule="auto"/>
        <w:rPr>
          <w:b/>
          <w:bCs/>
        </w:rPr>
      </w:pPr>
      <w:r w:rsidRPr="00072F13">
        <w:rPr>
          <w:b/>
          <w:bCs/>
        </w:rPr>
        <w:lastRenderedPageBreak/>
        <w:t>Item 8</w:t>
      </w:r>
      <w:r w:rsidRPr="00072F13">
        <w:rPr>
          <w:b/>
          <w:bCs/>
        </w:rPr>
        <w:tab/>
      </w:r>
      <w:r w:rsidRPr="00072F13">
        <w:rPr>
          <w:b/>
          <w:bCs/>
        </w:rPr>
        <w:tab/>
      </w:r>
      <w:r w:rsidRPr="00072F13">
        <w:rPr>
          <w:b/>
          <w:bCs/>
        </w:rPr>
        <w:tab/>
        <w:t xml:space="preserve">     Update on the </w:t>
      </w:r>
      <w:r w:rsidRPr="00072F13">
        <w:rPr>
          <w:b/>
          <w:bCs/>
          <w:i/>
          <w:iCs/>
        </w:rPr>
        <w:t>Informed Osprey</w:t>
      </w:r>
      <w:r w:rsidRPr="00072F13">
        <w:rPr>
          <w:b/>
          <w:bCs/>
        </w:rPr>
        <w:t xml:space="preserve"> Program</w:t>
      </w:r>
    </w:p>
    <w:p w14:paraId="771F0F54" w14:textId="7D7E9296" w:rsidR="002A0EA9" w:rsidRPr="002A0EA9" w:rsidRDefault="002A0EA9" w:rsidP="002A0EA9">
      <w:pPr>
        <w:spacing w:after="0" w:line="240" w:lineRule="auto"/>
        <w:rPr>
          <w:i/>
          <w:iCs/>
        </w:rPr>
      </w:pPr>
      <w:r>
        <w:rPr>
          <w:b/>
          <w:bCs/>
        </w:rPr>
        <w:tab/>
      </w:r>
      <w:r>
        <w:rPr>
          <w:b/>
          <w:bCs/>
        </w:rPr>
        <w:tab/>
      </w:r>
      <w:r>
        <w:rPr>
          <w:b/>
          <w:bCs/>
        </w:rPr>
        <w:tab/>
      </w:r>
      <w:r w:rsidRPr="004C77BE">
        <w:rPr>
          <w:i/>
          <w:iCs/>
        </w:rPr>
        <w:t xml:space="preserve">     (continued) </w:t>
      </w:r>
    </w:p>
    <w:p w14:paraId="47462A4D" w14:textId="668428D3" w:rsidR="00280A70" w:rsidRDefault="00CA3E8F" w:rsidP="00E25D70">
      <w:pPr>
        <w:spacing w:after="0" w:line="240" w:lineRule="auto"/>
        <w:ind w:left="2430"/>
      </w:pPr>
      <w:r>
        <w:t xml:space="preserve">modules. </w:t>
      </w:r>
      <w:r w:rsidR="00062F13">
        <w:t xml:space="preserve">She added that students’ academic advisors </w:t>
      </w:r>
      <w:r w:rsidR="004C77BE">
        <w:t>also</w:t>
      </w:r>
      <w:r w:rsidR="00062F13">
        <w:t xml:space="preserve"> remind students that they need to complete the program. </w:t>
      </w:r>
    </w:p>
    <w:p w14:paraId="376CE475" w14:textId="67852FAC" w:rsidR="00062F13" w:rsidRDefault="00062F13" w:rsidP="00E25D70">
      <w:pPr>
        <w:spacing w:after="0" w:line="240" w:lineRule="auto"/>
        <w:ind w:left="2430"/>
      </w:pPr>
    </w:p>
    <w:p w14:paraId="0D73D46C" w14:textId="0D1ABE98" w:rsidR="00062F13" w:rsidRDefault="00062F13" w:rsidP="002A0EA9">
      <w:pPr>
        <w:spacing w:after="0" w:line="240" w:lineRule="auto"/>
        <w:ind w:left="1710" w:firstLine="720"/>
      </w:pPr>
      <w:r>
        <w:t>Dean Adams-Manning relayed that staff is enhancing these elements</w:t>
      </w:r>
    </w:p>
    <w:p w14:paraId="26B89B37" w14:textId="563EEF49" w:rsidR="008313E7" w:rsidRDefault="00062F13" w:rsidP="00E25D70">
      <w:pPr>
        <w:spacing w:after="0" w:line="240" w:lineRule="auto"/>
        <w:ind w:left="2430"/>
      </w:pPr>
      <w:r>
        <w:t>of the program</w:t>
      </w:r>
      <w:r w:rsidR="00BC5AE7">
        <w:t xml:space="preserve">, </w:t>
      </w:r>
      <w:r w:rsidR="0033378C">
        <w:t>to ensure</w:t>
      </w:r>
      <w:r>
        <w:t xml:space="preserve"> that the University is addressing</w:t>
      </w:r>
      <w:r w:rsidR="00BC5AE7">
        <w:t xml:space="preserve"> the most fundamental part</w:t>
      </w:r>
      <w:r w:rsidR="007E07C9">
        <w:t>s</w:t>
      </w:r>
      <w:r w:rsidR="00BC5AE7">
        <w:t xml:space="preserve"> of the program (</w:t>
      </w:r>
      <w:r w:rsidR="00814313">
        <w:t>C</w:t>
      </w:r>
      <w:r w:rsidR="00BC5AE7">
        <w:t xml:space="preserve">ampus </w:t>
      </w:r>
      <w:r w:rsidR="00814313">
        <w:t>S</w:t>
      </w:r>
      <w:r w:rsidR="00BC5AE7">
        <w:t xml:space="preserve">afety and </w:t>
      </w:r>
      <w:r w:rsidR="00814313">
        <w:t>A</w:t>
      </w:r>
      <w:r w:rsidR="00BC5AE7">
        <w:t>wareness, UN</w:t>
      </w:r>
      <w:r w:rsidR="00E617E7">
        <w:t xml:space="preserve">F </w:t>
      </w:r>
      <w:r w:rsidR="00814313">
        <w:t>P</w:t>
      </w:r>
      <w:r w:rsidR="00E617E7">
        <w:t xml:space="preserve">olices and </w:t>
      </w:r>
      <w:r w:rsidR="00814313">
        <w:t>R</w:t>
      </w:r>
      <w:r w:rsidR="00E617E7">
        <w:t xml:space="preserve">egulations, </w:t>
      </w:r>
      <w:r w:rsidR="00BC5AE7">
        <w:t xml:space="preserve">Culture of Care, the University’s expectations, Title IX, </w:t>
      </w:r>
      <w:r w:rsidR="00814313">
        <w:t>B</w:t>
      </w:r>
      <w:r w:rsidR="00BC5AE7">
        <w:t>ystander training</w:t>
      </w:r>
      <w:r w:rsidR="00E617E7">
        <w:t xml:space="preserve">, </w:t>
      </w:r>
      <w:r w:rsidR="00814313">
        <w:t>S</w:t>
      </w:r>
      <w:r w:rsidR="00E617E7">
        <w:t xml:space="preserve">tate </w:t>
      </w:r>
      <w:r w:rsidR="00814313">
        <w:t>L</w:t>
      </w:r>
      <w:r w:rsidR="00E617E7">
        <w:t xml:space="preserve">aws and </w:t>
      </w:r>
      <w:r w:rsidR="00814313">
        <w:t>R</w:t>
      </w:r>
      <w:r w:rsidR="00E617E7">
        <w:t xml:space="preserve">egulations, </w:t>
      </w:r>
      <w:r w:rsidR="00814313">
        <w:t>C</w:t>
      </w:r>
      <w:r w:rsidR="007E07C9">
        <w:t xml:space="preserve">ampus </w:t>
      </w:r>
      <w:r w:rsidR="00814313">
        <w:t>R</w:t>
      </w:r>
      <w:r w:rsidR="007E07C9">
        <w:t xml:space="preserve">esources, </w:t>
      </w:r>
      <w:r w:rsidR="00814313">
        <w:t>w</w:t>
      </w:r>
      <w:r w:rsidR="007E07C9">
        <w:t>here students can get assistance</w:t>
      </w:r>
      <w:r w:rsidR="00814313">
        <w:t xml:space="preserve"> and R</w:t>
      </w:r>
      <w:r w:rsidR="00AB24EF">
        <w:t xml:space="preserve">eporting </w:t>
      </w:r>
      <w:r w:rsidR="00814313">
        <w:t>C</w:t>
      </w:r>
      <w:r w:rsidR="00AB24EF">
        <w:t xml:space="preserve">oncerns and </w:t>
      </w:r>
      <w:r w:rsidR="00814313">
        <w:t>V</w:t>
      </w:r>
      <w:r w:rsidR="00AB24EF">
        <w:t xml:space="preserve">iolations), </w:t>
      </w:r>
      <w:r w:rsidR="00BC5AE7">
        <w:t>within one-hour of students’ orientation sessions. (</w:t>
      </w:r>
      <w:r w:rsidR="0033378C">
        <w:t>She noted that t</w:t>
      </w:r>
      <w:r w:rsidR="00BC5AE7">
        <w:t>his element of the program will start in Spring 2022.) Dr. Adams-Manning stated that students would then complete the remainder of the training</w:t>
      </w:r>
      <w:r w:rsidR="00B87259">
        <w:t xml:space="preserve"> modules (Hazing Prevention 101, Sexual Violence Prevention, </w:t>
      </w:r>
      <w:r w:rsidR="00F23342">
        <w:t xml:space="preserve">Bystander Intervention, Alcohol and other Drugs, Diversity Awareness, </w:t>
      </w:r>
      <w:r w:rsidR="00B70C20">
        <w:t>Creating a Respectful Campus for LGBTQ</w:t>
      </w:r>
      <w:r w:rsidR="00B70C20" w:rsidRPr="00B70C20">
        <w:rPr>
          <w:vertAlign w:val="superscript"/>
        </w:rPr>
        <w:t>+</w:t>
      </w:r>
      <w:r w:rsidR="00814313">
        <w:t xml:space="preserve">, Sensitivity Awareness and Mental Health Awareness) online. </w:t>
      </w:r>
      <w:r w:rsidR="00DB34FB">
        <w:t xml:space="preserve">Dean Adams-Manning relayed that the in-person orientation sessions allow the University to provide this in-person training to </w:t>
      </w:r>
      <w:r w:rsidR="00204D75">
        <w:t xml:space="preserve">99% of </w:t>
      </w:r>
      <w:r w:rsidR="00DB34FB">
        <w:t xml:space="preserve">incoming students </w:t>
      </w:r>
      <w:r w:rsidR="00204D75">
        <w:t xml:space="preserve">immediately. </w:t>
      </w:r>
    </w:p>
    <w:p w14:paraId="666A3CF2" w14:textId="77777777" w:rsidR="008313E7" w:rsidRDefault="008313E7" w:rsidP="00E25D70">
      <w:pPr>
        <w:spacing w:after="0" w:line="240" w:lineRule="auto"/>
        <w:ind w:left="2430"/>
      </w:pPr>
    </w:p>
    <w:p w14:paraId="50BAD382" w14:textId="77777777" w:rsidR="00583CC3" w:rsidRDefault="006C5AD4" w:rsidP="00E25D70">
      <w:pPr>
        <w:spacing w:after="0" w:line="240" w:lineRule="auto"/>
        <w:ind w:left="2430"/>
      </w:pPr>
      <w:r>
        <w:t xml:space="preserve">Chair Egan asked </w:t>
      </w:r>
      <w:r w:rsidR="0033378C">
        <w:t xml:space="preserve">about </w:t>
      </w:r>
      <w:r>
        <w:t xml:space="preserve">the current completion rate </w:t>
      </w:r>
      <w:r w:rsidR="0033378C">
        <w:t>for</w:t>
      </w:r>
      <w:r>
        <w:t xml:space="preserve"> the program</w:t>
      </w:r>
      <w:r w:rsidR="0033378C">
        <w:t>.</w:t>
      </w:r>
      <w:r>
        <w:t xml:space="preserve"> Dean Adams-Manning relayed that, </w:t>
      </w:r>
      <w:r w:rsidR="007C45D1">
        <w:t xml:space="preserve">40% of the incoming student population completed </w:t>
      </w:r>
      <w:r>
        <w:t xml:space="preserve">the </w:t>
      </w:r>
      <w:r w:rsidR="007C45D1">
        <w:t xml:space="preserve">online training modules for the </w:t>
      </w:r>
      <w:r>
        <w:t>Spring 2021, Summer 2021 and Fall 2021</w:t>
      </w:r>
      <w:r w:rsidR="007C45D1">
        <w:t xml:space="preserve">.  However, the Fall 2021 incoming student population was receiving an additional live orientation session on the topic of Campus Safety and Awareness.  </w:t>
      </w:r>
      <w:r>
        <w:t xml:space="preserve">She stated that </w:t>
      </w:r>
      <w:r w:rsidR="0033378C">
        <w:t xml:space="preserve">to support increased completion rates, </w:t>
      </w:r>
      <w:r>
        <w:t xml:space="preserve">for Spring 2022, the University is likely going to put holds on students’ accounts so that they </w:t>
      </w:r>
      <w:r w:rsidR="0033378C">
        <w:t xml:space="preserve">will </w:t>
      </w:r>
      <w:r>
        <w:t>need to complete the program prior to registering</w:t>
      </w:r>
      <w:r w:rsidR="0033378C">
        <w:t xml:space="preserve"> for classes</w:t>
      </w:r>
      <w:r>
        <w:t xml:space="preserve">. </w:t>
      </w:r>
      <w:r w:rsidR="00DB34FB">
        <w:t xml:space="preserve"> </w:t>
      </w:r>
      <w:r w:rsidR="00CD7D7D">
        <w:t xml:space="preserve">Associate Vice President and Chief Compliance Office Campbell </w:t>
      </w:r>
      <w:r w:rsidR="0033378C">
        <w:t>added</w:t>
      </w:r>
      <w:r w:rsidR="00CD7D7D">
        <w:t xml:space="preserve"> that the first phase of the program was on implementation. She highlighted that the University is now in phase II of the program, </w:t>
      </w:r>
      <w:r w:rsidR="00487DEC">
        <w:t xml:space="preserve">refining not only how the University has students engage with the program, but </w:t>
      </w:r>
      <w:r w:rsidR="0033378C">
        <w:t>also training topics</w:t>
      </w:r>
      <w:r w:rsidR="00487DEC">
        <w:t xml:space="preserve">. She stated that the University is balancing the need to </w:t>
      </w:r>
      <w:r w:rsidR="00C81534">
        <w:t>identify</w:t>
      </w:r>
      <w:r w:rsidR="000A7A49">
        <w:t xml:space="preserve"> </w:t>
      </w:r>
    </w:p>
    <w:p w14:paraId="44895818" w14:textId="77777777" w:rsidR="00583CC3" w:rsidRDefault="00583CC3" w:rsidP="00583CC3">
      <w:pPr>
        <w:spacing w:after="0" w:line="240" w:lineRule="auto"/>
        <w:rPr>
          <w:b/>
          <w:bCs/>
        </w:rPr>
      </w:pPr>
      <w:r w:rsidRPr="00072F13">
        <w:rPr>
          <w:b/>
          <w:bCs/>
        </w:rPr>
        <w:lastRenderedPageBreak/>
        <w:t>Item 8</w:t>
      </w:r>
      <w:r w:rsidRPr="00072F13">
        <w:rPr>
          <w:b/>
          <w:bCs/>
        </w:rPr>
        <w:tab/>
      </w:r>
      <w:r w:rsidRPr="00072F13">
        <w:rPr>
          <w:b/>
          <w:bCs/>
        </w:rPr>
        <w:tab/>
      </w:r>
      <w:r w:rsidRPr="00072F13">
        <w:rPr>
          <w:b/>
          <w:bCs/>
        </w:rPr>
        <w:tab/>
        <w:t xml:space="preserve">     Update on the </w:t>
      </w:r>
      <w:r w:rsidRPr="00072F13">
        <w:rPr>
          <w:b/>
          <w:bCs/>
          <w:i/>
          <w:iCs/>
        </w:rPr>
        <w:t>Informed Osprey</w:t>
      </w:r>
      <w:r w:rsidRPr="00072F13">
        <w:rPr>
          <w:b/>
          <w:bCs/>
        </w:rPr>
        <w:t xml:space="preserve"> Program</w:t>
      </w:r>
    </w:p>
    <w:p w14:paraId="64055D5F" w14:textId="77777777" w:rsidR="00583CC3" w:rsidRPr="002A0EA9" w:rsidRDefault="00583CC3" w:rsidP="00583CC3">
      <w:pPr>
        <w:spacing w:after="0" w:line="240" w:lineRule="auto"/>
        <w:rPr>
          <w:i/>
          <w:iCs/>
        </w:rPr>
      </w:pPr>
      <w:r>
        <w:rPr>
          <w:b/>
          <w:bCs/>
        </w:rPr>
        <w:tab/>
      </w:r>
      <w:r>
        <w:rPr>
          <w:b/>
          <w:bCs/>
        </w:rPr>
        <w:tab/>
      </w:r>
      <w:r>
        <w:rPr>
          <w:b/>
          <w:bCs/>
        </w:rPr>
        <w:tab/>
      </w:r>
      <w:r w:rsidRPr="004C77BE">
        <w:rPr>
          <w:i/>
          <w:iCs/>
        </w:rPr>
        <w:t xml:space="preserve">     (continued) </w:t>
      </w:r>
    </w:p>
    <w:p w14:paraId="713B15DC" w14:textId="2A5112C5" w:rsidR="002A0EA9" w:rsidRDefault="000A7A49" w:rsidP="00E25D70">
      <w:pPr>
        <w:spacing w:after="0" w:line="240" w:lineRule="auto"/>
        <w:ind w:left="2430"/>
      </w:pPr>
      <w:r>
        <w:t>the</w:t>
      </w:r>
      <w:r w:rsidR="00C81534">
        <w:t xml:space="preserve"> best methods of</w:t>
      </w:r>
      <w:r w:rsidR="00487DEC">
        <w:t xml:space="preserve"> deliver</w:t>
      </w:r>
      <w:r w:rsidR="00C81534">
        <w:t>ing</w:t>
      </w:r>
      <w:r w:rsidR="00487DEC">
        <w:t xml:space="preserve"> the programming with </w:t>
      </w:r>
      <w:r w:rsidR="0033378C">
        <w:t xml:space="preserve">possible effects on enrollment and metrics that </w:t>
      </w:r>
      <w:r w:rsidR="00487DEC">
        <w:t>potential hold</w:t>
      </w:r>
      <w:r w:rsidR="0033378C">
        <w:t>s</w:t>
      </w:r>
      <w:r w:rsidR="00487DEC">
        <w:t xml:space="preserve"> on students’ </w:t>
      </w:r>
    </w:p>
    <w:p w14:paraId="6E3FB1CC" w14:textId="02C28C64" w:rsidR="008E2A3D" w:rsidRDefault="00487DEC" w:rsidP="00E25D70">
      <w:pPr>
        <w:spacing w:after="0" w:line="240" w:lineRule="auto"/>
        <w:ind w:left="2430"/>
      </w:pPr>
      <w:r>
        <w:t xml:space="preserve">accounts </w:t>
      </w:r>
      <w:r w:rsidR="0033378C">
        <w:t>might have</w:t>
      </w:r>
      <w:r>
        <w:t>. She relayed that the University is continuing to gather data on students’ engagement with the program (</w:t>
      </w:r>
      <w:r w:rsidR="00C81534">
        <w:t xml:space="preserve">-which </w:t>
      </w:r>
    </w:p>
    <w:p w14:paraId="3882A679" w14:textId="3D2E1FE5" w:rsidR="00FB3863" w:rsidRPr="008E2A3D" w:rsidRDefault="00C81534" w:rsidP="008E2A3D">
      <w:pPr>
        <w:spacing w:after="0" w:line="240" w:lineRule="auto"/>
        <w:ind w:left="2430"/>
      </w:pPr>
      <w:r>
        <w:t xml:space="preserve">students are </w:t>
      </w:r>
      <w:r w:rsidR="00487DEC">
        <w:t>engaging</w:t>
      </w:r>
      <w:r>
        <w:t xml:space="preserve"> and </w:t>
      </w:r>
      <w:r w:rsidR="00487DEC">
        <w:t xml:space="preserve">why they are engaging) to determine </w:t>
      </w:r>
      <w:r w:rsidR="008E2A3D">
        <w:t xml:space="preserve">any potential barriers to students’ engagement </w:t>
      </w:r>
      <w:r w:rsidR="00487DEC">
        <w:t xml:space="preserve">prior to </w:t>
      </w:r>
      <w:r w:rsidR="008E2A3D">
        <w:t>their</w:t>
      </w:r>
      <w:r w:rsidR="00487DEC">
        <w:t xml:space="preserve"> arrival on campus. Dean Adams-Manning </w:t>
      </w:r>
      <w:r w:rsidR="008E2A3D">
        <w:t xml:space="preserve">also </w:t>
      </w:r>
      <w:r w:rsidR="00487DEC">
        <w:t>stated that she is liaising with her S</w:t>
      </w:r>
      <w:r w:rsidR="008E2A3D">
        <w:t>tate University System</w:t>
      </w:r>
      <w:r w:rsidR="00487DEC">
        <w:t xml:space="preserve"> counterparts to see which</w:t>
      </w:r>
      <w:r w:rsidR="000A7A49">
        <w:t xml:space="preserve"> are providing campus safety educational programs, what platforms are being used, what programs are mandatory, </w:t>
      </w:r>
      <w:proofErr w:type="spellStart"/>
      <w:r w:rsidR="000A7A49">
        <w:t>an</w:t>
      </w:r>
      <w:proofErr w:type="spellEnd"/>
      <w:r w:rsidR="000A7A49">
        <w:t xml:space="preserve"> who is using registration holds to ensure completion.  </w:t>
      </w:r>
      <w:r w:rsidR="00487DEC">
        <w:t xml:space="preserve"> She added that the University is leading in terms of providing </w:t>
      </w:r>
      <w:r w:rsidR="000A7A49">
        <w:t xml:space="preserve">a </w:t>
      </w:r>
      <w:r w:rsidR="00487DEC">
        <w:t xml:space="preserve">comprehensive </w:t>
      </w:r>
      <w:r w:rsidR="000A7A49">
        <w:t>educational on-boarding program</w:t>
      </w:r>
      <w:r w:rsidR="00487DEC">
        <w:t xml:space="preserve">. </w:t>
      </w:r>
    </w:p>
    <w:p w14:paraId="6C40BFAF" w14:textId="13DDA153" w:rsidR="00D94153" w:rsidRPr="003137BD" w:rsidRDefault="00D94153" w:rsidP="003137BD">
      <w:pPr>
        <w:shd w:val="clear" w:color="auto" w:fill="FFFFFF" w:themeFill="background1"/>
        <w:tabs>
          <w:tab w:val="left" w:pos="2520"/>
        </w:tabs>
        <w:spacing w:after="0" w:line="240" w:lineRule="auto"/>
      </w:pPr>
      <w:r>
        <w:rPr>
          <w:b/>
        </w:rPr>
        <w:tab/>
      </w:r>
      <w:r>
        <w:t xml:space="preserve"> </w:t>
      </w:r>
    </w:p>
    <w:p w14:paraId="0B06954A" w14:textId="09C20572" w:rsidR="00D94153" w:rsidRDefault="00D94153" w:rsidP="00D87B6E">
      <w:pPr>
        <w:pStyle w:val="Heading2"/>
      </w:pPr>
      <w:r w:rsidRPr="007D7598">
        <w:t xml:space="preserve">Item </w:t>
      </w:r>
      <w:r w:rsidR="00763DC1">
        <w:t>9</w:t>
      </w:r>
      <w:r>
        <w:tab/>
      </w:r>
      <w:r w:rsidRPr="00BC7108">
        <w:t>Adjournment</w:t>
      </w:r>
    </w:p>
    <w:p w14:paraId="7357A640" w14:textId="492DEFFE" w:rsidR="00755AE4" w:rsidRPr="00755AE4" w:rsidRDefault="00755AE4" w:rsidP="00755AE4">
      <w:pPr>
        <w:ind w:left="2430" w:hanging="2430"/>
      </w:pPr>
      <w:r>
        <w:tab/>
        <w:t xml:space="preserve">Chair Egan </w:t>
      </w:r>
      <w:r w:rsidR="00487DEC">
        <w:t xml:space="preserve">asked the Committee if it had any additional questions or matters </w:t>
      </w:r>
      <w:r w:rsidR="00222186">
        <w:t xml:space="preserve">to bring to the Committee. There being none, she </w:t>
      </w:r>
      <w:r>
        <w:t>concluded the meeting at 9:18 a.m.</w:t>
      </w:r>
    </w:p>
    <w:p w14:paraId="0DBA2C7F" w14:textId="77777777" w:rsidR="00CC3EE2" w:rsidRDefault="00CC3EE2"/>
    <w:sectPr w:rsidR="00CC3EE2" w:rsidSect="00977848">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42441" w14:textId="77777777" w:rsidR="00C25659" w:rsidRDefault="00C25659" w:rsidP="00FB7A1C">
      <w:pPr>
        <w:spacing w:after="0" w:line="240" w:lineRule="auto"/>
      </w:pPr>
      <w:r>
        <w:separator/>
      </w:r>
    </w:p>
  </w:endnote>
  <w:endnote w:type="continuationSeparator" w:id="0">
    <w:p w14:paraId="7F47C4D7" w14:textId="77777777" w:rsidR="00C25659" w:rsidRDefault="00C25659" w:rsidP="00F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919437"/>
      <w:docPartObj>
        <w:docPartGallery w:val="Page Numbers (Bottom of Page)"/>
        <w:docPartUnique/>
      </w:docPartObj>
    </w:sdtPr>
    <w:sdtEndPr>
      <w:rPr>
        <w:noProof/>
      </w:rPr>
    </w:sdtEndPr>
    <w:sdtContent>
      <w:p w14:paraId="28443842" w14:textId="108AFC78" w:rsidR="0094681E" w:rsidRDefault="009468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DFA3A" w14:textId="77777777" w:rsidR="0094681E" w:rsidRDefault="00946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9B26D" w14:textId="77777777" w:rsidR="00C25659" w:rsidRDefault="00C25659" w:rsidP="00FB7A1C">
      <w:pPr>
        <w:spacing w:after="0" w:line="240" w:lineRule="auto"/>
      </w:pPr>
      <w:r>
        <w:separator/>
      </w:r>
    </w:p>
  </w:footnote>
  <w:footnote w:type="continuationSeparator" w:id="0">
    <w:p w14:paraId="5FE53264" w14:textId="77777777" w:rsidR="00C25659" w:rsidRDefault="00C25659" w:rsidP="00FB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2A583" w14:textId="612F8999" w:rsidR="0094681E" w:rsidRDefault="0094681E" w:rsidP="00944194">
    <w:pPr>
      <w:pStyle w:val="Header"/>
      <w:tabs>
        <w:tab w:val="left" w:pos="7243"/>
      </w:tabs>
    </w:pPr>
    <w:r>
      <w:tab/>
    </w:r>
    <w:r w:rsidRPr="00BC7108">
      <w:rPr>
        <w:noProof/>
      </w:rPr>
      <w:drawing>
        <wp:inline distT="0" distB="0" distL="0" distR="0" wp14:anchorId="38EAE90F" wp14:editId="26FBAEC8">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r>
      <w:tab/>
    </w:r>
  </w:p>
  <w:p w14:paraId="0EEA6325" w14:textId="77777777" w:rsidR="0094681E" w:rsidRPr="00BC7108" w:rsidRDefault="0094681E" w:rsidP="00C453AE">
    <w:pPr>
      <w:spacing w:after="0" w:line="240" w:lineRule="auto"/>
      <w:rPr>
        <w:b/>
      </w:rPr>
    </w:pPr>
  </w:p>
  <w:p w14:paraId="50EA2C40" w14:textId="1053D090" w:rsidR="0094681E" w:rsidRPr="00BC7108" w:rsidRDefault="0094681E" w:rsidP="00C453AE">
    <w:pPr>
      <w:shd w:val="clear" w:color="auto" w:fill="FFFFFF" w:themeFill="background1"/>
      <w:spacing w:after="0" w:line="240" w:lineRule="auto"/>
      <w:jc w:val="center"/>
      <w:rPr>
        <w:rFonts w:cs="Times New Roman"/>
        <w:b/>
      </w:rPr>
    </w:pPr>
    <w:r>
      <w:rPr>
        <w:rFonts w:cs="Times New Roman"/>
        <w:b/>
      </w:rPr>
      <w:t xml:space="preserve">Academic and Student Affairs Committee Meeting </w:t>
    </w:r>
  </w:p>
  <w:p w14:paraId="42B07ABA" w14:textId="77777777" w:rsidR="0094681E" w:rsidRPr="006947F6" w:rsidRDefault="0094681E" w:rsidP="00C453AE">
    <w:pPr>
      <w:shd w:val="clear" w:color="auto" w:fill="FFFFFF" w:themeFill="background1"/>
      <w:spacing w:after="0" w:line="240" w:lineRule="auto"/>
      <w:jc w:val="center"/>
      <w:rPr>
        <w:rFonts w:cs="Times New Roman"/>
        <w:b/>
      </w:rPr>
    </w:pPr>
  </w:p>
  <w:p w14:paraId="0761057E" w14:textId="380EC58A" w:rsidR="0094681E" w:rsidRPr="006947F6" w:rsidRDefault="0094681E" w:rsidP="00C453AE">
    <w:pPr>
      <w:shd w:val="clear" w:color="auto" w:fill="FFFFFF" w:themeFill="background1"/>
      <w:spacing w:after="0" w:line="240" w:lineRule="auto"/>
      <w:jc w:val="center"/>
      <w:rPr>
        <w:rFonts w:cs="Times New Roman"/>
        <w:b/>
      </w:rPr>
    </w:pPr>
    <w:r>
      <w:rPr>
        <w:b/>
      </w:rPr>
      <w:t>June</w:t>
    </w:r>
    <w:r w:rsidRPr="006947F6">
      <w:rPr>
        <w:rFonts w:cs="Times New Roman"/>
        <w:b/>
      </w:rPr>
      <w:t xml:space="preserve"> </w:t>
    </w:r>
    <w:r>
      <w:rPr>
        <w:rFonts w:cs="Times New Roman"/>
        <w:b/>
      </w:rPr>
      <w:t>10</w:t>
    </w:r>
    <w:r w:rsidRPr="006947F6">
      <w:rPr>
        <w:rFonts w:cs="Times New Roman"/>
        <w:b/>
      </w:rPr>
      <w:t>, 2021</w:t>
    </w:r>
  </w:p>
  <w:p w14:paraId="301C7709" w14:textId="77777777" w:rsidR="0094681E" w:rsidRPr="006947F6" w:rsidRDefault="0094681E" w:rsidP="00C453AE">
    <w:pPr>
      <w:shd w:val="clear" w:color="auto" w:fill="FFFFFF" w:themeFill="background1"/>
      <w:spacing w:after="0" w:line="240" w:lineRule="auto"/>
      <w:jc w:val="center"/>
      <w:rPr>
        <w:rFonts w:cs="Times New Roman"/>
        <w:b/>
      </w:rPr>
    </w:pPr>
  </w:p>
  <w:p w14:paraId="4F0F59F4" w14:textId="18803FC6" w:rsidR="0094681E" w:rsidRPr="006947F6" w:rsidRDefault="0094681E" w:rsidP="00C453AE">
    <w:pPr>
      <w:shd w:val="clear" w:color="auto" w:fill="FFFFFF" w:themeFill="background1"/>
      <w:spacing w:after="0" w:line="240" w:lineRule="auto"/>
      <w:jc w:val="center"/>
      <w:rPr>
        <w:rFonts w:cs="Times New Roman"/>
        <w:b/>
      </w:rPr>
    </w:pPr>
    <w:r>
      <w:rPr>
        <w:rFonts w:cs="Times New Roman"/>
        <w:b/>
      </w:rPr>
      <w:t>8:00</w:t>
    </w:r>
    <w:r w:rsidRPr="006947F6">
      <w:rPr>
        <w:rFonts w:cs="Times New Roman"/>
        <w:b/>
      </w:rPr>
      <w:t xml:space="preserve"> </w:t>
    </w:r>
    <w:r>
      <w:rPr>
        <w:rFonts w:cs="Times New Roman"/>
        <w:b/>
      </w:rPr>
      <w:t>a</w:t>
    </w:r>
    <w:r w:rsidRPr="006947F6">
      <w:rPr>
        <w:rFonts w:cs="Times New Roman"/>
        <w:b/>
      </w:rPr>
      <w:t xml:space="preserve">m – </w:t>
    </w:r>
    <w:r>
      <w:rPr>
        <w:rFonts w:cs="Times New Roman"/>
        <w:b/>
      </w:rPr>
      <w:t>9</w:t>
    </w:r>
    <w:r w:rsidRPr="006947F6">
      <w:rPr>
        <w:rFonts w:cs="Times New Roman"/>
        <w:b/>
      </w:rPr>
      <w:t>:</w:t>
    </w:r>
    <w:r>
      <w:rPr>
        <w:b/>
      </w:rPr>
      <w:t>15</w:t>
    </w:r>
    <w:r w:rsidRPr="006947F6">
      <w:rPr>
        <w:rFonts w:cs="Times New Roman"/>
        <w:b/>
      </w:rPr>
      <w:t xml:space="preserve"> </w:t>
    </w:r>
    <w:r>
      <w:rPr>
        <w:rFonts w:cs="Times New Roman"/>
        <w:b/>
      </w:rPr>
      <w:t>a</w:t>
    </w:r>
    <w:r w:rsidRPr="006947F6">
      <w:rPr>
        <w:rFonts w:cs="Times New Roman"/>
        <w:b/>
      </w:rPr>
      <w:t>m</w:t>
    </w:r>
  </w:p>
  <w:p w14:paraId="1AFABCA3" w14:textId="77777777" w:rsidR="0094681E" w:rsidRPr="00BC7108" w:rsidRDefault="0094681E" w:rsidP="00C453AE">
    <w:pPr>
      <w:spacing w:after="0"/>
      <w:jc w:val="center"/>
      <w:rPr>
        <w:b/>
        <w:i/>
      </w:rPr>
    </w:pPr>
  </w:p>
  <w:p w14:paraId="06F20D06" w14:textId="3FD3DC53" w:rsidR="0094681E" w:rsidRDefault="0094681E" w:rsidP="00944194">
    <w:pPr>
      <w:spacing w:after="0"/>
      <w:jc w:val="center"/>
      <w:rPr>
        <w:bCs/>
        <w:i/>
      </w:rPr>
    </w:pPr>
    <w:r w:rsidRPr="00977848">
      <w:rPr>
        <w:bCs/>
        <w:i/>
      </w:rPr>
      <w:t>virtual meeting</w:t>
    </w:r>
  </w:p>
  <w:p w14:paraId="3DB844AE" w14:textId="77777777" w:rsidR="0094681E" w:rsidRPr="00944194" w:rsidRDefault="0094681E" w:rsidP="00944194">
    <w:pPr>
      <w:spacing w:after="0"/>
      <w:jc w:val="center"/>
      <w:rPr>
        <w:bCs/>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A844C" w14:textId="77B18450" w:rsidR="0094681E" w:rsidRDefault="0094681E" w:rsidP="00977848">
    <w:pPr>
      <w:pStyle w:val="Header"/>
      <w:tabs>
        <w:tab w:val="left" w:pos="7243"/>
      </w:tabs>
      <w:jc w:val="center"/>
    </w:pPr>
    <w:r w:rsidRPr="00BC7108">
      <w:rPr>
        <w:noProof/>
      </w:rPr>
      <w:drawing>
        <wp:inline distT="0" distB="0" distL="0" distR="0" wp14:anchorId="4869EE43" wp14:editId="22E649FF">
          <wp:extent cx="2067623" cy="839972"/>
          <wp:effectExtent l="0" t="0" r="0" b="0"/>
          <wp:docPr id="4" name="Picture 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39B216C6" w14:textId="77777777" w:rsidR="0094681E" w:rsidRDefault="0094681E" w:rsidP="00977848">
    <w:pPr>
      <w:pStyle w:val="Header"/>
    </w:pPr>
  </w:p>
  <w:p w14:paraId="0020887E" w14:textId="77777777" w:rsidR="0094681E" w:rsidRPr="00BC7108" w:rsidRDefault="0094681E" w:rsidP="00977848">
    <w:pPr>
      <w:spacing w:after="0" w:line="240" w:lineRule="auto"/>
      <w:rPr>
        <w:b/>
      </w:rPr>
    </w:pPr>
  </w:p>
  <w:p w14:paraId="7B210616" w14:textId="77777777" w:rsidR="0094681E" w:rsidRPr="00BC7108" w:rsidRDefault="0094681E" w:rsidP="00977848">
    <w:pPr>
      <w:shd w:val="clear" w:color="auto" w:fill="FFFFFF" w:themeFill="background1"/>
      <w:spacing w:after="0" w:line="240" w:lineRule="auto"/>
      <w:jc w:val="center"/>
      <w:rPr>
        <w:rFonts w:cs="Times New Roman"/>
        <w:b/>
      </w:rPr>
    </w:pPr>
    <w:r>
      <w:rPr>
        <w:rFonts w:cs="Times New Roman"/>
        <w:b/>
      </w:rPr>
      <w:t xml:space="preserve">Academic and Student Affairs Committee Meeting </w:t>
    </w:r>
  </w:p>
  <w:p w14:paraId="3CF382AA" w14:textId="77777777" w:rsidR="0094681E" w:rsidRPr="006947F6" w:rsidRDefault="0094681E" w:rsidP="00977848">
    <w:pPr>
      <w:shd w:val="clear" w:color="auto" w:fill="FFFFFF" w:themeFill="background1"/>
      <w:spacing w:after="0" w:line="240" w:lineRule="auto"/>
      <w:jc w:val="center"/>
      <w:rPr>
        <w:rFonts w:cs="Times New Roman"/>
        <w:b/>
      </w:rPr>
    </w:pPr>
  </w:p>
  <w:p w14:paraId="64E8819B" w14:textId="77777777" w:rsidR="0094681E" w:rsidRPr="006947F6" w:rsidRDefault="0094681E" w:rsidP="00977848">
    <w:pPr>
      <w:shd w:val="clear" w:color="auto" w:fill="FFFFFF" w:themeFill="background1"/>
      <w:spacing w:after="0" w:line="240" w:lineRule="auto"/>
      <w:jc w:val="center"/>
      <w:rPr>
        <w:rFonts w:cs="Times New Roman"/>
        <w:b/>
      </w:rPr>
    </w:pPr>
    <w:r>
      <w:rPr>
        <w:b/>
      </w:rPr>
      <w:t>June</w:t>
    </w:r>
    <w:r w:rsidRPr="006947F6">
      <w:rPr>
        <w:rFonts w:cs="Times New Roman"/>
        <w:b/>
      </w:rPr>
      <w:t xml:space="preserve"> </w:t>
    </w:r>
    <w:r>
      <w:rPr>
        <w:rFonts w:cs="Times New Roman"/>
        <w:b/>
      </w:rPr>
      <w:t>10</w:t>
    </w:r>
    <w:r w:rsidRPr="006947F6">
      <w:rPr>
        <w:rFonts w:cs="Times New Roman"/>
        <w:b/>
      </w:rPr>
      <w:t>, 2021</w:t>
    </w:r>
  </w:p>
  <w:p w14:paraId="46C10CF2" w14:textId="77777777" w:rsidR="0094681E" w:rsidRPr="006947F6" w:rsidRDefault="0094681E" w:rsidP="00977848">
    <w:pPr>
      <w:shd w:val="clear" w:color="auto" w:fill="FFFFFF" w:themeFill="background1"/>
      <w:spacing w:after="0" w:line="240" w:lineRule="auto"/>
      <w:jc w:val="center"/>
      <w:rPr>
        <w:rFonts w:cs="Times New Roman"/>
        <w:b/>
      </w:rPr>
    </w:pPr>
  </w:p>
  <w:p w14:paraId="771A807E" w14:textId="77777777" w:rsidR="0094681E" w:rsidRPr="006947F6" w:rsidRDefault="0094681E" w:rsidP="00977848">
    <w:pPr>
      <w:shd w:val="clear" w:color="auto" w:fill="FFFFFF" w:themeFill="background1"/>
      <w:spacing w:after="0" w:line="240" w:lineRule="auto"/>
      <w:jc w:val="center"/>
      <w:rPr>
        <w:rFonts w:cs="Times New Roman"/>
        <w:b/>
      </w:rPr>
    </w:pPr>
    <w:r>
      <w:rPr>
        <w:rFonts w:cs="Times New Roman"/>
        <w:b/>
      </w:rPr>
      <w:t>8:00</w:t>
    </w:r>
    <w:r w:rsidRPr="006947F6">
      <w:rPr>
        <w:rFonts w:cs="Times New Roman"/>
        <w:b/>
      </w:rPr>
      <w:t xml:space="preserve"> </w:t>
    </w:r>
    <w:r>
      <w:rPr>
        <w:rFonts w:cs="Times New Roman"/>
        <w:b/>
      </w:rPr>
      <w:t>a</w:t>
    </w:r>
    <w:r w:rsidRPr="006947F6">
      <w:rPr>
        <w:rFonts w:cs="Times New Roman"/>
        <w:b/>
      </w:rPr>
      <w:t xml:space="preserve">m – </w:t>
    </w:r>
    <w:r>
      <w:rPr>
        <w:rFonts w:cs="Times New Roman"/>
        <w:b/>
      </w:rPr>
      <w:t>9</w:t>
    </w:r>
    <w:r w:rsidRPr="006947F6">
      <w:rPr>
        <w:rFonts w:cs="Times New Roman"/>
        <w:b/>
      </w:rPr>
      <w:t>:</w:t>
    </w:r>
    <w:r>
      <w:rPr>
        <w:b/>
      </w:rPr>
      <w:t>15</w:t>
    </w:r>
    <w:r w:rsidRPr="006947F6">
      <w:rPr>
        <w:rFonts w:cs="Times New Roman"/>
        <w:b/>
      </w:rPr>
      <w:t xml:space="preserve"> </w:t>
    </w:r>
    <w:r>
      <w:rPr>
        <w:rFonts w:cs="Times New Roman"/>
        <w:b/>
      </w:rPr>
      <w:t>a</w:t>
    </w:r>
    <w:r w:rsidRPr="006947F6">
      <w:rPr>
        <w:rFonts w:cs="Times New Roman"/>
        <w:b/>
      </w:rPr>
      <w:t>m</w:t>
    </w:r>
  </w:p>
  <w:p w14:paraId="4EC06725" w14:textId="77777777" w:rsidR="0094681E" w:rsidRPr="00BC7108" w:rsidRDefault="0094681E" w:rsidP="00977848">
    <w:pPr>
      <w:spacing w:after="0"/>
      <w:jc w:val="center"/>
      <w:rPr>
        <w:b/>
        <w:i/>
      </w:rPr>
    </w:pPr>
  </w:p>
  <w:p w14:paraId="58D8E705" w14:textId="1CEDF6C6" w:rsidR="0094681E" w:rsidRPr="001061C6" w:rsidRDefault="0094681E" w:rsidP="00444FB6">
    <w:pPr>
      <w:spacing w:after="0"/>
      <w:jc w:val="center"/>
      <w:rPr>
        <w:bCs/>
        <w:i/>
      </w:rPr>
    </w:pPr>
    <w:r w:rsidRPr="00977848">
      <w:rPr>
        <w:bCs/>
        <w:i/>
      </w:rPr>
      <w:t>virtual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E2064"/>
    <w:multiLevelType w:val="hybridMultilevel"/>
    <w:tmpl w:val="BBDC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35625F"/>
    <w:multiLevelType w:val="hybridMultilevel"/>
    <w:tmpl w:val="26B42C26"/>
    <w:lvl w:ilvl="0" w:tplc="F388642A">
      <w:start w:val="1"/>
      <w:numFmt w:val="bullet"/>
      <w:lvlText w:val="•"/>
      <w:lvlJc w:val="left"/>
      <w:pPr>
        <w:tabs>
          <w:tab w:val="num" w:pos="720"/>
        </w:tabs>
        <w:ind w:left="720" w:hanging="360"/>
      </w:pPr>
      <w:rPr>
        <w:rFonts w:ascii="Arial" w:hAnsi="Arial" w:hint="default"/>
      </w:rPr>
    </w:lvl>
    <w:lvl w:ilvl="1" w:tplc="17C2D6B0" w:tentative="1">
      <w:start w:val="1"/>
      <w:numFmt w:val="bullet"/>
      <w:lvlText w:val="•"/>
      <w:lvlJc w:val="left"/>
      <w:pPr>
        <w:tabs>
          <w:tab w:val="num" w:pos="1440"/>
        </w:tabs>
        <w:ind w:left="1440" w:hanging="360"/>
      </w:pPr>
      <w:rPr>
        <w:rFonts w:ascii="Arial" w:hAnsi="Arial" w:hint="default"/>
      </w:rPr>
    </w:lvl>
    <w:lvl w:ilvl="2" w:tplc="B24E0F78">
      <w:start w:val="1"/>
      <w:numFmt w:val="bullet"/>
      <w:lvlText w:val="•"/>
      <w:lvlJc w:val="left"/>
      <w:pPr>
        <w:tabs>
          <w:tab w:val="num" w:pos="2160"/>
        </w:tabs>
        <w:ind w:left="2160" w:hanging="360"/>
      </w:pPr>
      <w:rPr>
        <w:rFonts w:ascii="Arial" w:hAnsi="Arial" w:hint="default"/>
      </w:rPr>
    </w:lvl>
    <w:lvl w:ilvl="3" w:tplc="D640DCFC" w:tentative="1">
      <w:start w:val="1"/>
      <w:numFmt w:val="bullet"/>
      <w:lvlText w:val="•"/>
      <w:lvlJc w:val="left"/>
      <w:pPr>
        <w:tabs>
          <w:tab w:val="num" w:pos="2880"/>
        </w:tabs>
        <w:ind w:left="2880" w:hanging="360"/>
      </w:pPr>
      <w:rPr>
        <w:rFonts w:ascii="Arial" w:hAnsi="Arial" w:hint="default"/>
      </w:rPr>
    </w:lvl>
    <w:lvl w:ilvl="4" w:tplc="653C23A6" w:tentative="1">
      <w:start w:val="1"/>
      <w:numFmt w:val="bullet"/>
      <w:lvlText w:val="•"/>
      <w:lvlJc w:val="left"/>
      <w:pPr>
        <w:tabs>
          <w:tab w:val="num" w:pos="3600"/>
        </w:tabs>
        <w:ind w:left="3600" w:hanging="360"/>
      </w:pPr>
      <w:rPr>
        <w:rFonts w:ascii="Arial" w:hAnsi="Arial" w:hint="default"/>
      </w:rPr>
    </w:lvl>
    <w:lvl w:ilvl="5" w:tplc="F19C9ED2" w:tentative="1">
      <w:start w:val="1"/>
      <w:numFmt w:val="bullet"/>
      <w:lvlText w:val="•"/>
      <w:lvlJc w:val="left"/>
      <w:pPr>
        <w:tabs>
          <w:tab w:val="num" w:pos="4320"/>
        </w:tabs>
        <w:ind w:left="4320" w:hanging="360"/>
      </w:pPr>
      <w:rPr>
        <w:rFonts w:ascii="Arial" w:hAnsi="Arial" w:hint="default"/>
      </w:rPr>
    </w:lvl>
    <w:lvl w:ilvl="6" w:tplc="71066AB8" w:tentative="1">
      <w:start w:val="1"/>
      <w:numFmt w:val="bullet"/>
      <w:lvlText w:val="•"/>
      <w:lvlJc w:val="left"/>
      <w:pPr>
        <w:tabs>
          <w:tab w:val="num" w:pos="5040"/>
        </w:tabs>
        <w:ind w:left="5040" w:hanging="360"/>
      </w:pPr>
      <w:rPr>
        <w:rFonts w:ascii="Arial" w:hAnsi="Arial" w:hint="default"/>
      </w:rPr>
    </w:lvl>
    <w:lvl w:ilvl="7" w:tplc="ABEE689C" w:tentative="1">
      <w:start w:val="1"/>
      <w:numFmt w:val="bullet"/>
      <w:lvlText w:val="•"/>
      <w:lvlJc w:val="left"/>
      <w:pPr>
        <w:tabs>
          <w:tab w:val="num" w:pos="5760"/>
        </w:tabs>
        <w:ind w:left="5760" w:hanging="360"/>
      </w:pPr>
      <w:rPr>
        <w:rFonts w:ascii="Arial" w:hAnsi="Arial" w:hint="default"/>
      </w:rPr>
    </w:lvl>
    <w:lvl w:ilvl="8" w:tplc="97D6808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0MjUyMzA2MzEwNjJV0lEKTi0uzszPAykwrAUASIJILiwAAAA="/>
  </w:docVars>
  <w:rsids>
    <w:rsidRoot w:val="00493A93"/>
    <w:rsid w:val="00014E3C"/>
    <w:rsid w:val="0005633C"/>
    <w:rsid w:val="00062F13"/>
    <w:rsid w:val="00072F13"/>
    <w:rsid w:val="00075E1C"/>
    <w:rsid w:val="00077FE6"/>
    <w:rsid w:val="000A5BB5"/>
    <w:rsid w:val="000A7A49"/>
    <w:rsid w:val="000B48D0"/>
    <w:rsid w:val="000C34FE"/>
    <w:rsid w:val="000E5C79"/>
    <w:rsid w:val="000F3C78"/>
    <w:rsid w:val="001061C6"/>
    <w:rsid w:val="00115660"/>
    <w:rsid w:val="00117B91"/>
    <w:rsid w:val="001213E4"/>
    <w:rsid w:val="00135B3B"/>
    <w:rsid w:val="001401FC"/>
    <w:rsid w:val="00140FFD"/>
    <w:rsid w:val="00141D89"/>
    <w:rsid w:val="00143F12"/>
    <w:rsid w:val="00151479"/>
    <w:rsid w:val="00180CB2"/>
    <w:rsid w:val="001940B2"/>
    <w:rsid w:val="001B0081"/>
    <w:rsid w:val="001B753C"/>
    <w:rsid w:val="001B7EFC"/>
    <w:rsid w:val="001D1E25"/>
    <w:rsid w:val="001F561F"/>
    <w:rsid w:val="00204D75"/>
    <w:rsid w:val="002132B5"/>
    <w:rsid w:val="00220506"/>
    <w:rsid w:val="00222186"/>
    <w:rsid w:val="00243A57"/>
    <w:rsid w:val="002471A6"/>
    <w:rsid w:val="00251A58"/>
    <w:rsid w:val="00265767"/>
    <w:rsid w:val="00270CA7"/>
    <w:rsid w:val="00280A70"/>
    <w:rsid w:val="00280F01"/>
    <w:rsid w:val="002814B3"/>
    <w:rsid w:val="00291588"/>
    <w:rsid w:val="00293733"/>
    <w:rsid w:val="002A0EA9"/>
    <w:rsid w:val="002A2831"/>
    <w:rsid w:val="002B358D"/>
    <w:rsid w:val="002C22C3"/>
    <w:rsid w:val="002D735B"/>
    <w:rsid w:val="002E4910"/>
    <w:rsid w:val="003137BD"/>
    <w:rsid w:val="00314D93"/>
    <w:rsid w:val="0032210C"/>
    <w:rsid w:val="00327278"/>
    <w:rsid w:val="0033378C"/>
    <w:rsid w:val="00334018"/>
    <w:rsid w:val="0037387E"/>
    <w:rsid w:val="0038348B"/>
    <w:rsid w:val="003C3AAA"/>
    <w:rsid w:val="003D3AC4"/>
    <w:rsid w:val="003E044C"/>
    <w:rsid w:val="003F4E98"/>
    <w:rsid w:val="003F5C14"/>
    <w:rsid w:val="004030C5"/>
    <w:rsid w:val="00405DB3"/>
    <w:rsid w:val="004069A0"/>
    <w:rsid w:val="00413CC6"/>
    <w:rsid w:val="004151EB"/>
    <w:rsid w:val="00415DA7"/>
    <w:rsid w:val="004214DB"/>
    <w:rsid w:val="00435EAB"/>
    <w:rsid w:val="00444FB6"/>
    <w:rsid w:val="00447B4C"/>
    <w:rsid w:val="004525BB"/>
    <w:rsid w:val="00456175"/>
    <w:rsid w:val="00467582"/>
    <w:rsid w:val="00470237"/>
    <w:rsid w:val="00472DBD"/>
    <w:rsid w:val="0047738F"/>
    <w:rsid w:val="00487DEC"/>
    <w:rsid w:val="00491B27"/>
    <w:rsid w:val="00493A93"/>
    <w:rsid w:val="004B3C4B"/>
    <w:rsid w:val="004B7B72"/>
    <w:rsid w:val="004C77BE"/>
    <w:rsid w:val="004C79E2"/>
    <w:rsid w:val="004E247E"/>
    <w:rsid w:val="004F0733"/>
    <w:rsid w:val="0051002B"/>
    <w:rsid w:val="0051233E"/>
    <w:rsid w:val="00531ADE"/>
    <w:rsid w:val="005323E2"/>
    <w:rsid w:val="0053594E"/>
    <w:rsid w:val="00542C41"/>
    <w:rsid w:val="0054381D"/>
    <w:rsid w:val="0055401D"/>
    <w:rsid w:val="005605C5"/>
    <w:rsid w:val="00570DF8"/>
    <w:rsid w:val="005776D7"/>
    <w:rsid w:val="005818F9"/>
    <w:rsid w:val="00583CC3"/>
    <w:rsid w:val="005A3D81"/>
    <w:rsid w:val="005A41E2"/>
    <w:rsid w:val="005B02AB"/>
    <w:rsid w:val="005B44BC"/>
    <w:rsid w:val="005B79C8"/>
    <w:rsid w:val="005C0439"/>
    <w:rsid w:val="005C39AA"/>
    <w:rsid w:val="005D1E9F"/>
    <w:rsid w:val="0060312A"/>
    <w:rsid w:val="00606D82"/>
    <w:rsid w:val="006217BF"/>
    <w:rsid w:val="006372DA"/>
    <w:rsid w:val="006434C8"/>
    <w:rsid w:val="006462F0"/>
    <w:rsid w:val="0065378A"/>
    <w:rsid w:val="00653BA9"/>
    <w:rsid w:val="00653FB0"/>
    <w:rsid w:val="00657BB7"/>
    <w:rsid w:val="00667089"/>
    <w:rsid w:val="0067752C"/>
    <w:rsid w:val="006834BE"/>
    <w:rsid w:val="006A1372"/>
    <w:rsid w:val="006A722F"/>
    <w:rsid w:val="006B55B4"/>
    <w:rsid w:val="006C521D"/>
    <w:rsid w:val="006C5AD4"/>
    <w:rsid w:val="006E127F"/>
    <w:rsid w:val="006E7B12"/>
    <w:rsid w:val="006F536D"/>
    <w:rsid w:val="00705914"/>
    <w:rsid w:val="0071208B"/>
    <w:rsid w:val="00715585"/>
    <w:rsid w:val="00731291"/>
    <w:rsid w:val="00736637"/>
    <w:rsid w:val="00755AE4"/>
    <w:rsid w:val="007571C6"/>
    <w:rsid w:val="00763DC1"/>
    <w:rsid w:val="00776F71"/>
    <w:rsid w:val="00780DBD"/>
    <w:rsid w:val="007810FE"/>
    <w:rsid w:val="00782990"/>
    <w:rsid w:val="00786F04"/>
    <w:rsid w:val="00793BD2"/>
    <w:rsid w:val="0079770B"/>
    <w:rsid w:val="00797C3C"/>
    <w:rsid w:val="007A6E74"/>
    <w:rsid w:val="007B5741"/>
    <w:rsid w:val="007C45D1"/>
    <w:rsid w:val="007D007D"/>
    <w:rsid w:val="007E07C9"/>
    <w:rsid w:val="007F04AA"/>
    <w:rsid w:val="00814313"/>
    <w:rsid w:val="0082089C"/>
    <w:rsid w:val="008266BE"/>
    <w:rsid w:val="008313E7"/>
    <w:rsid w:val="00831C57"/>
    <w:rsid w:val="00834BFF"/>
    <w:rsid w:val="008350C6"/>
    <w:rsid w:val="008401B6"/>
    <w:rsid w:val="008408B8"/>
    <w:rsid w:val="008478CA"/>
    <w:rsid w:val="00865458"/>
    <w:rsid w:val="0087594B"/>
    <w:rsid w:val="00885507"/>
    <w:rsid w:val="00887B0E"/>
    <w:rsid w:val="008A612A"/>
    <w:rsid w:val="008B5B11"/>
    <w:rsid w:val="008C65C2"/>
    <w:rsid w:val="008D1D7F"/>
    <w:rsid w:val="008E2A3D"/>
    <w:rsid w:val="008F28D9"/>
    <w:rsid w:val="008F4640"/>
    <w:rsid w:val="008F4739"/>
    <w:rsid w:val="00902CC3"/>
    <w:rsid w:val="009051BE"/>
    <w:rsid w:val="00907A73"/>
    <w:rsid w:val="0093420B"/>
    <w:rsid w:val="00944194"/>
    <w:rsid w:val="0094681E"/>
    <w:rsid w:val="009501F0"/>
    <w:rsid w:val="009535CC"/>
    <w:rsid w:val="009615FC"/>
    <w:rsid w:val="009645B3"/>
    <w:rsid w:val="00977848"/>
    <w:rsid w:val="0098210A"/>
    <w:rsid w:val="009916EA"/>
    <w:rsid w:val="00994FF8"/>
    <w:rsid w:val="009B4BF0"/>
    <w:rsid w:val="009C435D"/>
    <w:rsid w:val="009E5C53"/>
    <w:rsid w:val="009E6F93"/>
    <w:rsid w:val="00A201D8"/>
    <w:rsid w:val="00A4021B"/>
    <w:rsid w:val="00A47E38"/>
    <w:rsid w:val="00A51E82"/>
    <w:rsid w:val="00A6732B"/>
    <w:rsid w:val="00A760E2"/>
    <w:rsid w:val="00A83AE5"/>
    <w:rsid w:val="00AB24EF"/>
    <w:rsid w:val="00AC299C"/>
    <w:rsid w:val="00AC3B29"/>
    <w:rsid w:val="00AC5F0F"/>
    <w:rsid w:val="00AF5E49"/>
    <w:rsid w:val="00B0020D"/>
    <w:rsid w:val="00B00601"/>
    <w:rsid w:val="00B00F1C"/>
    <w:rsid w:val="00B140CC"/>
    <w:rsid w:val="00B23E97"/>
    <w:rsid w:val="00B444B8"/>
    <w:rsid w:val="00B53DC4"/>
    <w:rsid w:val="00B70C20"/>
    <w:rsid w:val="00B7291D"/>
    <w:rsid w:val="00B8281B"/>
    <w:rsid w:val="00B85EED"/>
    <w:rsid w:val="00B87259"/>
    <w:rsid w:val="00B87911"/>
    <w:rsid w:val="00B9691D"/>
    <w:rsid w:val="00BA3B7D"/>
    <w:rsid w:val="00BA42DF"/>
    <w:rsid w:val="00BB4781"/>
    <w:rsid w:val="00BC5AE7"/>
    <w:rsid w:val="00BE68E0"/>
    <w:rsid w:val="00C25659"/>
    <w:rsid w:val="00C31289"/>
    <w:rsid w:val="00C4249A"/>
    <w:rsid w:val="00C453AE"/>
    <w:rsid w:val="00C51230"/>
    <w:rsid w:val="00C73A1C"/>
    <w:rsid w:val="00C81534"/>
    <w:rsid w:val="00C85EBC"/>
    <w:rsid w:val="00C900C0"/>
    <w:rsid w:val="00C91427"/>
    <w:rsid w:val="00C930E6"/>
    <w:rsid w:val="00C936D4"/>
    <w:rsid w:val="00C93EEE"/>
    <w:rsid w:val="00C9467D"/>
    <w:rsid w:val="00CA3E8F"/>
    <w:rsid w:val="00CB116A"/>
    <w:rsid w:val="00CB4F1C"/>
    <w:rsid w:val="00CB6785"/>
    <w:rsid w:val="00CC1E96"/>
    <w:rsid w:val="00CC3EE2"/>
    <w:rsid w:val="00CD3B49"/>
    <w:rsid w:val="00CD7D7D"/>
    <w:rsid w:val="00CE4099"/>
    <w:rsid w:val="00CE4FD1"/>
    <w:rsid w:val="00CF0A54"/>
    <w:rsid w:val="00D001D4"/>
    <w:rsid w:val="00D0320F"/>
    <w:rsid w:val="00D15A04"/>
    <w:rsid w:val="00D36C3C"/>
    <w:rsid w:val="00D4243A"/>
    <w:rsid w:val="00D451FD"/>
    <w:rsid w:val="00D53BF4"/>
    <w:rsid w:val="00D62938"/>
    <w:rsid w:val="00D73D36"/>
    <w:rsid w:val="00D829AA"/>
    <w:rsid w:val="00D87B6E"/>
    <w:rsid w:val="00D94153"/>
    <w:rsid w:val="00DA31D7"/>
    <w:rsid w:val="00DB34FB"/>
    <w:rsid w:val="00DC53F7"/>
    <w:rsid w:val="00DD651B"/>
    <w:rsid w:val="00DE52A4"/>
    <w:rsid w:val="00DF036D"/>
    <w:rsid w:val="00DF1DF5"/>
    <w:rsid w:val="00E16BB3"/>
    <w:rsid w:val="00E25384"/>
    <w:rsid w:val="00E25D70"/>
    <w:rsid w:val="00E432A2"/>
    <w:rsid w:val="00E46076"/>
    <w:rsid w:val="00E617E7"/>
    <w:rsid w:val="00E634F9"/>
    <w:rsid w:val="00E66074"/>
    <w:rsid w:val="00E755CF"/>
    <w:rsid w:val="00E91262"/>
    <w:rsid w:val="00E96C15"/>
    <w:rsid w:val="00EA1BD2"/>
    <w:rsid w:val="00EA61D9"/>
    <w:rsid w:val="00EA7B5D"/>
    <w:rsid w:val="00EB44B1"/>
    <w:rsid w:val="00EB6B6C"/>
    <w:rsid w:val="00ED4C74"/>
    <w:rsid w:val="00EE5AAC"/>
    <w:rsid w:val="00F009F5"/>
    <w:rsid w:val="00F23342"/>
    <w:rsid w:val="00F2412D"/>
    <w:rsid w:val="00F2555E"/>
    <w:rsid w:val="00F27FCA"/>
    <w:rsid w:val="00F31A4B"/>
    <w:rsid w:val="00F41E1B"/>
    <w:rsid w:val="00F45056"/>
    <w:rsid w:val="00F51867"/>
    <w:rsid w:val="00F56D95"/>
    <w:rsid w:val="00F73800"/>
    <w:rsid w:val="00F84F9A"/>
    <w:rsid w:val="00F86D0C"/>
    <w:rsid w:val="00F876FA"/>
    <w:rsid w:val="00FA4E1B"/>
    <w:rsid w:val="00FB2137"/>
    <w:rsid w:val="00FB3863"/>
    <w:rsid w:val="00FB7A1C"/>
    <w:rsid w:val="00FC526B"/>
    <w:rsid w:val="00FD068C"/>
    <w:rsid w:val="00FD3B57"/>
    <w:rsid w:val="00FE6354"/>
    <w:rsid w:val="00FF124B"/>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25780"/>
  <w15:chartTrackingRefBased/>
  <w15:docId w15:val="{9E1F71E0-AE16-45AD-B35F-012C5593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53"/>
    <w:rPr>
      <w:rFonts w:ascii="Book Antiqua" w:hAnsi="Book Antiqua"/>
    </w:rPr>
  </w:style>
  <w:style w:type="paragraph" w:styleId="Heading1">
    <w:name w:val="heading 1"/>
    <w:basedOn w:val="Normal"/>
    <w:next w:val="Normal"/>
    <w:link w:val="Heading1Char"/>
    <w:uiPriority w:val="9"/>
    <w:qFormat/>
    <w:rsid w:val="00D94153"/>
    <w:pPr>
      <w:spacing w:after="0"/>
      <w:jc w:val="center"/>
      <w:outlineLvl w:val="0"/>
    </w:pPr>
    <w:rPr>
      <w:b/>
      <w:iCs/>
    </w:rPr>
  </w:style>
  <w:style w:type="paragraph" w:styleId="Heading2">
    <w:name w:val="heading 2"/>
    <w:basedOn w:val="Normal"/>
    <w:next w:val="Normal"/>
    <w:link w:val="Heading2Char"/>
    <w:uiPriority w:val="9"/>
    <w:unhideWhenUsed/>
    <w:qFormat/>
    <w:rsid w:val="00D87B6E"/>
    <w:pPr>
      <w:spacing w:after="0" w:line="240" w:lineRule="auto"/>
      <w:ind w:left="2430" w:hanging="24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FB7A1C"/>
  </w:style>
  <w:style w:type="paragraph" w:styleId="Footer">
    <w:name w:val="footer"/>
    <w:basedOn w:val="Normal"/>
    <w:link w:val="FooterChar"/>
    <w:uiPriority w:val="99"/>
    <w:unhideWhenUsed/>
    <w:rsid w:val="00FB7A1C"/>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FB7A1C"/>
  </w:style>
  <w:style w:type="character" w:customStyle="1" w:styleId="Heading1Char">
    <w:name w:val="Heading 1 Char"/>
    <w:basedOn w:val="DefaultParagraphFont"/>
    <w:link w:val="Heading1"/>
    <w:uiPriority w:val="9"/>
    <w:rsid w:val="00D94153"/>
    <w:rPr>
      <w:rFonts w:ascii="Book Antiqua" w:hAnsi="Book Antiqua"/>
      <w:b/>
      <w:iCs/>
    </w:rPr>
  </w:style>
  <w:style w:type="character" w:customStyle="1" w:styleId="Heading2Char">
    <w:name w:val="Heading 2 Char"/>
    <w:basedOn w:val="DefaultParagraphFont"/>
    <w:link w:val="Heading2"/>
    <w:uiPriority w:val="9"/>
    <w:rsid w:val="00D87B6E"/>
    <w:rPr>
      <w:rFonts w:ascii="Book Antiqua" w:hAnsi="Book Antiqua"/>
      <w:b/>
      <w:bCs/>
    </w:rPr>
  </w:style>
  <w:style w:type="character" w:styleId="Hyperlink">
    <w:name w:val="Hyperlink"/>
    <w:basedOn w:val="DefaultParagraphFont"/>
    <w:uiPriority w:val="99"/>
    <w:unhideWhenUsed/>
    <w:rsid w:val="00F009F5"/>
    <w:rPr>
      <w:color w:val="0563C1"/>
      <w:u w:val="single"/>
    </w:rPr>
  </w:style>
  <w:style w:type="paragraph" w:styleId="NormalWeb">
    <w:name w:val="Normal (Web)"/>
    <w:basedOn w:val="Normal"/>
    <w:uiPriority w:val="99"/>
    <w:unhideWhenUsed/>
    <w:rsid w:val="00C936D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2A2831"/>
    <w:pPr>
      <w:widowControl w:val="0"/>
      <w:autoSpaceDE w:val="0"/>
      <w:autoSpaceDN w:val="0"/>
      <w:adjustRightInd w:val="0"/>
      <w:spacing w:after="0" w:line="240" w:lineRule="auto"/>
      <w:ind w:left="720"/>
      <w:contextualSpacing/>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F5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5842">
      <w:bodyDiv w:val="1"/>
      <w:marLeft w:val="0"/>
      <w:marRight w:val="0"/>
      <w:marTop w:val="0"/>
      <w:marBottom w:val="0"/>
      <w:divBdr>
        <w:top w:val="none" w:sz="0" w:space="0" w:color="auto"/>
        <w:left w:val="none" w:sz="0" w:space="0" w:color="auto"/>
        <w:bottom w:val="none" w:sz="0" w:space="0" w:color="auto"/>
        <w:right w:val="none" w:sz="0" w:space="0" w:color="auto"/>
      </w:divBdr>
    </w:div>
    <w:div w:id="328872252">
      <w:bodyDiv w:val="1"/>
      <w:marLeft w:val="0"/>
      <w:marRight w:val="0"/>
      <w:marTop w:val="0"/>
      <w:marBottom w:val="0"/>
      <w:divBdr>
        <w:top w:val="none" w:sz="0" w:space="0" w:color="auto"/>
        <w:left w:val="none" w:sz="0" w:space="0" w:color="auto"/>
        <w:bottom w:val="none" w:sz="0" w:space="0" w:color="auto"/>
        <w:right w:val="none" w:sz="0" w:space="0" w:color="auto"/>
      </w:divBdr>
      <w:divsChild>
        <w:div w:id="1093866100">
          <w:marLeft w:val="2160"/>
          <w:marRight w:val="0"/>
          <w:marTop w:val="0"/>
          <w:marBottom w:val="0"/>
          <w:divBdr>
            <w:top w:val="none" w:sz="0" w:space="0" w:color="auto"/>
            <w:left w:val="none" w:sz="0" w:space="0" w:color="auto"/>
            <w:bottom w:val="none" w:sz="0" w:space="0" w:color="auto"/>
            <w:right w:val="none" w:sz="0" w:space="0" w:color="auto"/>
          </w:divBdr>
        </w:div>
        <w:div w:id="1716930014">
          <w:marLeft w:val="2160"/>
          <w:marRight w:val="0"/>
          <w:marTop w:val="0"/>
          <w:marBottom w:val="0"/>
          <w:divBdr>
            <w:top w:val="none" w:sz="0" w:space="0" w:color="auto"/>
            <w:left w:val="none" w:sz="0" w:space="0" w:color="auto"/>
            <w:bottom w:val="none" w:sz="0" w:space="0" w:color="auto"/>
            <w:right w:val="none" w:sz="0" w:space="0" w:color="auto"/>
          </w:divBdr>
        </w:div>
        <w:div w:id="725184086">
          <w:marLeft w:val="2160"/>
          <w:marRight w:val="0"/>
          <w:marTop w:val="0"/>
          <w:marBottom w:val="0"/>
          <w:divBdr>
            <w:top w:val="none" w:sz="0" w:space="0" w:color="auto"/>
            <w:left w:val="none" w:sz="0" w:space="0" w:color="auto"/>
            <w:bottom w:val="none" w:sz="0" w:space="0" w:color="auto"/>
            <w:right w:val="none" w:sz="0" w:space="0" w:color="auto"/>
          </w:divBdr>
        </w:div>
      </w:divsChild>
    </w:div>
    <w:div w:id="651105234">
      <w:bodyDiv w:val="1"/>
      <w:marLeft w:val="0"/>
      <w:marRight w:val="0"/>
      <w:marTop w:val="0"/>
      <w:marBottom w:val="0"/>
      <w:divBdr>
        <w:top w:val="none" w:sz="0" w:space="0" w:color="auto"/>
        <w:left w:val="none" w:sz="0" w:space="0" w:color="auto"/>
        <w:bottom w:val="none" w:sz="0" w:space="0" w:color="auto"/>
        <w:right w:val="none" w:sz="0" w:space="0" w:color="auto"/>
      </w:divBdr>
    </w:div>
    <w:div w:id="710611576">
      <w:bodyDiv w:val="1"/>
      <w:marLeft w:val="0"/>
      <w:marRight w:val="0"/>
      <w:marTop w:val="0"/>
      <w:marBottom w:val="0"/>
      <w:divBdr>
        <w:top w:val="none" w:sz="0" w:space="0" w:color="auto"/>
        <w:left w:val="none" w:sz="0" w:space="0" w:color="auto"/>
        <w:bottom w:val="none" w:sz="0" w:space="0" w:color="auto"/>
        <w:right w:val="none" w:sz="0" w:space="0" w:color="auto"/>
      </w:divBdr>
    </w:div>
    <w:div w:id="1052146211">
      <w:bodyDiv w:val="1"/>
      <w:marLeft w:val="0"/>
      <w:marRight w:val="0"/>
      <w:marTop w:val="0"/>
      <w:marBottom w:val="0"/>
      <w:divBdr>
        <w:top w:val="none" w:sz="0" w:space="0" w:color="auto"/>
        <w:left w:val="none" w:sz="0" w:space="0" w:color="auto"/>
        <w:bottom w:val="none" w:sz="0" w:space="0" w:color="auto"/>
        <w:right w:val="none" w:sz="0" w:space="0" w:color="auto"/>
      </w:divBdr>
    </w:div>
    <w:div w:id="1085611742">
      <w:bodyDiv w:val="1"/>
      <w:marLeft w:val="0"/>
      <w:marRight w:val="0"/>
      <w:marTop w:val="0"/>
      <w:marBottom w:val="0"/>
      <w:divBdr>
        <w:top w:val="none" w:sz="0" w:space="0" w:color="auto"/>
        <w:left w:val="none" w:sz="0" w:space="0" w:color="auto"/>
        <w:bottom w:val="none" w:sz="0" w:space="0" w:color="auto"/>
        <w:right w:val="none" w:sz="0" w:space="0" w:color="auto"/>
      </w:divBdr>
    </w:div>
    <w:div w:id="1184124097">
      <w:bodyDiv w:val="1"/>
      <w:marLeft w:val="0"/>
      <w:marRight w:val="0"/>
      <w:marTop w:val="0"/>
      <w:marBottom w:val="0"/>
      <w:divBdr>
        <w:top w:val="none" w:sz="0" w:space="0" w:color="auto"/>
        <w:left w:val="none" w:sz="0" w:space="0" w:color="auto"/>
        <w:bottom w:val="none" w:sz="0" w:space="0" w:color="auto"/>
        <w:right w:val="none" w:sz="0" w:space="0" w:color="auto"/>
      </w:divBdr>
    </w:div>
    <w:div w:id="1189953541">
      <w:bodyDiv w:val="1"/>
      <w:marLeft w:val="0"/>
      <w:marRight w:val="0"/>
      <w:marTop w:val="0"/>
      <w:marBottom w:val="0"/>
      <w:divBdr>
        <w:top w:val="none" w:sz="0" w:space="0" w:color="auto"/>
        <w:left w:val="none" w:sz="0" w:space="0" w:color="auto"/>
        <w:bottom w:val="none" w:sz="0" w:space="0" w:color="auto"/>
        <w:right w:val="none" w:sz="0" w:space="0" w:color="auto"/>
      </w:divBdr>
    </w:div>
    <w:div w:id="1234586125">
      <w:bodyDiv w:val="1"/>
      <w:marLeft w:val="0"/>
      <w:marRight w:val="0"/>
      <w:marTop w:val="0"/>
      <w:marBottom w:val="0"/>
      <w:divBdr>
        <w:top w:val="none" w:sz="0" w:space="0" w:color="auto"/>
        <w:left w:val="none" w:sz="0" w:space="0" w:color="auto"/>
        <w:bottom w:val="none" w:sz="0" w:space="0" w:color="auto"/>
        <w:right w:val="none" w:sz="0" w:space="0" w:color="auto"/>
      </w:divBdr>
    </w:div>
    <w:div w:id="1648513753">
      <w:bodyDiv w:val="1"/>
      <w:marLeft w:val="0"/>
      <w:marRight w:val="0"/>
      <w:marTop w:val="0"/>
      <w:marBottom w:val="0"/>
      <w:divBdr>
        <w:top w:val="none" w:sz="0" w:space="0" w:color="auto"/>
        <w:left w:val="none" w:sz="0" w:space="0" w:color="auto"/>
        <w:bottom w:val="none" w:sz="0" w:space="0" w:color="auto"/>
        <w:right w:val="none" w:sz="0" w:space="0" w:color="auto"/>
      </w:divBdr>
    </w:div>
    <w:div w:id="1713456999">
      <w:bodyDiv w:val="1"/>
      <w:marLeft w:val="0"/>
      <w:marRight w:val="0"/>
      <w:marTop w:val="0"/>
      <w:marBottom w:val="0"/>
      <w:divBdr>
        <w:top w:val="none" w:sz="0" w:space="0" w:color="auto"/>
        <w:left w:val="none" w:sz="0" w:space="0" w:color="auto"/>
        <w:bottom w:val="none" w:sz="0" w:space="0" w:color="auto"/>
        <w:right w:val="none" w:sz="0" w:space="0" w:color="auto"/>
      </w:divBdr>
    </w:div>
    <w:div w:id="1826512755">
      <w:bodyDiv w:val="1"/>
      <w:marLeft w:val="0"/>
      <w:marRight w:val="0"/>
      <w:marTop w:val="0"/>
      <w:marBottom w:val="0"/>
      <w:divBdr>
        <w:top w:val="none" w:sz="0" w:space="0" w:color="auto"/>
        <w:left w:val="none" w:sz="0" w:space="0" w:color="auto"/>
        <w:bottom w:val="none" w:sz="0" w:space="0" w:color="auto"/>
        <w:right w:val="none" w:sz="0" w:space="0" w:color="auto"/>
      </w:divBdr>
    </w:div>
    <w:div w:id="2066373068">
      <w:bodyDiv w:val="1"/>
      <w:marLeft w:val="0"/>
      <w:marRight w:val="0"/>
      <w:marTop w:val="0"/>
      <w:marBottom w:val="0"/>
      <w:divBdr>
        <w:top w:val="none" w:sz="0" w:space="0" w:color="auto"/>
        <w:left w:val="none" w:sz="0" w:space="0" w:color="auto"/>
        <w:bottom w:val="none" w:sz="0" w:space="0" w:color="auto"/>
        <w:right w:val="none" w:sz="0" w:space="0" w:color="auto"/>
      </w:divBdr>
    </w:div>
    <w:div w:id="20990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TRUSTEES</Department>
    <uq5p xmlns="a8fbf49f-21ba-4487-b1fa-ffc4a5473ca3" xsi:nil="true"/>
    <Document_x0020_Status xmlns="a8fbf49f-21ba-4487-b1fa-ffc4a5473ca3">ADA Audit</Documen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017886dce8b5dcc2d2088a0668a1fa2a">
  <xsd:schema xmlns:xsd="http://www.w3.org/2001/XMLSchema" xmlns:xs="http://www.w3.org/2001/XMLSchema" xmlns:p="http://schemas.microsoft.com/office/2006/metadata/properties" xmlns:ns2="a8fbf49f-21ba-4487-b1fa-ffc4a5473ca3" targetNamespace="http://schemas.microsoft.com/office/2006/metadata/properties" ma:root="true" ma:fieldsID="a04e1d5b3d9bed366664fda78c7c06d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DBEF6-7B41-4803-B80A-75E942151D50}">
  <ds:schemaRefs>
    <ds:schemaRef ds:uri="http://schemas.openxmlformats.org/officeDocument/2006/bibliography"/>
  </ds:schemaRefs>
</ds:datastoreItem>
</file>

<file path=customXml/itemProps2.xml><?xml version="1.0" encoding="utf-8"?>
<ds:datastoreItem xmlns:ds="http://schemas.openxmlformats.org/officeDocument/2006/customXml" ds:itemID="{614D7FB5-3328-45B5-9B3E-8CB76DA802F1}">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B9B1D5FB-2FDE-4A3A-B77F-7D80328CB535}">
  <ds:schemaRefs>
    <ds:schemaRef ds:uri="http://schemas.microsoft.com/sharepoint/v3/contenttype/forms"/>
  </ds:schemaRefs>
</ds:datastoreItem>
</file>

<file path=customXml/itemProps4.xml><?xml version="1.0" encoding="utf-8"?>
<ds:datastoreItem xmlns:ds="http://schemas.openxmlformats.org/officeDocument/2006/customXml" ds:itemID="{A7051465-62F2-41A4-BF41-0890400A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Fieschko, Rachel</cp:lastModifiedBy>
  <cp:revision>3</cp:revision>
  <cp:lastPrinted>2021-06-08T19:36:00Z</cp:lastPrinted>
  <dcterms:created xsi:type="dcterms:W3CDTF">2021-06-22T17:43:00Z</dcterms:created>
  <dcterms:modified xsi:type="dcterms:W3CDTF">2021-06-23T12:35:00Z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