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BA360" w14:textId="426F80B4" w:rsidR="00261B9D" w:rsidRPr="00FC29B7" w:rsidRDefault="00261B9D" w:rsidP="00FC29B7">
      <w:pPr>
        <w:pStyle w:val="Heading1"/>
      </w:pPr>
      <w:r w:rsidRPr="0091312E">
        <w:t>AGENDA</w:t>
      </w:r>
    </w:p>
    <w:p w14:paraId="31A793DC" w14:textId="642F1DC9" w:rsidR="00261B9D" w:rsidRPr="0091312E" w:rsidRDefault="00261B9D" w:rsidP="00FC29B7">
      <w:pPr>
        <w:pStyle w:val="Heading2"/>
        <w:spacing w:before="240"/>
        <w:ind w:left="2340" w:hanging="2430"/>
      </w:pPr>
      <w:r w:rsidRPr="0091312E">
        <w:t xml:space="preserve">Item 1 </w:t>
      </w:r>
      <w:r w:rsidRPr="0091312E">
        <w:tab/>
        <w:t xml:space="preserve"> Call to Order</w:t>
      </w:r>
    </w:p>
    <w:p w14:paraId="04E02DAD" w14:textId="77777777" w:rsidR="00261B9D" w:rsidRDefault="00261B9D" w:rsidP="00261B9D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Chair Wamble-King will call the meeting to order. </w:t>
      </w:r>
    </w:p>
    <w:p w14:paraId="2744F5A7" w14:textId="77777777" w:rsidR="00261B9D" w:rsidRDefault="00261B9D" w:rsidP="00261B9D">
      <w:pPr>
        <w:spacing w:after="0" w:line="240" w:lineRule="auto"/>
        <w:ind w:left="2434"/>
        <w:rPr>
          <w:rFonts w:ascii="Book Antiqua" w:hAnsi="Book Antiqua"/>
        </w:rPr>
      </w:pPr>
    </w:p>
    <w:p w14:paraId="1B90DD2A" w14:textId="7E96865A" w:rsidR="00261B9D" w:rsidRPr="00126C0C" w:rsidRDefault="00261B9D" w:rsidP="007E42BF">
      <w:pPr>
        <w:pStyle w:val="Heading2"/>
      </w:pPr>
      <w:r w:rsidRPr="00126C0C">
        <w:t>Item 2</w:t>
      </w:r>
      <w:r w:rsidRPr="00126C0C">
        <w:tab/>
        <w:t xml:space="preserve">Public Comment </w:t>
      </w:r>
    </w:p>
    <w:p w14:paraId="1F815167" w14:textId="5A6DDBCE" w:rsidR="00261B9D" w:rsidRDefault="00261B9D" w:rsidP="00261B9D">
      <w:pPr>
        <w:spacing w:after="0" w:line="240" w:lineRule="auto"/>
        <w:ind w:left="2430" w:hanging="270"/>
        <w:rPr>
          <w:rFonts w:ascii="Book Antiqua" w:hAnsi="Book Antiqua"/>
        </w:rPr>
      </w:pPr>
      <w:r>
        <w:rPr>
          <w:rFonts w:ascii="Book Antiqua" w:hAnsi="Book Antiqua"/>
        </w:rPr>
        <w:t xml:space="preserve">     Chair Wamble-King will offer those in attendance the opportunity for public comment.</w:t>
      </w:r>
    </w:p>
    <w:p w14:paraId="3F1C9849" w14:textId="77777777" w:rsidR="00261B9D" w:rsidRDefault="00261B9D" w:rsidP="00261B9D">
      <w:pPr>
        <w:spacing w:after="0"/>
        <w:rPr>
          <w:rFonts w:ascii="Book Antiqua" w:hAnsi="Book Antiqua"/>
        </w:rPr>
      </w:pPr>
    </w:p>
    <w:p w14:paraId="470B0761" w14:textId="6FAD1ED5" w:rsidR="00261B9D" w:rsidRPr="007C7EC1" w:rsidRDefault="00261B9D" w:rsidP="007E42BF">
      <w:pPr>
        <w:pStyle w:val="Heading2"/>
      </w:pPr>
      <w:r w:rsidRPr="007C7EC1">
        <w:t>Item 3</w:t>
      </w:r>
      <w:r w:rsidRPr="007C7EC1">
        <w:tab/>
        <w:t>Consent Agenda</w:t>
      </w:r>
      <w:r w:rsidRPr="007C7EC1">
        <w:tab/>
      </w:r>
      <w:r w:rsidRPr="007C7EC1">
        <w:tab/>
        <w:t xml:space="preserve">                    </w:t>
      </w:r>
    </w:p>
    <w:p w14:paraId="7FB44C04" w14:textId="77777777" w:rsidR="00D65DEB" w:rsidRDefault="00261B9D" w:rsidP="00261B9D">
      <w:pPr>
        <w:spacing w:after="0" w:line="240" w:lineRule="auto"/>
        <w:ind w:left="2433" w:hanging="43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0D26EC6F" w14:textId="42D5222D" w:rsidR="00261B9D" w:rsidRDefault="00D65DEB" w:rsidP="00261B9D">
      <w:pPr>
        <w:spacing w:after="0" w:line="240" w:lineRule="auto"/>
        <w:ind w:left="2433" w:hanging="43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261B9D">
        <w:rPr>
          <w:rFonts w:ascii="Book Antiqua" w:hAnsi="Book Antiqua"/>
        </w:rPr>
        <w:t>Draft March 16, 2021 Governance Committee Meeting Minutes</w:t>
      </w:r>
    </w:p>
    <w:p w14:paraId="294909C9" w14:textId="77777777" w:rsidR="00261B9D" w:rsidRDefault="00261B9D" w:rsidP="00261B9D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</w:p>
    <w:p w14:paraId="720924FB" w14:textId="77777777" w:rsidR="00261B9D" w:rsidRDefault="00261B9D" w:rsidP="00261B9D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</w:t>
      </w:r>
      <w:r>
        <w:rPr>
          <w:rFonts w:ascii="Book Antiqua" w:hAnsi="Book Antiqua"/>
          <w:b/>
        </w:rPr>
        <w:t xml:space="preserve">Proposed Action: </w:t>
      </w:r>
      <w:r>
        <w:rPr>
          <w:rFonts w:ascii="Book Antiqua" w:hAnsi="Book Antiqua"/>
        </w:rPr>
        <w:t>Approval; Motion and Second Required</w:t>
      </w:r>
    </w:p>
    <w:p w14:paraId="63DC9D87" w14:textId="77777777" w:rsidR="00261B9D" w:rsidRDefault="00261B9D" w:rsidP="00261B9D">
      <w:pPr>
        <w:shd w:val="clear" w:color="auto" w:fill="FFFFFF" w:themeFill="background1"/>
        <w:tabs>
          <w:tab w:val="left" w:pos="2520"/>
        </w:tabs>
        <w:spacing w:after="0" w:line="240" w:lineRule="auto"/>
        <w:rPr>
          <w:rFonts w:ascii="Book Antiqua" w:hAnsi="Book Antiqua"/>
        </w:rPr>
      </w:pPr>
    </w:p>
    <w:p w14:paraId="2194370F" w14:textId="5F84C032" w:rsidR="00261B9D" w:rsidRPr="00D65DEB" w:rsidRDefault="00261B9D" w:rsidP="007E42BF">
      <w:pPr>
        <w:pStyle w:val="Heading2"/>
      </w:pPr>
      <w:r w:rsidRPr="00D65DEB">
        <w:t>Item 4</w:t>
      </w:r>
      <w:r w:rsidRPr="00D65DEB">
        <w:tab/>
      </w:r>
      <w:bookmarkStart w:id="0" w:name="_Hlk72481847"/>
      <w:r w:rsidRPr="00D65DEB">
        <w:t>Approval of Newly Appointed and Reappointed Board Members for UNF Direct Support Organizations (DSOs)</w:t>
      </w:r>
      <w:bookmarkEnd w:id="0"/>
    </w:p>
    <w:p w14:paraId="4E110D52" w14:textId="77777777" w:rsidR="00261B9D" w:rsidRDefault="00261B9D" w:rsidP="00261B9D">
      <w:pPr>
        <w:spacing w:after="0" w:line="240" w:lineRule="auto"/>
        <w:ind w:left="2430" w:right="-270"/>
        <w:rPr>
          <w:rFonts w:ascii="Book Antiqua" w:hAnsi="Book Antiqua"/>
        </w:rPr>
      </w:pPr>
      <w:r>
        <w:rPr>
          <w:rFonts w:ascii="Book Antiqua" w:hAnsi="Book Antiqua"/>
        </w:rPr>
        <w:t xml:space="preserve">Pursuant to UNF’s Regulation governing University Direct Support Organizations, the Board of Trustees shall approve all appointments to the board of a University direct support organization other than the Chair’s representative(s) and the President or President’s designee.  As a condition to approval by the Board of Trustees, the designated officer or executive director of the direct support organization shall certify that each appointee has been selected in accordance with a documented process established by the direct support organization.   </w:t>
      </w:r>
    </w:p>
    <w:p w14:paraId="7F38D894" w14:textId="77777777" w:rsidR="00261B9D" w:rsidRPr="00D2050F" w:rsidRDefault="00261B9D" w:rsidP="00C7559E">
      <w:pPr>
        <w:pStyle w:val="ListParagraph"/>
        <w:numPr>
          <w:ilvl w:val="0"/>
          <w:numId w:val="0"/>
        </w:numPr>
        <w:ind w:left="2790"/>
      </w:pPr>
    </w:p>
    <w:p w14:paraId="42D9A525" w14:textId="7BE14281" w:rsidR="00261B9D" w:rsidRPr="00D2050F" w:rsidRDefault="00261B9D" w:rsidP="00172B09">
      <w:pPr>
        <w:pStyle w:val="ListParagraph"/>
      </w:pPr>
      <w:r w:rsidRPr="00D2050F">
        <w:t>UNF Foundation</w:t>
      </w:r>
    </w:p>
    <w:p w14:paraId="32A14E30" w14:textId="02CE30E2" w:rsidR="00261B9D" w:rsidRDefault="00261B9D" w:rsidP="00C7559E">
      <w:pPr>
        <w:pStyle w:val="ListParagraph"/>
        <w:numPr>
          <w:ilvl w:val="0"/>
          <w:numId w:val="0"/>
        </w:numPr>
        <w:ind w:left="2790"/>
      </w:pPr>
      <w:r w:rsidRPr="00D2050F">
        <w:rPr>
          <w:b/>
          <w:bCs/>
        </w:rPr>
        <w:t>Proposed Action:</w:t>
      </w:r>
      <w:r w:rsidRPr="00D2050F">
        <w:t xml:space="preserve"> Approval; Motion and Second Required</w:t>
      </w:r>
    </w:p>
    <w:p w14:paraId="3B360519" w14:textId="77777777" w:rsidR="0061794A" w:rsidRPr="00D2050F" w:rsidRDefault="0061794A" w:rsidP="00C7559E">
      <w:pPr>
        <w:pStyle w:val="ListParagraph"/>
        <w:numPr>
          <w:ilvl w:val="0"/>
          <w:numId w:val="0"/>
        </w:numPr>
        <w:ind w:left="2790"/>
      </w:pPr>
    </w:p>
    <w:p w14:paraId="3DA91E3D" w14:textId="77777777" w:rsidR="00762BC9" w:rsidRPr="00D2050F" w:rsidRDefault="00762BC9" w:rsidP="00762BC9"/>
    <w:p w14:paraId="1BF9E61A" w14:textId="77777777" w:rsidR="00762BC9" w:rsidRPr="00735F4F" w:rsidRDefault="00762BC9" w:rsidP="00762BC9">
      <w:pPr>
        <w:pStyle w:val="Heading2"/>
      </w:pPr>
      <w:r w:rsidRPr="00735F4F">
        <w:lastRenderedPageBreak/>
        <w:t>Item 4</w:t>
      </w:r>
      <w:r w:rsidRPr="00735F4F">
        <w:tab/>
        <w:t xml:space="preserve">Approval of Newly Appointed and Reappointed Board Members and for UNF Direct Support Organizations (DSOs) </w:t>
      </w:r>
    </w:p>
    <w:p w14:paraId="5CFD220D" w14:textId="77777777" w:rsidR="00762BC9" w:rsidRDefault="00762BC9" w:rsidP="00762BC9">
      <w:pPr>
        <w:spacing w:after="0" w:line="240" w:lineRule="auto"/>
        <w:ind w:left="2430" w:hanging="2430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Cs/>
          <w:i/>
          <w:iCs/>
        </w:rPr>
        <w:t>(continued)</w:t>
      </w:r>
    </w:p>
    <w:p w14:paraId="07B17383" w14:textId="77777777" w:rsidR="00762BC9" w:rsidRDefault="00762BC9" w:rsidP="00762BC9">
      <w:pPr>
        <w:pStyle w:val="ListParagraph"/>
        <w:numPr>
          <w:ilvl w:val="0"/>
          <w:numId w:val="0"/>
        </w:numPr>
        <w:ind w:left="2790"/>
      </w:pPr>
    </w:p>
    <w:p w14:paraId="7537C736" w14:textId="0716907B" w:rsidR="00261B9D" w:rsidRPr="00D2050F" w:rsidRDefault="00261B9D" w:rsidP="00172B09">
      <w:pPr>
        <w:pStyle w:val="ListParagraph"/>
      </w:pPr>
      <w:r w:rsidRPr="00D2050F">
        <w:t xml:space="preserve">Museum of Contemporary Art (MOCA) Jacksonville </w:t>
      </w:r>
    </w:p>
    <w:p w14:paraId="77E2552E" w14:textId="77777777" w:rsidR="00261B9D" w:rsidRPr="00D2050F" w:rsidRDefault="00261B9D" w:rsidP="00C7559E">
      <w:pPr>
        <w:pStyle w:val="ListParagraph"/>
        <w:numPr>
          <w:ilvl w:val="0"/>
          <w:numId w:val="0"/>
        </w:numPr>
        <w:ind w:left="2790"/>
      </w:pPr>
      <w:r w:rsidRPr="00D2050F">
        <w:rPr>
          <w:b/>
          <w:bCs/>
        </w:rPr>
        <w:t>Proposed Action:</w:t>
      </w:r>
      <w:r w:rsidRPr="00D2050F">
        <w:t xml:space="preserve"> Approval; Motion and Second Required</w:t>
      </w:r>
    </w:p>
    <w:p w14:paraId="51AD4564" w14:textId="77777777" w:rsidR="007A6086" w:rsidRDefault="007A6086" w:rsidP="007A6086">
      <w:pPr>
        <w:pStyle w:val="ListParagraph"/>
        <w:numPr>
          <w:ilvl w:val="0"/>
          <w:numId w:val="0"/>
        </w:numPr>
        <w:ind w:left="2790"/>
      </w:pPr>
    </w:p>
    <w:p w14:paraId="082AC59B" w14:textId="38B6A38E" w:rsidR="00261B9D" w:rsidRPr="00D2050F" w:rsidRDefault="00261B9D" w:rsidP="00172B09">
      <w:pPr>
        <w:pStyle w:val="ListParagraph"/>
      </w:pPr>
      <w:r w:rsidRPr="00D2050F">
        <w:t xml:space="preserve">UNF Training &amp; Services Institute (TSI) </w:t>
      </w:r>
    </w:p>
    <w:p w14:paraId="4E9CACCA" w14:textId="351F999F" w:rsidR="00261B9D" w:rsidRDefault="00261B9D" w:rsidP="007A6086">
      <w:pPr>
        <w:pStyle w:val="ListParagraph"/>
        <w:numPr>
          <w:ilvl w:val="0"/>
          <w:numId w:val="0"/>
        </w:numPr>
        <w:ind w:left="2790"/>
      </w:pPr>
      <w:r w:rsidRPr="00D2050F">
        <w:rPr>
          <w:b/>
          <w:bCs/>
        </w:rPr>
        <w:t>Proposed Action:</w:t>
      </w:r>
      <w:r w:rsidRPr="00D2050F">
        <w:t xml:space="preserve"> Approval; Motion and Second Require</w:t>
      </w:r>
      <w:r w:rsidR="007A6086">
        <w:t>d</w:t>
      </w:r>
    </w:p>
    <w:p w14:paraId="2CA550C8" w14:textId="77777777" w:rsidR="00261B9D" w:rsidRDefault="00261B9D" w:rsidP="00261B9D">
      <w:pPr>
        <w:shd w:val="clear" w:color="auto" w:fill="FFFFFF" w:themeFill="background1"/>
        <w:spacing w:after="0" w:line="240" w:lineRule="auto"/>
        <w:rPr>
          <w:rFonts w:ascii="Book Antiqua" w:hAnsi="Book Antiqua"/>
        </w:rPr>
      </w:pPr>
    </w:p>
    <w:p w14:paraId="5D18D708" w14:textId="2AB68FC8" w:rsidR="00261B9D" w:rsidRDefault="00261B9D" w:rsidP="007A6086">
      <w:pPr>
        <w:shd w:val="clear" w:color="auto" w:fill="FFFFFF" w:themeFill="background1"/>
        <w:spacing w:after="0" w:line="240" w:lineRule="auto"/>
        <w:ind w:firstLine="2430"/>
        <w:rPr>
          <w:rFonts w:ascii="Book Antiqua" w:hAnsi="Book Antiqua"/>
          <w:b/>
        </w:rPr>
      </w:pPr>
      <w:r w:rsidRPr="007A6086">
        <w:rPr>
          <w:rFonts w:ascii="Book Antiqua" w:hAnsi="Book Antiqua"/>
          <w:b/>
          <w:bCs/>
        </w:rPr>
        <w:t>D.</w:t>
      </w:r>
      <w:r>
        <w:rPr>
          <w:rFonts w:ascii="Book Antiqua" w:hAnsi="Book Antiqua"/>
        </w:rPr>
        <w:t xml:space="preserve"> </w:t>
      </w:r>
      <w:r w:rsidR="007A608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UNF Financing Corporation</w:t>
      </w:r>
      <w:r>
        <w:rPr>
          <w:rFonts w:ascii="Book Antiqua" w:hAnsi="Book Antiqua"/>
          <w:b/>
        </w:rPr>
        <w:t xml:space="preserve"> </w:t>
      </w:r>
    </w:p>
    <w:p w14:paraId="1CFE2799" w14:textId="77777777" w:rsidR="00261B9D" w:rsidRDefault="00261B9D" w:rsidP="007A6086">
      <w:pPr>
        <w:shd w:val="clear" w:color="auto" w:fill="FFFFFF" w:themeFill="background1"/>
        <w:tabs>
          <w:tab w:val="left" w:pos="4590"/>
          <w:tab w:val="left" w:pos="6840"/>
          <w:tab w:val="left" w:pos="7560"/>
        </w:tabs>
        <w:spacing w:after="0" w:line="240" w:lineRule="auto"/>
        <w:ind w:firstLine="2790"/>
        <w:rPr>
          <w:rFonts w:ascii="Book Antiqua" w:hAnsi="Book Antiqua"/>
        </w:rPr>
      </w:pPr>
      <w:r>
        <w:rPr>
          <w:rFonts w:ascii="Book Antiqua" w:hAnsi="Book Antiqua"/>
          <w:b/>
        </w:rPr>
        <w:t>Proposed Action:</w:t>
      </w:r>
      <w:r>
        <w:rPr>
          <w:rFonts w:ascii="Book Antiqua" w:hAnsi="Book Antiqua"/>
        </w:rPr>
        <w:t xml:space="preserve"> Approval; Motion and Second Required</w:t>
      </w:r>
    </w:p>
    <w:p w14:paraId="5D41DC51" w14:textId="77777777" w:rsidR="00261B9D" w:rsidRDefault="00261B9D" w:rsidP="00261B9D">
      <w:pPr>
        <w:spacing w:after="0" w:line="240" w:lineRule="auto"/>
        <w:rPr>
          <w:rFonts w:ascii="Book Antiqua" w:hAnsi="Book Antiqua" w:cs="Book Antiqua"/>
          <w:b/>
          <w:bCs/>
          <w:color w:val="000000"/>
        </w:rPr>
      </w:pPr>
    </w:p>
    <w:p w14:paraId="42ADF10F" w14:textId="77777777" w:rsidR="00261B9D" w:rsidRDefault="00261B9D" w:rsidP="00261B9D">
      <w:pPr>
        <w:tabs>
          <w:tab w:val="left" w:pos="360"/>
          <w:tab w:val="left" w:pos="990"/>
        </w:tabs>
        <w:spacing w:after="0" w:line="240" w:lineRule="auto"/>
        <w:ind w:left="2430" w:hanging="2430"/>
        <w:rPr>
          <w:rFonts w:ascii="Book Antiqua" w:hAnsi="Book Antiqua" w:cs="Book Antiqua"/>
          <w:b/>
          <w:bCs/>
          <w:color w:val="000000"/>
        </w:rPr>
      </w:pPr>
    </w:p>
    <w:p w14:paraId="260599ED" w14:textId="040DE8FB" w:rsidR="00261B9D" w:rsidRPr="00172B09" w:rsidRDefault="00261B9D" w:rsidP="00762BC9">
      <w:pPr>
        <w:pStyle w:val="Heading2"/>
      </w:pPr>
      <w:r w:rsidRPr="00172B09">
        <w:t>Item 5</w:t>
      </w:r>
      <w:r w:rsidRPr="00172B09">
        <w:tab/>
        <w:t>Discussion of Board Action Plan</w:t>
      </w:r>
      <w:r w:rsidR="00AC2EEF">
        <w:t xml:space="preserve"> for Continuing </w:t>
      </w:r>
      <w:r w:rsidR="00145DDE">
        <w:t xml:space="preserve">Performance </w:t>
      </w:r>
      <w:r w:rsidR="00AC2EEF">
        <w:t>Improvement</w:t>
      </w:r>
    </w:p>
    <w:p w14:paraId="3FEEEBE5" w14:textId="77777777" w:rsidR="00261B9D" w:rsidRDefault="00261B9D" w:rsidP="00261B9D">
      <w:pPr>
        <w:autoSpaceDE w:val="0"/>
        <w:autoSpaceDN w:val="0"/>
        <w:adjustRightInd w:val="0"/>
        <w:spacing w:after="0" w:line="240" w:lineRule="auto"/>
        <w:ind w:left="2430" w:hanging="2430"/>
        <w:rPr>
          <w:rFonts w:ascii="Book Antiqua" w:hAnsi="Book Antiqua" w:cs="Book Antiqua"/>
          <w:bCs/>
          <w:color w:val="000000"/>
        </w:rPr>
      </w:pPr>
      <w:r>
        <w:rPr>
          <w:rFonts w:ascii="Book Antiqua" w:hAnsi="Book Antiqua" w:cs="Book Antiqua"/>
          <w:b/>
          <w:bCs/>
          <w:color w:val="000000"/>
        </w:rPr>
        <w:tab/>
      </w:r>
    </w:p>
    <w:p w14:paraId="5643AFD6" w14:textId="77777777" w:rsidR="00B8608C" w:rsidRPr="006D132D" w:rsidRDefault="00261B9D" w:rsidP="00172B09">
      <w:pPr>
        <w:pStyle w:val="ListParagraph"/>
        <w:numPr>
          <w:ilvl w:val="0"/>
          <w:numId w:val="4"/>
        </w:numPr>
        <w:rPr>
          <w:b/>
          <w:bCs/>
        </w:rPr>
      </w:pPr>
      <w:r w:rsidRPr="006D132D">
        <w:rPr>
          <w:b/>
          <w:bCs/>
        </w:rPr>
        <w:t>Board Assessment Survey</w:t>
      </w:r>
      <w:r w:rsidR="00B8608C" w:rsidRPr="006D132D">
        <w:rPr>
          <w:b/>
          <w:bCs/>
        </w:rPr>
        <w:t xml:space="preserve"> and </w:t>
      </w:r>
      <w:r w:rsidRPr="006D132D">
        <w:rPr>
          <w:b/>
          <w:bCs/>
        </w:rPr>
        <w:t xml:space="preserve">Board Meeting Survey </w:t>
      </w:r>
    </w:p>
    <w:p w14:paraId="4BDC7F04" w14:textId="5213A23C" w:rsidR="00261B9D" w:rsidRPr="006D132D" w:rsidRDefault="00261B9D" w:rsidP="00172B09">
      <w:pPr>
        <w:pStyle w:val="ListParagraph"/>
        <w:numPr>
          <w:ilvl w:val="0"/>
          <w:numId w:val="0"/>
        </w:numPr>
        <w:ind w:left="2790"/>
        <w:rPr>
          <w:b/>
          <w:bCs/>
        </w:rPr>
      </w:pPr>
      <w:r w:rsidRPr="006D132D">
        <w:rPr>
          <w:b/>
          <w:bCs/>
        </w:rPr>
        <w:t>[Board of Trustees Action Plan, Item 5.B.]</w:t>
      </w:r>
    </w:p>
    <w:p w14:paraId="65019996" w14:textId="777EBC03" w:rsidR="00261B9D" w:rsidRPr="00172B09" w:rsidRDefault="00261B9D" w:rsidP="00172B09">
      <w:pPr>
        <w:pStyle w:val="ListParagraph"/>
        <w:numPr>
          <w:ilvl w:val="0"/>
          <w:numId w:val="0"/>
        </w:numPr>
        <w:ind w:left="2790"/>
      </w:pPr>
      <w:r w:rsidRPr="00172B09">
        <w:t>Section 4 of the Southern Association of Colleges and Schools Commission on Colleges 2018 Principles of Accreditation requires governing boards</w:t>
      </w:r>
      <w:r w:rsidR="00B8608C" w:rsidRPr="00172B09">
        <w:t xml:space="preserve"> </w:t>
      </w:r>
      <w:r w:rsidRPr="00172B09">
        <w:t xml:space="preserve">to define and regularly evaluate their responsibilities and expectations as a Board.  In order to regularly evaluate the Board’s effectiveness as the governing body, the Governance Committee and Board approved a Board Effectiveness Survey and a Board Meeting Evaluation Survey that were administered in June 2019 and 2020. </w:t>
      </w:r>
    </w:p>
    <w:p w14:paraId="096E073B" w14:textId="77777777" w:rsidR="00261B9D" w:rsidRPr="00172B09" w:rsidRDefault="00261B9D" w:rsidP="00172B09">
      <w:pPr>
        <w:pStyle w:val="ListParagraph"/>
        <w:numPr>
          <w:ilvl w:val="0"/>
          <w:numId w:val="0"/>
        </w:numPr>
        <w:ind w:left="2790"/>
      </w:pPr>
    </w:p>
    <w:p w14:paraId="5D181FF3" w14:textId="5E500E67" w:rsidR="00261B9D" w:rsidRPr="00172B09" w:rsidRDefault="00261B9D" w:rsidP="00172B09">
      <w:pPr>
        <w:pStyle w:val="ListParagraph"/>
        <w:numPr>
          <w:ilvl w:val="0"/>
          <w:numId w:val="0"/>
        </w:numPr>
        <w:ind w:left="2790"/>
      </w:pPr>
      <w:r w:rsidRPr="00172B09">
        <w:t>The Board Effectiveness Survey and Meeting Evaluation Survey will be administered in June 2021 with results to be discussed with the Governance Committee and the full Board in the Fall.</w:t>
      </w:r>
      <w:r w:rsidR="00F16EE9" w:rsidRPr="00172B09">
        <w:t xml:space="preserve">  T</w:t>
      </w:r>
      <w:r w:rsidRPr="00172B09">
        <w:t xml:space="preserve">he Board approved survey instruments are attached for </w:t>
      </w:r>
      <w:r w:rsidR="00BD26DB" w:rsidRPr="00172B09">
        <w:t xml:space="preserve">the </w:t>
      </w:r>
      <w:r w:rsidRPr="00172B09">
        <w:t>Committee</w:t>
      </w:r>
      <w:r w:rsidR="00BD26DB" w:rsidRPr="00172B09">
        <w:t>’s</w:t>
      </w:r>
      <w:r w:rsidRPr="00172B09">
        <w:t xml:space="preserve"> information.  </w:t>
      </w:r>
    </w:p>
    <w:p w14:paraId="018E8BFE" w14:textId="77777777" w:rsidR="00261B9D" w:rsidRPr="00172B09" w:rsidRDefault="00261B9D" w:rsidP="00172B09">
      <w:pPr>
        <w:pStyle w:val="ListParagraph"/>
        <w:numPr>
          <w:ilvl w:val="0"/>
          <w:numId w:val="0"/>
        </w:numPr>
        <w:ind w:left="2790"/>
      </w:pPr>
    </w:p>
    <w:p w14:paraId="549D332A" w14:textId="77777777" w:rsidR="00261B9D" w:rsidRPr="00172B09" w:rsidRDefault="00261B9D" w:rsidP="00172B09">
      <w:pPr>
        <w:pStyle w:val="ListParagraph"/>
        <w:numPr>
          <w:ilvl w:val="0"/>
          <w:numId w:val="0"/>
        </w:numPr>
        <w:ind w:left="2790"/>
      </w:pPr>
      <w:r w:rsidRPr="00B53E99">
        <w:rPr>
          <w:b/>
          <w:bCs/>
        </w:rPr>
        <w:t>Proposed Action:</w:t>
      </w:r>
      <w:r w:rsidRPr="00172B09">
        <w:t xml:space="preserve"> No Action Required</w:t>
      </w:r>
    </w:p>
    <w:p w14:paraId="2DC0AC53" w14:textId="77777777" w:rsidR="00261B9D" w:rsidRPr="00172B09" w:rsidRDefault="00261B9D" w:rsidP="00B53E99">
      <w:pPr>
        <w:pStyle w:val="ListParagraph"/>
        <w:numPr>
          <w:ilvl w:val="0"/>
          <w:numId w:val="0"/>
        </w:numPr>
        <w:ind w:left="2790"/>
      </w:pPr>
    </w:p>
    <w:p w14:paraId="7EB7D095" w14:textId="23982871" w:rsidR="00AC2EEF" w:rsidRDefault="00AC2EEF" w:rsidP="007E42BF">
      <w:pPr>
        <w:pStyle w:val="Heading2"/>
      </w:pPr>
      <w:r w:rsidRPr="00172B09">
        <w:t>Item 5</w:t>
      </w:r>
      <w:r w:rsidRPr="00172B09">
        <w:tab/>
        <w:t>Discussion of Board Action Plan</w:t>
      </w:r>
      <w:r>
        <w:t xml:space="preserve"> for Continuing </w:t>
      </w:r>
      <w:r w:rsidR="00082C25">
        <w:t xml:space="preserve">Performance </w:t>
      </w:r>
      <w:r>
        <w:t>Improvement</w:t>
      </w:r>
    </w:p>
    <w:p w14:paraId="471747E4" w14:textId="47F9A286" w:rsidR="001A57CB" w:rsidRPr="001A57CB" w:rsidRDefault="001A57CB" w:rsidP="001A57CB">
      <w:pPr>
        <w:rPr>
          <w:rFonts w:ascii="Book Antiqua" w:hAnsi="Book Antiqua"/>
          <w:i/>
          <w:iCs/>
        </w:rPr>
      </w:pPr>
      <w:r>
        <w:tab/>
      </w:r>
      <w:r>
        <w:tab/>
      </w:r>
      <w:r>
        <w:tab/>
        <w:t xml:space="preserve">      </w:t>
      </w:r>
      <w:r w:rsidRPr="001A57CB">
        <w:rPr>
          <w:rFonts w:ascii="Book Antiqua" w:hAnsi="Book Antiqua"/>
          <w:i/>
          <w:iCs/>
        </w:rPr>
        <w:t>(continued)</w:t>
      </w:r>
    </w:p>
    <w:p w14:paraId="257E70BD" w14:textId="77777777" w:rsidR="00AC2EEF" w:rsidRDefault="00AC2EEF" w:rsidP="00AC2EEF">
      <w:pPr>
        <w:pStyle w:val="ListParagraph"/>
        <w:numPr>
          <w:ilvl w:val="0"/>
          <w:numId w:val="0"/>
        </w:numPr>
        <w:ind w:left="2790"/>
      </w:pPr>
    </w:p>
    <w:p w14:paraId="539FB7D4" w14:textId="6867EF96" w:rsidR="00261B9D" w:rsidRPr="006B3587" w:rsidRDefault="00261B9D" w:rsidP="00172B09">
      <w:pPr>
        <w:pStyle w:val="ListParagraph"/>
        <w:rPr>
          <w:b/>
          <w:bCs/>
        </w:rPr>
      </w:pPr>
      <w:r w:rsidRPr="006B3587">
        <w:rPr>
          <w:b/>
          <w:bCs/>
        </w:rPr>
        <w:t xml:space="preserve">Discussion of Board Action Plan for Continuing </w:t>
      </w:r>
      <w:r w:rsidR="00B90681">
        <w:rPr>
          <w:b/>
          <w:bCs/>
        </w:rPr>
        <w:t xml:space="preserve">Performance </w:t>
      </w:r>
      <w:r w:rsidRPr="006B3587">
        <w:rPr>
          <w:b/>
          <w:bCs/>
        </w:rPr>
        <w:t xml:space="preserve">Improvement  </w:t>
      </w:r>
    </w:p>
    <w:p w14:paraId="6BC2254F" w14:textId="0C0ABF30" w:rsidR="009B052F" w:rsidRDefault="00261B9D" w:rsidP="00AC2EEF">
      <w:pPr>
        <w:pStyle w:val="ListParagraph"/>
        <w:numPr>
          <w:ilvl w:val="0"/>
          <w:numId w:val="0"/>
        </w:numPr>
        <w:ind w:left="2790"/>
      </w:pPr>
      <w:r w:rsidRPr="00172B09">
        <w:t xml:space="preserve">The Committee will discuss the Board’s progress in meeting goals and objectives of key items within the Board Action Plan for </w:t>
      </w:r>
      <w:r>
        <w:t xml:space="preserve">Continuing </w:t>
      </w:r>
      <w:r w:rsidR="00767C9D">
        <w:t xml:space="preserve">Performance </w:t>
      </w:r>
      <w:r>
        <w:t>Improvement</w:t>
      </w:r>
      <w:r w:rsidR="00F16EE9">
        <w:t xml:space="preserve"> with a focus on recommendations </w:t>
      </w:r>
      <w:r w:rsidR="00F51370">
        <w:t xml:space="preserve">to improve </w:t>
      </w:r>
      <w:r w:rsidR="007E5D2A">
        <w:t>T</w:t>
      </w:r>
      <w:r w:rsidR="00F51370">
        <w:t xml:space="preserve">rustee engagement and Board effectiveness.  </w:t>
      </w:r>
      <w:r w:rsidR="009B052F">
        <w:t>Trustee</w:t>
      </w:r>
      <w:r w:rsidR="007E5D2A">
        <w:t xml:space="preserve"> feedback from</w:t>
      </w:r>
      <w:r w:rsidR="00BD26DB">
        <w:t xml:space="preserve"> </w:t>
      </w:r>
      <w:r w:rsidR="00F16EE9">
        <w:t xml:space="preserve">the </w:t>
      </w:r>
      <w:r w:rsidR="007E5D2A">
        <w:t xml:space="preserve">March </w:t>
      </w:r>
      <w:r w:rsidR="00F16EE9">
        <w:t xml:space="preserve">18, </w:t>
      </w:r>
      <w:r w:rsidR="007E5D2A">
        <w:t>2021</w:t>
      </w:r>
      <w:r w:rsidR="009B052F">
        <w:t xml:space="preserve"> </w:t>
      </w:r>
      <w:r w:rsidR="00F16EE9">
        <w:t xml:space="preserve">Board of Trustees meeting </w:t>
      </w:r>
      <w:r w:rsidR="007E5D2A">
        <w:t>is included for Committee review and consideration.</w:t>
      </w:r>
      <w:r w:rsidR="009B052F">
        <w:t xml:space="preserve"> </w:t>
      </w:r>
      <w:r w:rsidR="007D509E">
        <w:t xml:space="preserve"> </w:t>
      </w:r>
      <w:r>
        <w:t xml:space="preserve">  </w:t>
      </w:r>
    </w:p>
    <w:p w14:paraId="37F959F8" w14:textId="77777777" w:rsidR="00261B9D" w:rsidRPr="00FC206B" w:rsidRDefault="00261B9D" w:rsidP="00FC206B">
      <w:pPr>
        <w:spacing w:after="0" w:line="240" w:lineRule="auto"/>
        <w:rPr>
          <w:rFonts w:ascii="Book Antiqua" w:hAnsi="Book Antiqua"/>
          <w:b/>
          <w:bCs/>
        </w:rPr>
      </w:pPr>
    </w:p>
    <w:p w14:paraId="73FD533C" w14:textId="77777777" w:rsidR="00261B9D" w:rsidRDefault="00261B9D" w:rsidP="00261B9D">
      <w:pPr>
        <w:spacing w:after="0" w:line="240" w:lineRule="auto"/>
        <w:ind w:left="2790" w:hanging="2430"/>
        <w:rPr>
          <w:rFonts w:ascii="Book Antiqua" w:hAnsi="Book Antiqua" w:cs="Book Antiqua"/>
          <w:b/>
          <w:bCs/>
          <w:color w:val="000000"/>
        </w:rPr>
      </w:pPr>
      <w:r>
        <w:rPr>
          <w:rFonts w:ascii="Book Antiqua" w:hAnsi="Book Antiqua" w:cs="Book Antiqua"/>
          <w:b/>
          <w:bCs/>
          <w:color w:val="000000"/>
        </w:rPr>
        <w:tab/>
        <w:t xml:space="preserve">Proposed Action: </w:t>
      </w:r>
      <w:r>
        <w:rPr>
          <w:rFonts w:ascii="Book Antiqua" w:hAnsi="Book Antiqua" w:cs="Book Antiqua"/>
          <w:color w:val="000000"/>
        </w:rPr>
        <w:t>No Action Required</w:t>
      </w:r>
      <w:r>
        <w:rPr>
          <w:rFonts w:ascii="Book Antiqua" w:hAnsi="Book Antiqua" w:cs="Book Antiqua"/>
          <w:b/>
          <w:bCs/>
          <w:color w:val="000000"/>
        </w:rPr>
        <w:t xml:space="preserve"> </w:t>
      </w:r>
    </w:p>
    <w:p w14:paraId="586F2453" w14:textId="77777777" w:rsidR="00261B9D" w:rsidRDefault="00261B9D" w:rsidP="00261B9D">
      <w:pPr>
        <w:spacing w:after="0" w:line="240" w:lineRule="auto"/>
        <w:rPr>
          <w:rFonts w:ascii="Book Antiqua" w:hAnsi="Book Antiqua"/>
        </w:rPr>
      </w:pPr>
    </w:p>
    <w:p w14:paraId="3AD163FC" w14:textId="77777777" w:rsidR="00261B9D" w:rsidRDefault="00261B9D" w:rsidP="00261B9D">
      <w:pPr>
        <w:spacing w:after="0" w:line="240" w:lineRule="auto"/>
        <w:ind w:left="2430"/>
        <w:rPr>
          <w:rFonts w:ascii="Book Antiqua" w:hAnsi="Book Antiqua"/>
          <w:b/>
          <w:bCs/>
        </w:rPr>
      </w:pPr>
    </w:p>
    <w:p w14:paraId="03168A97" w14:textId="5983BD31" w:rsidR="00261B9D" w:rsidRPr="00AC2EEF" w:rsidRDefault="00261B9D" w:rsidP="007E42BF">
      <w:pPr>
        <w:pStyle w:val="Heading2"/>
      </w:pPr>
      <w:r w:rsidRPr="00AC2EEF">
        <w:t xml:space="preserve">Item </w:t>
      </w:r>
      <w:r w:rsidR="004F18D0" w:rsidRPr="00AC2EEF">
        <w:t>6</w:t>
      </w:r>
      <w:r w:rsidRPr="00AC2EEF">
        <w:tab/>
        <w:t xml:space="preserve">Discussion of </w:t>
      </w:r>
      <w:r w:rsidR="009B052F" w:rsidRPr="00AC2EEF">
        <w:t>Board Evaluation Policy</w:t>
      </w:r>
      <w:r w:rsidR="004F18D0" w:rsidRPr="00AC2EEF">
        <w:t xml:space="preserve"> and Status of Current Three</w:t>
      </w:r>
      <w:r w:rsidR="007E5D2A" w:rsidRPr="00AC2EEF">
        <w:t>-</w:t>
      </w:r>
      <w:r w:rsidR="004F18D0" w:rsidRPr="00AC2EEF">
        <w:t xml:space="preserve">Year Board Action Plan for Continuing Performance Improvement </w:t>
      </w:r>
    </w:p>
    <w:p w14:paraId="12CF69BF" w14:textId="77777777" w:rsidR="00261B9D" w:rsidRDefault="00261B9D" w:rsidP="00261B9D">
      <w:pPr>
        <w:spacing w:after="0" w:line="240" w:lineRule="auto"/>
        <w:ind w:left="2430" w:hanging="243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</w:p>
    <w:p w14:paraId="3A188248" w14:textId="6B08DB11" w:rsidR="00261B9D" w:rsidRPr="007E5D2A" w:rsidRDefault="00261B9D" w:rsidP="00FC206B">
      <w:pPr>
        <w:pStyle w:val="PlainText"/>
        <w:ind w:left="2430"/>
        <w:rPr>
          <w:rFonts w:ascii="Book Antiqua" w:hAnsi="Book Antiqua"/>
          <w:b/>
        </w:rPr>
      </w:pPr>
      <w:r>
        <w:rPr>
          <w:rFonts w:ascii="Book Antiqua" w:hAnsi="Book Antiqua"/>
          <w:bCs/>
        </w:rPr>
        <w:t xml:space="preserve">The Board </w:t>
      </w:r>
      <w:r w:rsidR="004F18D0">
        <w:rPr>
          <w:rFonts w:ascii="Book Antiqua" w:hAnsi="Book Antiqua"/>
          <w:bCs/>
        </w:rPr>
        <w:t xml:space="preserve">Evaluation Policy and Board </w:t>
      </w:r>
      <w:r>
        <w:rPr>
          <w:rFonts w:ascii="Book Antiqua" w:hAnsi="Book Antiqua"/>
          <w:bCs/>
        </w:rPr>
        <w:t>Action Plan for Continuing Performance Improvement w</w:t>
      </w:r>
      <w:r w:rsidR="004F18D0">
        <w:rPr>
          <w:rFonts w:ascii="Book Antiqua" w:hAnsi="Book Antiqua"/>
          <w:bCs/>
        </w:rPr>
        <w:t>ere</w:t>
      </w:r>
      <w:r>
        <w:rPr>
          <w:rFonts w:ascii="Book Antiqua" w:hAnsi="Book Antiqua"/>
          <w:bCs/>
        </w:rPr>
        <w:t xml:space="preserve"> developed through a series of</w:t>
      </w:r>
      <w:r w:rsidR="004F18D0">
        <w:rPr>
          <w:rFonts w:ascii="Book Antiqua" w:hAnsi="Book Antiqua"/>
          <w:bCs/>
        </w:rPr>
        <w:t xml:space="preserve"> </w:t>
      </w:r>
      <w:r w:rsidR="00E5237D">
        <w:rPr>
          <w:rFonts w:ascii="Book Antiqua" w:hAnsi="Book Antiqua"/>
          <w:bCs/>
        </w:rPr>
        <w:t xml:space="preserve">Board </w:t>
      </w:r>
      <w:r>
        <w:rPr>
          <w:rFonts w:ascii="Book Antiqua" w:hAnsi="Book Antiqua"/>
          <w:bCs/>
        </w:rPr>
        <w:t xml:space="preserve">conversations </w:t>
      </w:r>
      <w:r w:rsidR="004F18D0">
        <w:rPr>
          <w:rFonts w:ascii="Book Antiqua" w:hAnsi="Book Antiqua"/>
          <w:bCs/>
        </w:rPr>
        <w:t xml:space="preserve">facilitated by the Association of Governing Boards </w:t>
      </w:r>
      <w:r>
        <w:rPr>
          <w:rFonts w:ascii="Book Antiqua" w:hAnsi="Book Antiqua"/>
          <w:bCs/>
        </w:rPr>
        <w:t xml:space="preserve">in the Fall of 2018. The </w:t>
      </w:r>
      <w:r w:rsidR="004F18D0">
        <w:rPr>
          <w:rFonts w:ascii="Book Antiqua" w:hAnsi="Book Antiqua"/>
          <w:bCs/>
        </w:rPr>
        <w:t xml:space="preserve">Policy and </w:t>
      </w:r>
      <w:r>
        <w:rPr>
          <w:rFonts w:ascii="Book Antiqua" w:hAnsi="Book Antiqua"/>
          <w:bCs/>
        </w:rPr>
        <w:t xml:space="preserve">three-year plan </w:t>
      </w:r>
      <w:r w:rsidR="004F18D0">
        <w:rPr>
          <w:rFonts w:ascii="Book Antiqua" w:hAnsi="Book Antiqua"/>
          <w:bCs/>
        </w:rPr>
        <w:t xml:space="preserve">were </w:t>
      </w:r>
      <w:r>
        <w:rPr>
          <w:rFonts w:ascii="Book Antiqua" w:hAnsi="Book Antiqua"/>
          <w:bCs/>
        </w:rPr>
        <w:t xml:space="preserve">approved by the Board in January 2019. </w:t>
      </w:r>
      <w:r w:rsidR="004F18D0">
        <w:rPr>
          <w:rFonts w:ascii="Book Antiqua" w:hAnsi="Book Antiqua"/>
          <w:bCs/>
        </w:rPr>
        <w:t xml:space="preserve"> In </w:t>
      </w:r>
      <w:r w:rsidR="004C1114">
        <w:rPr>
          <w:rFonts w:ascii="Book Antiqua" w:hAnsi="Book Antiqua"/>
          <w:bCs/>
        </w:rPr>
        <w:t xml:space="preserve">addition to Annual Board Evaluation activities, the </w:t>
      </w:r>
      <w:r w:rsidR="004F18D0">
        <w:rPr>
          <w:rFonts w:ascii="Book Antiqua" w:hAnsi="Book Antiqua"/>
          <w:bCs/>
        </w:rPr>
        <w:t>Board Evaluation Policy</w:t>
      </w:r>
      <w:r w:rsidR="004C1114">
        <w:rPr>
          <w:rFonts w:ascii="Book Antiqua" w:hAnsi="Book Antiqua"/>
          <w:bCs/>
        </w:rPr>
        <w:t xml:space="preserve"> provides for a </w:t>
      </w:r>
      <w:r w:rsidR="004F18D0">
        <w:rPr>
          <w:rFonts w:ascii="Book Antiqua" w:hAnsi="Book Antiqua"/>
          <w:bCs/>
        </w:rPr>
        <w:t>Comprehensive Board Evaluation</w:t>
      </w:r>
      <w:r w:rsidR="004C1114">
        <w:rPr>
          <w:rFonts w:ascii="Book Antiqua" w:hAnsi="Book Antiqua"/>
          <w:bCs/>
        </w:rPr>
        <w:t xml:space="preserve"> every three years</w:t>
      </w:r>
      <w:r w:rsidR="00E5237D">
        <w:rPr>
          <w:rFonts w:ascii="Book Antiqua" w:hAnsi="Book Antiqua"/>
          <w:bCs/>
        </w:rPr>
        <w:t>,</w:t>
      </w:r>
      <w:r w:rsidR="004C1114">
        <w:rPr>
          <w:rFonts w:ascii="Book Antiqua" w:hAnsi="Book Antiqua"/>
          <w:bCs/>
        </w:rPr>
        <w:t xml:space="preserve"> </w:t>
      </w:r>
      <w:r w:rsidR="004F18D0">
        <w:rPr>
          <w:rFonts w:ascii="Book Antiqua" w:hAnsi="Book Antiqua"/>
          <w:bCs/>
        </w:rPr>
        <w:t>to be conduct</w:t>
      </w:r>
      <w:r w:rsidR="001A6537">
        <w:rPr>
          <w:rFonts w:ascii="Book Antiqua" w:hAnsi="Book Antiqua"/>
          <w:bCs/>
        </w:rPr>
        <w:t>ed</w:t>
      </w:r>
      <w:r w:rsidR="008F3450">
        <w:rPr>
          <w:rFonts w:ascii="Book Antiqua" w:hAnsi="Book Antiqua"/>
          <w:bCs/>
        </w:rPr>
        <w:t xml:space="preserve"> with the assistance of an external facilitator.  </w:t>
      </w:r>
      <w:r w:rsidR="004C1114">
        <w:rPr>
          <w:rFonts w:ascii="Book Antiqua" w:hAnsi="Book Antiqua"/>
          <w:bCs/>
        </w:rPr>
        <w:t>As the Board moves into the last six months of the current three</w:t>
      </w:r>
      <w:r w:rsidR="007E5D2A">
        <w:rPr>
          <w:rFonts w:ascii="Book Antiqua" w:hAnsi="Book Antiqua"/>
          <w:bCs/>
        </w:rPr>
        <w:t>-</w:t>
      </w:r>
      <w:r w:rsidR="004C1114">
        <w:rPr>
          <w:rFonts w:ascii="Book Antiqua" w:hAnsi="Book Antiqua"/>
          <w:bCs/>
        </w:rPr>
        <w:t xml:space="preserve">year plan, the Governance Committee will discuss the significant body of </w:t>
      </w:r>
      <w:r w:rsidR="00BD26DB">
        <w:rPr>
          <w:rFonts w:ascii="Book Antiqua" w:hAnsi="Book Antiqua"/>
          <w:bCs/>
        </w:rPr>
        <w:t>Committee work that will be required during the Fall to prepare for the development of a new plan</w:t>
      </w:r>
      <w:r w:rsidR="00E5237D" w:rsidRPr="007E5D2A">
        <w:rPr>
          <w:rFonts w:ascii="Book Antiqua" w:hAnsi="Book Antiqua"/>
          <w:b/>
        </w:rPr>
        <w:t>.</w:t>
      </w:r>
    </w:p>
    <w:p w14:paraId="0FADBFD4" w14:textId="17A4EB87" w:rsidR="004F18D0" w:rsidRPr="007E5D2A" w:rsidRDefault="004F18D0" w:rsidP="00261B9D">
      <w:pPr>
        <w:spacing w:after="0" w:line="240" w:lineRule="auto"/>
        <w:ind w:left="2790"/>
        <w:rPr>
          <w:rFonts w:ascii="Book Antiqua" w:hAnsi="Book Antiqua"/>
          <w:b/>
        </w:rPr>
      </w:pPr>
    </w:p>
    <w:p w14:paraId="594ACFFC" w14:textId="3B008B80" w:rsidR="00261B9D" w:rsidRDefault="00261B9D" w:rsidP="00D93CFF">
      <w:pPr>
        <w:spacing w:after="0" w:line="240" w:lineRule="auto"/>
        <w:ind w:left="2430" w:right="-252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bCs/>
        </w:rPr>
        <w:t>Proposed Action:</w:t>
      </w:r>
      <w:r>
        <w:rPr>
          <w:rFonts w:ascii="Book Antiqua" w:hAnsi="Book Antiqua"/>
        </w:rPr>
        <w:t xml:space="preserve"> No Action Required</w:t>
      </w:r>
    </w:p>
    <w:p w14:paraId="2619C97F" w14:textId="77777777" w:rsidR="00261B9D" w:rsidRDefault="00261B9D" w:rsidP="00261B9D">
      <w:pPr>
        <w:spacing w:after="0" w:line="240" w:lineRule="auto"/>
        <w:ind w:left="2790" w:hanging="279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ab/>
      </w:r>
    </w:p>
    <w:p w14:paraId="4653C389" w14:textId="77777777" w:rsidR="00261B9D" w:rsidRDefault="00261B9D" w:rsidP="00261B9D">
      <w:pPr>
        <w:shd w:val="clear" w:color="auto" w:fill="FFFFFF" w:themeFill="background1"/>
        <w:spacing w:after="0"/>
        <w:ind w:left="2430" w:hanging="2430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ab/>
      </w:r>
    </w:p>
    <w:p w14:paraId="168133AB" w14:textId="4AA4A546" w:rsidR="00261B9D" w:rsidRPr="007E42BF" w:rsidRDefault="00261B9D" w:rsidP="007E42BF">
      <w:pPr>
        <w:pStyle w:val="Heading2"/>
      </w:pPr>
      <w:r w:rsidRPr="007E42BF">
        <w:t xml:space="preserve"> Item </w:t>
      </w:r>
      <w:r w:rsidR="00D93CFF" w:rsidRPr="007E42BF">
        <w:t>7</w:t>
      </w:r>
      <w:r w:rsidRPr="007E42BF">
        <w:tab/>
        <w:t>Adjournment</w:t>
      </w:r>
    </w:p>
    <w:sectPr w:rsidR="00261B9D" w:rsidRPr="007E42BF" w:rsidSect="00762BC9">
      <w:headerReference w:type="default" r:id="rId7"/>
      <w:footerReference w:type="default" r:id="rId8"/>
      <w:headerReference w:type="first" r:id="rId9"/>
      <w:pgSz w:w="12240" w:h="15840"/>
      <w:pgMar w:top="1440" w:right="115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F79A0" w14:textId="77777777" w:rsidR="00DD670C" w:rsidRDefault="00DD670C" w:rsidP="00DD670C">
      <w:pPr>
        <w:spacing w:after="0" w:line="240" w:lineRule="auto"/>
      </w:pPr>
      <w:r>
        <w:separator/>
      </w:r>
    </w:p>
  </w:endnote>
  <w:endnote w:type="continuationSeparator" w:id="0">
    <w:p w14:paraId="1AA1CEDD" w14:textId="77777777" w:rsidR="00DD670C" w:rsidRDefault="00DD670C" w:rsidP="00DD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519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3BFEC" w14:textId="084E7E67" w:rsidR="00E536CE" w:rsidRDefault="00E53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4C311A" w14:textId="77777777" w:rsidR="00DD670C" w:rsidRDefault="00DD6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91F89" w14:textId="77777777" w:rsidR="00DD670C" w:rsidRDefault="00DD670C" w:rsidP="00DD670C">
      <w:pPr>
        <w:spacing w:after="0" w:line="240" w:lineRule="auto"/>
      </w:pPr>
      <w:r>
        <w:separator/>
      </w:r>
    </w:p>
  </w:footnote>
  <w:footnote w:type="continuationSeparator" w:id="0">
    <w:p w14:paraId="7AEE7980" w14:textId="77777777" w:rsidR="00DD670C" w:rsidRDefault="00DD670C" w:rsidP="00DD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16963" w14:textId="39E15307" w:rsidR="00DD670C" w:rsidRDefault="00DD670C" w:rsidP="00DD670C">
    <w:pPr>
      <w:pStyle w:val="Header"/>
      <w:jc w:val="center"/>
    </w:pPr>
    <w:r w:rsidRPr="00772D14">
      <w:rPr>
        <w:noProof/>
      </w:rPr>
      <w:drawing>
        <wp:inline distT="0" distB="0" distL="0" distR="0" wp14:anchorId="532B488A" wp14:editId="3E8AC5B4">
          <wp:extent cx="2066290" cy="826728"/>
          <wp:effectExtent l="0" t="0" r="0" b="0"/>
          <wp:docPr id="6" name="Picture 6" descr="Osprey and University of North Flor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HORZ_PMS_BLUE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272" cy="84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F4AB37" w14:textId="77777777" w:rsidR="00DD670C" w:rsidRPr="00411597" w:rsidRDefault="00DD670C" w:rsidP="00DD670C">
    <w:pPr>
      <w:pStyle w:val="Header"/>
      <w:jc w:val="center"/>
    </w:pPr>
  </w:p>
  <w:p w14:paraId="2E595C49" w14:textId="77777777" w:rsidR="00DD670C" w:rsidRPr="000C205F" w:rsidRDefault="00DD670C" w:rsidP="00DD670C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/>
      </w:rPr>
    </w:pPr>
    <w:r w:rsidRPr="000C205F">
      <w:rPr>
        <w:rFonts w:ascii="Book Antiqua" w:eastAsiaTheme="majorEastAsia" w:hAnsi="Book Antiqua" w:cstheme="majorBidi"/>
        <w:b/>
      </w:rPr>
      <w:t>Board of Trustees</w:t>
    </w:r>
  </w:p>
  <w:p w14:paraId="35362760" w14:textId="77777777" w:rsidR="00DD670C" w:rsidRPr="000C205F" w:rsidRDefault="00DD670C" w:rsidP="00DD670C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/>
      </w:rPr>
    </w:pPr>
    <w:r w:rsidRPr="000C205F">
      <w:rPr>
        <w:rFonts w:ascii="Book Antiqua" w:eastAsiaTheme="majorEastAsia" w:hAnsi="Book Antiqua" w:cstheme="majorBidi"/>
        <w:b/>
      </w:rPr>
      <w:t>Governance Committee Meeting</w:t>
    </w:r>
  </w:p>
  <w:p w14:paraId="799152F5" w14:textId="77777777" w:rsidR="00DD670C" w:rsidRDefault="00DD670C" w:rsidP="00DD670C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/>
        <w:sz w:val="24"/>
        <w:szCs w:val="26"/>
      </w:rPr>
    </w:pPr>
  </w:p>
  <w:p w14:paraId="57286CF9" w14:textId="77777777" w:rsidR="00DD670C" w:rsidRPr="000C205F" w:rsidRDefault="00DD670C" w:rsidP="00DD670C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</w:rPr>
    </w:pPr>
    <w:r w:rsidRPr="000C205F">
      <w:rPr>
        <w:rFonts w:ascii="Book Antiqua" w:eastAsiaTheme="majorEastAsia" w:hAnsi="Book Antiqua" w:cstheme="majorBidi"/>
        <w:bCs/>
      </w:rPr>
      <w:t>June 10, 2021</w:t>
    </w:r>
  </w:p>
  <w:p w14:paraId="44E982EB" w14:textId="77777777" w:rsidR="00DD670C" w:rsidRPr="000C205F" w:rsidRDefault="00DD670C" w:rsidP="00DD670C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</w:rPr>
    </w:pPr>
    <w:r w:rsidRPr="000C205F">
      <w:rPr>
        <w:rFonts w:ascii="Book Antiqua" w:eastAsiaTheme="majorEastAsia" w:hAnsi="Book Antiqua" w:cstheme="majorBidi"/>
        <w:bCs/>
      </w:rPr>
      <w:t>12:00 pm – 1:15 pm</w:t>
    </w:r>
  </w:p>
  <w:p w14:paraId="4D5051E1" w14:textId="1BEA4EE2" w:rsidR="00DD670C" w:rsidRPr="000C205F" w:rsidRDefault="000C205F" w:rsidP="00DD670C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  <w:i/>
        <w:iCs/>
      </w:rPr>
    </w:pPr>
    <w:r>
      <w:rPr>
        <w:rFonts w:ascii="Book Antiqua" w:eastAsiaTheme="majorEastAsia" w:hAnsi="Book Antiqua" w:cstheme="majorBidi"/>
        <w:bCs/>
        <w:i/>
        <w:iCs/>
      </w:rPr>
      <w:t>virtual meeting</w:t>
    </w:r>
  </w:p>
  <w:p w14:paraId="4DC4F6BF" w14:textId="1D61FCC8" w:rsidR="00DD670C" w:rsidRDefault="00DD670C" w:rsidP="00DD670C">
    <w:pPr>
      <w:pStyle w:val="Header"/>
      <w:tabs>
        <w:tab w:val="clear" w:pos="4680"/>
        <w:tab w:val="clear" w:pos="9360"/>
        <w:tab w:val="left" w:pos="5930"/>
      </w:tabs>
    </w:pPr>
  </w:p>
  <w:p w14:paraId="5958FADA" w14:textId="77777777" w:rsidR="00DD670C" w:rsidRDefault="00DD6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27E76" w14:textId="252C0315" w:rsidR="00FD295B" w:rsidRDefault="00FD295B" w:rsidP="00FD295B">
    <w:pPr>
      <w:pStyle w:val="Header"/>
      <w:jc w:val="center"/>
    </w:pPr>
    <w:r w:rsidRPr="00772D14">
      <w:rPr>
        <w:noProof/>
      </w:rPr>
      <w:drawing>
        <wp:inline distT="0" distB="0" distL="0" distR="0" wp14:anchorId="5A9FCB68" wp14:editId="3F4B2E8C">
          <wp:extent cx="2066290" cy="826728"/>
          <wp:effectExtent l="0" t="0" r="0" b="0"/>
          <wp:docPr id="1" name="Picture 1" descr="Osprey and University of North Flor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HORZ_PMS_BLUE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272" cy="84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5A4BA2" w14:textId="77777777" w:rsidR="00FD295B" w:rsidRPr="00411597" w:rsidRDefault="00FD295B" w:rsidP="00FD295B">
    <w:pPr>
      <w:pStyle w:val="Header"/>
      <w:jc w:val="center"/>
    </w:pPr>
  </w:p>
  <w:p w14:paraId="54146CBA" w14:textId="77777777" w:rsidR="00FD295B" w:rsidRPr="00BB7679" w:rsidRDefault="00FD295B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/>
      </w:rPr>
    </w:pPr>
    <w:r w:rsidRPr="00BB7679">
      <w:rPr>
        <w:rFonts w:ascii="Book Antiqua" w:eastAsiaTheme="majorEastAsia" w:hAnsi="Book Antiqua" w:cstheme="majorBidi"/>
        <w:b/>
      </w:rPr>
      <w:t>Board of Trustees</w:t>
    </w:r>
  </w:p>
  <w:p w14:paraId="2E9C0479" w14:textId="77777777" w:rsidR="00FD295B" w:rsidRPr="00BB7679" w:rsidRDefault="00FD295B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/>
      </w:rPr>
    </w:pPr>
    <w:r w:rsidRPr="00BB7679">
      <w:rPr>
        <w:rFonts w:ascii="Book Antiqua" w:eastAsiaTheme="majorEastAsia" w:hAnsi="Book Antiqua" w:cstheme="majorBidi"/>
        <w:b/>
      </w:rPr>
      <w:t>Governance Committee Meeting</w:t>
    </w:r>
  </w:p>
  <w:p w14:paraId="326454D3" w14:textId="77777777" w:rsidR="00FD295B" w:rsidRDefault="00FD295B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/>
        <w:sz w:val="24"/>
        <w:szCs w:val="26"/>
      </w:rPr>
    </w:pPr>
  </w:p>
  <w:p w14:paraId="4E16E557" w14:textId="4D3804E9" w:rsidR="00FD295B" w:rsidRDefault="00FD295B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</w:rPr>
    </w:pPr>
    <w:r w:rsidRPr="00BB7679">
      <w:rPr>
        <w:rFonts w:ascii="Book Antiqua" w:eastAsiaTheme="majorEastAsia" w:hAnsi="Book Antiqua" w:cstheme="majorBidi"/>
        <w:bCs/>
      </w:rPr>
      <w:t>June 10, 2021</w:t>
    </w:r>
  </w:p>
  <w:p w14:paraId="79212E84" w14:textId="77777777" w:rsidR="00BB7679" w:rsidRPr="00BB7679" w:rsidRDefault="00BB7679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</w:rPr>
    </w:pPr>
  </w:p>
  <w:p w14:paraId="5F690768" w14:textId="77777777" w:rsidR="00FD295B" w:rsidRPr="00BB7679" w:rsidRDefault="00FD295B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</w:rPr>
    </w:pPr>
    <w:r w:rsidRPr="00BB7679">
      <w:rPr>
        <w:rFonts w:ascii="Book Antiqua" w:eastAsiaTheme="majorEastAsia" w:hAnsi="Book Antiqua" w:cstheme="majorBidi"/>
        <w:bCs/>
      </w:rPr>
      <w:t>12:00 pm – 1:15 pm</w:t>
    </w:r>
  </w:p>
  <w:p w14:paraId="7DFA1101" w14:textId="7D6B6206" w:rsidR="00162C77" w:rsidRDefault="00162C77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  <w:i/>
        <w:iCs/>
        <w:sz w:val="24"/>
        <w:szCs w:val="26"/>
      </w:rPr>
    </w:pPr>
  </w:p>
  <w:p w14:paraId="1B9C7A64" w14:textId="5356282F" w:rsidR="00162C77" w:rsidRDefault="00162C77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  <w:i/>
        <w:iCs/>
        <w:sz w:val="24"/>
        <w:szCs w:val="26"/>
      </w:rPr>
    </w:pPr>
    <w:r>
      <w:rPr>
        <w:rFonts w:ascii="Book Antiqua" w:eastAsiaTheme="majorEastAsia" w:hAnsi="Book Antiqua" w:cstheme="majorBidi"/>
        <w:bCs/>
        <w:i/>
        <w:iCs/>
        <w:sz w:val="24"/>
        <w:szCs w:val="26"/>
      </w:rPr>
      <w:t xml:space="preserve">virtual meeting </w:t>
    </w:r>
  </w:p>
  <w:p w14:paraId="2B507AED" w14:textId="5A8B8124" w:rsidR="00162C77" w:rsidRDefault="00162C77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  <w:i/>
        <w:iCs/>
        <w:sz w:val="24"/>
        <w:szCs w:val="26"/>
      </w:rPr>
    </w:pPr>
  </w:p>
  <w:p w14:paraId="34E627FB" w14:textId="2AD9A783" w:rsidR="00162C77" w:rsidRPr="00A272A5" w:rsidRDefault="00162C77" w:rsidP="00FD295B">
    <w:pPr>
      <w:keepNext/>
      <w:keepLines/>
      <w:spacing w:after="0" w:line="240" w:lineRule="auto"/>
      <w:jc w:val="center"/>
      <w:outlineLvl w:val="1"/>
      <w:rPr>
        <w:rFonts w:ascii="Book Antiqua" w:eastAsiaTheme="majorEastAsia" w:hAnsi="Book Antiqua" w:cstheme="majorBidi"/>
        <w:bCs/>
        <w:i/>
        <w:iCs/>
        <w:sz w:val="24"/>
        <w:szCs w:val="26"/>
      </w:rPr>
    </w:pPr>
    <w:r>
      <w:rPr>
        <w:rFonts w:ascii="Book Antiqua" w:eastAsiaTheme="majorEastAsia" w:hAnsi="Book Antiqua" w:cstheme="majorBidi"/>
        <w:bCs/>
        <w:i/>
        <w:iCs/>
        <w:sz w:val="24"/>
        <w:szCs w:val="26"/>
      </w:rPr>
      <w:t>The Office of the President has sent a meeting link.</w:t>
    </w:r>
  </w:p>
  <w:p w14:paraId="088A5A8B" w14:textId="27B6CEA6" w:rsidR="00FD295B" w:rsidRDefault="00FD295B">
    <w:pPr>
      <w:pStyle w:val="Header"/>
    </w:pPr>
  </w:p>
  <w:p w14:paraId="0ACF9B3D" w14:textId="77777777" w:rsidR="00FD295B" w:rsidRDefault="00FD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40E"/>
    <w:multiLevelType w:val="hybridMultilevel"/>
    <w:tmpl w:val="AC80472E"/>
    <w:lvl w:ilvl="0" w:tplc="403827F8">
      <w:start w:val="1"/>
      <w:numFmt w:val="upperLetter"/>
      <w:pStyle w:val="ListParagraph"/>
      <w:lvlText w:val="%1."/>
      <w:lvlJc w:val="left"/>
      <w:pPr>
        <w:ind w:left="279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lowerLetter"/>
      <w:lvlText w:val="%5."/>
      <w:lvlJc w:val="left"/>
      <w:pPr>
        <w:ind w:left="5670" w:hanging="360"/>
      </w:pPr>
    </w:lvl>
    <w:lvl w:ilvl="5" w:tplc="0409001B">
      <w:start w:val="1"/>
      <w:numFmt w:val="lowerRoman"/>
      <w:lvlText w:val="%6."/>
      <w:lvlJc w:val="right"/>
      <w:pPr>
        <w:ind w:left="6390" w:hanging="180"/>
      </w:pPr>
    </w:lvl>
    <w:lvl w:ilvl="6" w:tplc="0409000F">
      <w:start w:val="1"/>
      <w:numFmt w:val="decimal"/>
      <w:lvlText w:val="%7."/>
      <w:lvlJc w:val="left"/>
      <w:pPr>
        <w:ind w:left="7110" w:hanging="360"/>
      </w:pPr>
    </w:lvl>
    <w:lvl w:ilvl="7" w:tplc="04090019">
      <w:start w:val="1"/>
      <w:numFmt w:val="lowerLetter"/>
      <w:lvlText w:val="%8."/>
      <w:lvlJc w:val="left"/>
      <w:pPr>
        <w:ind w:left="7830" w:hanging="360"/>
      </w:pPr>
    </w:lvl>
    <w:lvl w:ilvl="8" w:tplc="0409001B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0815484C"/>
    <w:multiLevelType w:val="hybridMultilevel"/>
    <w:tmpl w:val="D03061C0"/>
    <w:lvl w:ilvl="0" w:tplc="838E7692">
      <w:start w:val="2"/>
      <w:numFmt w:val="upperLetter"/>
      <w:lvlText w:val="%1."/>
      <w:lvlJc w:val="left"/>
      <w:pPr>
        <w:ind w:left="27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9D"/>
    <w:rsid w:val="00000AE9"/>
    <w:rsid w:val="00055122"/>
    <w:rsid w:val="00082C25"/>
    <w:rsid w:val="000C205F"/>
    <w:rsid w:val="00125F0D"/>
    <w:rsid w:val="00126C0C"/>
    <w:rsid w:val="00145DDE"/>
    <w:rsid w:val="00162C77"/>
    <w:rsid w:val="00172B09"/>
    <w:rsid w:val="001A57CB"/>
    <w:rsid w:val="001A6537"/>
    <w:rsid w:val="00261B9D"/>
    <w:rsid w:val="002C5E7B"/>
    <w:rsid w:val="004C1114"/>
    <w:rsid w:val="004F18D0"/>
    <w:rsid w:val="0061794A"/>
    <w:rsid w:val="00660006"/>
    <w:rsid w:val="006B3587"/>
    <w:rsid w:val="006D132D"/>
    <w:rsid w:val="00733759"/>
    <w:rsid w:val="00735F4F"/>
    <w:rsid w:val="00762BC9"/>
    <w:rsid w:val="00767C9D"/>
    <w:rsid w:val="00780B07"/>
    <w:rsid w:val="007A6086"/>
    <w:rsid w:val="007C7EC1"/>
    <w:rsid w:val="007D509E"/>
    <w:rsid w:val="007E42BF"/>
    <w:rsid w:val="007E5D2A"/>
    <w:rsid w:val="008A068B"/>
    <w:rsid w:val="008F3450"/>
    <w:rsid w:val="0091312E"/>
    <w:rsid w:val="009B052F"/>
    <w:rsid w:val="00AC2EEF"/>
    <w:rsid w:val="00B53E99"/>
    <w:rsid w:val="00B8608C"/>
    <w:rsid w:val="00B90681"/>
    <w:rsid w:val="00BB5075"/>
    <w:rsid w:val="00BB7679"/>
    <w:rsid w:val="00BD26DB"/>
    <w:rsid w:val="00C7559E"/>
    <w:rsid w:val="00D2050F"/>
    <w:rsid w:val="00D65DEB"/>
    <w:rsid w:val="00D93CFF"/>
    <w:rsid w:val="00DD670C"/>
    <w:rsid w:val="00E5237D"/>
    <w:rsid w:val="00E536CE"/>
    <w:rsid w:val="00EC4DAE"/>
    <w:rsid w:val="00EF1720"/>
    <w:rsid w:val="00F16EE9"/>
    <w:rsid w:val="00F244D2"/>
    <w:rsid w:val="00F51370"/>
    <w:rsid w:val="00FC206B"/>
    <w:rsid w:val="00FC29B7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5D3D94"/>
  <w15:chartTrackingRefBased/>
  <w15:docId w15:val="{6A88F778-A749-442D-887E-81D02C23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9D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312E"/>
    <w:pPr>
      <w:spacing w:after="0"/>
      <w:ind w:left="2385" w:hanging="2385"/>
      <w:jc w:val="center"/>
      <w:outlineLvl w:val="0"/>
    </w:pPr>
    <w:rPr>
      <w:rFonts w:ascii="Book Antiqua" w:hAnsi="Book Antiqua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2BF"/>
    <w:pPr>
      <w:shd w:val="clear" w:color="auto" w:fill="FFFFFF" w:themeFill="background1"/>
      <w:spacing w:after="0"/>
      <w:ind w:left="2430" w:hanging="2520"/>
      <w:outlineLvl w:val="1"/>
    </w:pPr>
    <w:rPr>
      <w:rFonts w:ascii="Book Antiqua" w:hAnsi="Book Antiqua"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B09"/>
    <w:pPr>
      <w:numPr>
        <w:numId w:val="1"/>
      </w:numPr>
      <w:contextualSpacing/>
    </w:pPr>
    <w:rPr>
      <w:rFonts w:ascii="Book Antiqua" w:hAnsi="Book Antiqua"/>
    </w:rPr>
  </w:style>
  <w:style w:type="paragraph" w:styleId="PlainText">
    <w:name w:val="Plain Text"/>
    <w:basedOn w:val="Normal"/>
    <w:link w:val="PlainTextChar"/>
    <w:uiPriority w:val="99"/>
    <w:unhideWhenUsed/>
    <w:rsid w:val="009B052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052F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D6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70C"/>
  </w:style>
  <w:style w:type="paragraph" w:styleId="Footer">
    <w:name w:val="footer"/>
    <w:basedOn w:val="Normal"/>
    <w:link w:val="FooterChar"/>
    <w:uiPriority w:val="99"/>
    <w:unhideWhenUsed/>
    <w:rsid w:val="00DD6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70C"/>
  </w:style>
  <w:style w:type="character" w:customStyle="1" w:styleId="Heading2Char">
    <w:name w:val="Heading 2 Char"/>
    <w:basedOn w:val="DefaultParagraphFont"/>
    <w:link w:val="Heading2"/>
    <w:uiPriority w:val="9"/>
    <w:rsid w:val="007E42BF"/>
    <w:rPr>
      <w:rFonts w:ascii="Book Antiqua" w:hAnsi="Book Antiqua" w:cstheme="minorHAnsi"/>
      <w:b/>
      <w:bCs/>
      <w:shd w:val="clear" w:color="auto" w:fill="FFFFFF" w:themeFill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91312E"/>
    <w:rPr>
      <w:rFonts w:ascii="Book Antiqua" w:hAnsi="Book Antiqu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Karen</dc:creator>
  <cp:keywords/>
  <dc:description/>
  <cp:lastModifiedBy>Holcombe, Andrea</cp:lastModifiedBy>
  <cp:revision>39</cp:revision>
  <dcterms:created xsi:type="dcterms:W3CDTF">2021-05-31T22:46:00Z</dcterms:created>
  <dcterms:modified xsi:type="dcterms:W3CDTF">2021-06-03T22:16:00Z</dcterms:modified>
</cp:coreProperties>
</file>