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4FF1" w14:textId="0554A803" w:rsidR="006A0D04" w:rsidRPr="00C65CE3" w:rsidRDefault="006A0D04" w:rsidP="00C65CE3">
      <w:pPr>
        <w:pStyle w:val="Heading1"/>
      </w:pPr>
      <w:r w:rsidRPr="00C65CE3">
        <w:t>AGENDA</w:t>
      </w:r>
    </w:p>
    <w:p w14:paraId="1CFA92A4" w14:textId="77777777" w:rsidR="006A0D04" w:rsidRPr="006A0D04" w:rsidRDefault="006A0D04" w:rsidP="006A0D04"/>
    <w:p w14:paraId="53D858FF" w14:textId="417936EE" w:rsidR="006A0D04" w:rsidRPr="005440CB" w:rsidRDefault="006A0D04" w:rsidP="00F77D6D">
      <w:pPr>
        <w:pStyle w:val="Heading2"/>
      </w:pPr>
      <w:r w:rsidRPr="005440CB">
        <w:t xml:space="preserve">Item 1 </w:t>
      </w:r>
      <w:r w:rsidRPr="005440CB">
        <w:tab/>
        <w:t>Call to Order</w:t>
      </w:r>
    </w:p>
    <w:p w14:paraId="2DDB0A0D" w14:textId="16FAC1C0" w:rsidR="006A0D04" w:rsidRPr="006A0D04" w:rsidRDefault="006A0D04" w:rsidP="001A6CCD">
      <w:pPr>
        <w:spacing w:after="0" w:line="480" w:lineRule="auto"/>
        <w:ind w:left="2160"/>
        <w:outlineLvl w:val="1"/>
        <w:rPr>
          <w:rFonts w:ascii="Book Antiqua" w:hAnsi="Book Antiqua"/>
        </w:rPr>
      </w:pPr>
      <w:r w:rsidRPr="006A0D04">
        <w:rPr>
          <w:rFonts w:ascii="Book Antiqua" w:hAnsi="Book Antiqua"/>
        </w:rPr>
        <w:t xml:space="preserve">Chair </w:t>
      </w:r>
      <w:r>
        <w:rPr>
          <w:rFonts w:ascii="Book Antiqua" w:hAnsi="Book Antiqua"/>
        </w:rPr>
        <w:t>Hyde w</w:t>
      </w:r>
      <w:r w:rsidRPr="006A0D04">
        <w:rPr>
          <w:rFonts w:ascii="Book Antiqua" w:hAnsi="Book Antiqua"/>
        </w:rPr>
        <w:t xml:space="preserve">ill call the meeting to order. </w:t>
      </w:r>
    </w:p>
    <w:p w14:paraId="471D5F47" w14:textId="585AE790" w:rsidR="006A0D04" w:rsidRPr="006A0D04" w:rsidRDefault="006A0D04" w:rsidP="001A6CCD">
      <w:pPr>
        <w:spacing w:after="0"/>
        <w:ind w:left="2160" w:hanging="2160"/>
        <w:outlineLvl w:val="1"/>
        <w:rPr>
          <w:rFonts w:ascii="Book Antiqua" w:hAnsi="Book Antiqua"/>
          <w:b/>
        </w:rPr>
      </w:pPr>
      <w:r w:rsidRPr="006A0D04">
        <w:rPr>
          <w:rFonts w:ascii="Book Antiqua" w:hAnsi="Book Antiqua"/>
          <w:b/>
        </w:rPr>
        <w:t>Item 2</w:t>
      </w:r>
      <w:r w:rsidR="001A6CCD">
        <w:rPr>
          <w:rFonts w:ascii="Book Antiqua" w:hAnsi="Book Antiqua"/>
          <w:b/>
        </w:rPr>
        <w:tab/>
      </w:r>
      <w:r w:rsidRPr="00BC209A">
        <w:rPr>
          <w:rStyle w:val="Heading2Char"/>
        </w:rPr>
        <w:t>Public Comment</w:t>
      </w:r>
    </w:p>
    <w:p w14:paraId="4CDCF65E" w14:textId="7C0E036D" w:rsidR="006A0D04" w:rsidRDefault="006A0D04" w:rsidP="002268E2">
      <w:pPr>
        <w:spacing w:after="0" w:line="240" w:lineRule="auto"/>
        <w:ind w:left="2160"/>
        <w:rPr>
          <w:rFonts w:ascii="Book Antiqua" w:hAnsi="Book Antiqua"/>
        </w:rPr>
      </w:pPr>
      <w:r w:rsidRPr="006A0D04">
        <w:rPr>
          <w:rFonts w:ascii="Book Antiqua" w:hAnsi="Book Antiqua"/>
        </w:rPr>
        <w:t xml:space="preserve">Chair </w:t>
      </w:r>
      <w:r>
        <w:rPr>
          <w:rFonts w:ascii="Book Antiqua" w:hAnsi="Book Antiqua"/>
        </w:rPr>
        <w:t>Hyde</w:t>
      </w:r>
      <w:r w:rsidRPr="006A0D04">
        <w:rPr>
          <w:rFonts w:ascii="Book Antiqua" w:hAnsi="Book Antiqua"/>
        </w:rPr>
        <w:t xml:space="preserve"> will offer those in attendance the opportunity for public comment.</w:t>
      </w:r>
    </w:p>
    <w:p w14:paraId="40A670B2" w14:textId="77777777" w:rsidR="00A334DE" w:rsidRDefault="00A334DE" w:rsidP="00A334DE">
      <w:pPr>
        <w:spacing w:after="0" w:line="240" w:lineRule="auto"/>
        <w:ind w:left="2246"/>
        <w:rPr>
          <w:rFonts w:ascii="Book Antiqua" w:hAnsi="Book Antiqua"/>
        </w:rPr>
      </w:pPr>
    </w:p>
    <w:p w14:paraId="2A9A65F2" w14:textId="1BBE2161" w:rsidR="00C57646" w:rsidRDefault="005F1639" w:rsidP="00151D45">
      <w:pPr>
        <w:pStyle w:val="Heading2"/>
      </w:pPr>
      <w:r w:rsidRPr="00FD6E59">
        <w:t>Item 3</w:t>
      </w:r>
      <w:r w:rsidR="00C57646">
        <w:tab/>
        <w:t>Chair’s Update</w:t>
      </w:r>
      <w:r w:rsidRPr="00FD6E59">
        <w:tab/>
      </w:r>
    </w:p>
    <w:p w14:paraId="0979B528" w14:textId="77E92E23" w:rsidR="00804F07" w:rsidRDefault="00C57646" w:rsidP="00151D45">
      <w:pPr>
        <w:pStyle w:val="Heading2"/>
        <w:spacing w:before="240"/>
        <w:rPr>
          <w:b w:val="0"/>
          <w:bCs/>
        </w:rPr>
      </w:pPr>
      <w:r>
        <w:t>Item 4</w:t>
      </w:r>
      <w:r>
        <w:tab/>
      </w:r>
      <w:r w:rsidR="005F1639" w:rsidRPr="00FD6E59">
        <w:t>President’s Update</w:t>
      </w:r>
    </w:p>
    <w:p w14:paraId="07D876A7" w14:textId="41D0F291" w:rsidR="00EB53C7" w:rsidRPr="00A80AC1" w:rsidRDefault="00804F07" w:rsidP="00EB53C7">
      <w:pPr>
        <w:pStyle w:val="Heading2"/>
        <w:spacing w:before="240"/>
      </w:pPr>
      <w:r w:rsidRPr="005C1A3B">
        <w:t xml:space="preserve">Item </w:t>
      </w:r>
      <w:r w:rsidR="00C57646">
        <w:t>5</w:t>
      </w:r>
      <w:r w:rsidRPr="005C1A3B">
        <w:tab/>
      </w:r>
      <w:r w:rsidR="00EB53C7" w:rsidRPr="00A80AC1">
        <w:t>Proposed Amended Regulation – 2.1030R</w:t>
      </w:r>
    </w:p>
    <w:p w14:paraId="164C8AF6" w14:textId="77777777" w:rsidR="00EB53C7" w:rsidRPr="00A80AC1" w:rsidRDefault="00EB53C7" w:rsidP="00EB53C7">
      <w:pPr>
        <w:pStyle w:val="Heading2"/>
      </w:pPr>
      <w:r w:rsidRPr="00A80AC1">
        <w:tab/>
        <w:t>Graduate Admissions Regulation</w:t>
      </w:r>
    </w:p>
    <w:p w14:paraId="117BABE1" w14:textId="77777777" w:rsidR="00EB53C7" w:rsidRPr="006774D0" w:rsidRDefault="00EB53C7" w:rsidP="00EB53C7">
      <w:pPr>
        <w:tabs>
          <w:tab w:val="left" w:pos="2160"/>
        </w:tabs>
        <w:spacing w:after="0" w:line="240" w:lineRule="auto"/>
        <w:ind w:left="2160" w:hanging="2160"/>
        <w:outlineLvl w:val="1"/>
        <w:rPr>
          <w:rFonts w:ascii="Book Antiqua" w:eastAsia="Times New Roman" w:hAnsi="Book Antiqua" w:cs="Times New Roman"/>
          <w:bCs/>
        </w:rPr>
      </w:pPr>
      <w:r w:rsidRPr="00FA33EE">
        <w:rPr>
          <w:rFonts w:ascii="Book Antiqua" w:eastAsia="Times New Roman" w:hAnsi="Book Antiqua" w:cs="Times New Roman"/>
          <w:b/>
          <w:color w:val="000000"/>
        </w:rPr>
        <w:tab/>
      </w:r>
      <w:r w:rsidRPr="006774D0">
        <w:rPr>
          <w:rFonts w:ascii="Book Antiqua" w:eastAsia="Times New Roman" w:hAnsi="Book Antiqua" w:cs="Times New Roman"/>
          <w:bCs/>
        </w:rPr>
        <w:t xml:space="preserve">Provost and Vice President of Academic Affairs Karen Patterson, and </w:t>
      </w:r>
    </w:p>
    <w:p w14:paraId="507D862B" w14:textId="77777777" w:rsidR="00EB53C7" w:rsidRPr="006774D0" w:rsidRDefault="00EB53C7" w:rsidP="00EB53C7">
      <w:pPr>
        <w:tabs>
          <w:tab w:val="left" w:pos="2160"/>
        </w:tabs>
        <w:spacing w:after="0" w:line="240" w:lineRule="auto"/>
        <w:ind w:left="2160" w:hanging="2160"/>
        <w:outlineLvl w:val="1"/>
        <w:rPr>
          <w:rFonts w:ascii="Book Antiqua" w:eastAsia="Times New Roman" w:hAnsi="Book Antiqua" w:cs="Times New Roman"/>
        </w:rPr>
      </w:pPr>
      <w:r w:rsidRPr="006774D0">
        <w:rPr>
          <w:rFonts w:ascii="Book Antiqua" w:eastAsia="Times New Roman" w:hAnsi="Book Antiqua" w:cs="Times New Roman"/>
          <w:bCs/>
        </w:rPr>
        <w:tab/>
        <w:t xml:space="preserve">Dr. John Kantner, Dean, Graduate School, </w:t>
      </w:r>
      <w:r w:rsidRPr="006774D0">
        <w:rPr>
          <w:rFonts w:ascii="Book Antiqua" w:hAnsi="Book Antiqua"/>
        </w:rPr>
        <w:t xml:space="preserve">Interim Associate Provost and Associate Vice President for Research, </w:t>
      </w:r>
      <w:r w:rsidRPr="006774D0">
        <w:rPr>
          <w:rFonts w:ascii="Book Antiqua" w:eastAsia="Times New Roman" w:hAnsi="Book Antiqua" w:cs="Times New Roman"/>
          <w:bCs/>
        </w:rPr>
        <w:t xml:space="preserve">will present the amended Graduate Admissions Regulation - 2.1030R. Previously, for admissions to </w:t>
      </w:r>
    </w:p>
    <w:p w14:paraId="41FB1358" w14:textId="77777777" w:rsidR="00F07F11" w:rsidRDefault="00EB53C7" w:rsidP="00EB53C7">
      <w:pPr>
        <w:ind w:left="2160"/>
        <w:rPr>
          <w:rFonts w:ascii="Book Antiqua" w:eastAsia="Times New Roman" w:hAnsi="Book Antiqua" w:cs="Times New Roman"/>
        </w:rPr>
      </w:pPr>
      <w:r w:rsidRPr="006774D0">
        <w:rPr>
          <w:rFonts w:ascii="Book Antiqua" w:eastAsia="Times New Roman" w:hAnsi="Book Antiqua" w:cs="Times New Roman"/>
          <w:bCs/>
        </w:rPr>
        <w:t xml:space="preserve">graduate programs, the University required official transcripts from each college attended (regardless of </w:t>
      </w:r>
      <w:proofErr w:type="gramStart"/>
      <w:r w:rsidRPr="006774D0">
        <w:rPr>
          <w:rFonts w:ascii="Book Antiqua" w:eastAsia="Times New Roman" w:hAnsi="Book Antiqua" w:cs="Times New Roman"/>
          <w:bCs/>
        </w:rPr>
        <w:t>whether or not</w:t>
      </w:r>
      <w:proofErr w:type="gramEnd"/>
      <w:r w:rsidRPr="006774D0">
        <w:rPr>
          <w:rFonts w:ascii="Book Antiqua" w:eastAsia="Times New Roman" w:hAnsi="Book Antiqua" w:cs="Times New Roman"/>
          <w:bCs/>
        </w:rPr>
        <w:t xml:space="preserve"> a degree was earned, by the applicant, at each college). The proposed amended regulation would</w:t>
      </w:r>
      <w:r w:rsidRPr="006774D0">
        <w:rPr>
          <w:rFonts w:ascii="Book Antiqua" w:hAnsi="Book Antiqua"/>
        </w:rPr>
        <w:t xml:space="preserve"> </w:t>
      </w:r>
      <w:r w:rsidRPr="006774D0">
        <w:rPr>
          <w:rFonts w:ascii="Book Antiqua" w:eastAsia="Times New Roman" w:hAnsi="Book Antiqua" w:cs="Times New Roman"/>
          <w:bCs/>
        </w:rPr>
        <w:t xml:space="preserve">change the transcript graduate admissions requirement, so that </w:t>
      </w:r>
      <w:r w:rsidRPr="006774D0">
        <w:rPr>
          <w:rFonts w:ascii="Book Antiqua" w:eastAsia="Times New Roman" w:hAnsi="Book Antiqua" w:cs="Times New Roman"/>
        </w:rPr>
        <w:t xml:space="preserve">unofficial </w:t>
      </w:r>
    </w:p>
    <w:p w14:paraId="19ACCE5A" w14:textId="77777777" w:rsidR="00F07F11" w:rsidRPr="00A80AC1" w:rsidRDefault="00F07F11" w:rsidP="00F07F11">
      <w:pPr>
        <w:pStyle w:val="Heading2"/>
        <w:spacing w:before="240"/>
      </w:pPr>
      <w:r w:rsidRPr="005C1A3B">
        <w:lastRenderedPageBreak/>
        <w:t xml:space="preserve">Item </w:t>
      </w:r>
      <w:r>
        <w:t>5</w:t>
      </w:r>
      <w:r w:rsidRPr="005C1A3B">
        <w:tab/>
      </w:r>
      <w:r w:rsidRPr="00A80AC1">
        <w:t>Proposed Amended Regulation – 2.1030R</w:t>
      </w:r>
    </w:p>
    <w:p w14:paraId="281A72A4" w14:textId="0AB79910" w:rsidR="00F07F11" w:rsidRPr="00F07F11" w:rsidRDefault="00F07F11" w:rsidP="00F07F11">
      <w:pPr>
        <w:pStyle w:val="Heading2"/>
      </w:pPr>
      <w:r w:rsidRPr="00A80AC1">
        <w:tab/>
        <w:t>Graduate Admissions Regulation</w:t>
      </w:r>
      <w:r>
        <w:t xml:space="preserve"> </w:t>
      </w:r>
      <w:r w:rsidRPr="00F07F11">
        <w:rPr>
          <w:b w:val="0"/>
          <w:bCs/>
          <w:i/>
          <w:iCs/>
        </w:rPr>
        <w:t>(continued)</w:t>
      </w:r>
    </w:p>
    <w:p w14:paraId="7A90F8A2" w14:textId="5821E9FD" w:rsidR="00EB53C7" w:rsidRPr="006774D0" w:rsidRDefault="00EB53C7" w:rsidP="00EB53C7">
      <w:pPr>
        <w:ind w:left="2160"/>
        <w:rPr>
          <w:rFonts w:ascii="Book Antiqua" w:hAnsi="Book Antiqua"/>
        </w:rPr>
      </w:pPr>
      <w:r w:rsidRPr="006774D0">
        <w:rPr>
          <w:rFonts w:ascii="Book Antiqua" w:eastAsia="Times New Roman" w:hAnsi="Book Antiqua" w:cs="Times New Roman"/>
        </w:rPr>
        <w:t>transcripts would be accepted from all institutions attended from which</w:t>
      </w:r>
      <w:r w:rsidRPr="006774D0">
        <w:rPr>
          <w:rFonts w:ascii="Book Antiqua" w:hAnsi="Book Antiqua"/>
        </w:rPr>
        <w:t xml:space="preserve"> </w:t>
      </w:r>
      <w:r w:rsidRPr="006774D0">
        <w:rPr>
          <w:rFonts w:ascii="Book Antiqua" w:eastAsia="Times New Roman" w:hAnsi="Book Antiqua" w:cs="Times New Roman"/>
        </w:rPr>
        <w:t>degrees were not earned. Official transcripts would still be required from institutions from which applicants have earned a baccalaureate or higher degree.</w:t>
      </w:r>
      <w:r w:rsidRPr="006774D0">
        <w:rPr>
          <w:rFonts w:ascii="Book Antiqua" w:eastAsia="Times New Roman" w:hAnsi="Book Antiqua" w:cs="Times New Roman"/>
          <w:b/>
          <w:bCs/>
          <w:color w:val="000000"/>
        </w:rPr>
        <w:t xml:space="preserve"> </w:t>
      </w:r>
    </w:p>
    <w:p w14:paraId="269F56F7" w14:textId="77777777" w:rsidR="00EB53C7" w:rsidRPr="002268E2" w:rsidRDefault="00EB53C7" w:rsidP="00092FA6">
      <w:pPr>
        <w:spacing w:before="240" w:line="360" w:lineRule="auto"/>
        <w:ind w:left="1440" w:firstLine="720"/>
        <w:rPr>
          <w:rFonts w:ascii="Times New Roman" w:eastAsia="Times New Roman" w:hAnsi="Times New Roman" w:cs="Times New Roman"/>
          <w:color w:val="000000"/>
          <w:sz w:val="24"/>
        </w:rPr>
      </w:pPr>
      <w:r w:rsidRPr="00FA33EE">
        <w:rPr>
          <w:rFonts w:ascii="Book Antiqua" w:eastAsia="Times New Roman" w:hAnsi="Book Antiqua" w:cs="Times New Roman"/>
          <w:b/>
          <w:bCs/>
          <w:color w:val="000000"/>
        </w:rPr>
        <w:t>Proposed Action:</w:t>
      </w:r>
      <w:r w:rsidRPr="00FA33EE">
        <w:rPr>
          <w:rFonts w:ascii="Book Antiqua" w:eastAsia="Times New Roman" w:hAnsi="Book Antiqua" w:cs="Times New Roman"/>
          <w:bCs/>
          <w:color w:val="000000"/>
        </w:rPr>
        <w:t xml:space="preserve"> Approval; Motion and Second Required</w:t>
      </w:r>
    </w:p>
    <w:p w14:paraId="479C0C60" w14:textId="2AE484F8" w:rsidR="00D5469B" w:rsidRPr="00C655E5" w:rsidRDefault="00DB7FE1" w:rsidP="00092FA6">
      <w:pPr>
        <w:pStyle w:val="Heading2"/>
        <w:ind w:left="0" w:firstLine="0"/>
      </w:pPr>
      <w:bookmarkStart w:id="0" w:name="_Hlk71627244"/>
      <w:r w:rsidRPr="00C655E5">
        <w:t xml:space="preserve">Item </w:t>
      </w:r>
      <w:r w:rsidR="006E2D96">
        <w:t>6</w:t>
      </w:r>
      <w:r w:rsidR="00953428" w:rsidRPr="00C655E5">
        <w:tab/>
      </w:r>
      <w:r w:rsidR="00151D45">
        <w:tab/>
      </w:r>
      <w:r w:rsidR="00151D45">
        <w:tab/>
      </w:r>
      <w:r w:rsidR="00C57646">
        <w:t>Review of</w:t>
      </w:r>
      <w:r w:rsidR="00C655E5" w:rsidRPr="00C655E5">
        <w:t xml:space="preserve"> </w:t>
      </w:r>
      <w:proofErr w:type="spellStart"/>
      <w:r w:rsidR="00C655E5" w:rsidRPr="00C655E5">
        <w:t>Kognito</w:t>
      </w:r>
      <w:proofErr w:type="spellEnd"/>
      <w:r w:rsidR="00C655E5" w:rsidRPr="00C655E5">
        <w:t xml:space="preserve"> Completion Rate</w:t>
      </w:r>
      <w:r w:rsidR="00C655E5">
        <w:t xml:space="preserve"> Data</w:t>
      </w:r>
    </w:p>
    <w:p w14:paraId="1B0BEF5B" w14:textId="462C0C5D" w:rsidR="00C655E5" w:rsidRDefault="009432EB" w:rsidP="00092FA6">
      <w:pPr>
        <w:spacing w:after="0" w:line="240" w:lineRule="auto"/>
        <w:ind w:left="2160"/>
        <w:rPr>
          <w:rFonts w:ascii="Book Antiqua" w:hAnsi="Book Antiqua"/>
        </w:rPr>
      </w:pPr>
      <w:proofErr w:type="spellStart"/>
      <w:r>
        <w:rPr>
          <w:rFonts w:ascii="Book Antiqua" w:hAnsi="Book Antiqua"/>
        </w:rPr>
        <w:t>Kognito</w:t>
      </w:r>
      <w:proofErr w:type="spellEnd"/>
      <w:r>
        <w:rPr>
          <w:rFonts w:ascii="Book Antiqua" w:hAnsi="Book Antiqua"/>
        </w:rPr>
        <w:t xml:space="preserve">, a mental health literacy program, was adopted and implemented at each SUS institution in the 2019 fall semester as a strategy to address student mental health. The SUS Board of Governors Academic and Student Affairs Committee has requested receiving a second update, at its June 2021 meeting, on the number of employees who have completed the </w:t>
      </w:r>
      <w:proofErr w:type="spellStart"/>
      <w:r>
        <w:rPr>
          <w:rFonts w:ascii="Book Antiqua" w:hAnsi="Book Antiqua"/>
        </w:rPr>
        <w:t>Kognito</w:t>
      </w:r>
      <w:proofErr w:type="spellEnd"/>
      <w:r>
        <w:rPr>
          <w:rFonts w:ascii="Book Antiqua" w:hAnsi="Book Antiqua"/>
        </w:rPr>
        <w:t xml:space="preserve"> training. </w:t>
      </w:r>
      <w:r w:rsidRPr="002F1D10">
        <w:rPr>
          <w:rFonts w:ascii="Book Antiqua" w:hAnsi="Book Antiqua"/>
        </w:rPr>
        <w:t xml:space="preserve">UNF has achieved a 99.9% completion rate for the required employee </w:t>
      </w:r>
      <w:proofErr w:type="gramStart"/>
      <w:r w:rsidRPr="002F1D10">
        <w:rPr>
          <w:rFonts w:ascii="Book Antiqua" w:hAnsi="Book Antiqua"/>
        </w:rPr>
        <w:t>populations, and</w:t>
      </w:r>
      <w:proofErr w:type="gramEnd"/>
      <w:r w:rsidRPr="002F1D10">
        <w:rPr>
          <w:rFonts w:ascii="Book Antiqua" w:hAnsi="Book Antiqua"/>
        </w:rPr>
        <w:t xml:space="preserve"> has begun efforts to increase the number of employees trained in the “additional staff” category comprised of student and OPS employees, extending beyond the BOG requirement.</w:t>
      </w:r>
      <w:r>
        <w:rPr>
          <w:rFonts w:ascii="Book Antiqua" w:hAnsi="Book Antiqua"/>
          <w:b/>
          <w:bCs/>
        </w:rPr>
        <w:t xml:space="preserve"> </w:t>
      </w:r>
      <w:r>
        <w:rPr>
          <w:rFonts w:ascii="Book Antiqua" w:hAnsi="Book Antiqua"/>
        </w:rPr>
        <w:t> The Committee has set a training threshold of 95% for faculty and staff (including staff with direct student contact) to complete the training. To comply with this request, institutions are asked to report the number of employees trained by May 7, 2021 (of those who were employed as of January 1, 2021). This training completion data must be submitted to the Board of Governors by June 3, 2021.  </w:t>
      </w:r>
    </w:p>
    <w:p w14:paraId="3A145543" w14:textId="4D7E770E" w:rsidR="00C655E5" w:rsidRDefault="007E3458" w:rsidP="00C655E5">
      <w:pPr>
        <w:spacing w:after="0" w:line="240" w:lineRule="auto"/>
        <w:ind w:left="2160"/>
        <w:rPr>
          <w:rFonts w:ascii="Book Antiqua" w:hAnsi="Book Antiqua"/>
        </w:rPr>
      </w:pPr>
      <w:r w:rsidRPr="00C655E5">
        <w:rPr>
          <w:rFonts w:ascii="Book Antiqua" w:hAnsi="Book Antiqua"/>
        </w:rPr>
        <w:t xml:space="preserve">Additionally, University Boards of Trustees (BOT) must review their institution’s data prior to the June 2021 Board of Governors meeting. </w:t>
      </w:r>
    </w:p>
    <w:p w14:paraId="6F7DD61A" w14:textId="22E319F0" w:rsidR="007E3458" w:rsidRDefault="009E3439" w:rsidP="00C57646">
      <w:pPr>
        <w:spacing w:after="0" w:line="240" w:lineRule="auto"/>
        <w:ind w:left="2160"/>
        <w:rPr>
          <w:rFonts w:ascii="Book Antiqua" w:hAnsi="Book Antiqua"/>
        </w:rPr>
      </w:pPr>
      <w:r w:rsidRPr="009E3439">
        <w:rPr>
          <w:rFonts w:ascii="Book Antiqua" w:hAnsi="Book Antiqua"/>
        </w:rPr>
        <w:t xml:space="preserve">Provost Patterson and Interim Associate Provost Kantner </w:t>
      </w:r>
      <w:r w:rsidR="00C655E5" w:rsidRPr="00C655E5">
        <w:rPr>
          <w:rFonts w:ascii="Book Antiqua" w:hAnsi="Book Antiqua"/>
        </w:rPr>
        <w:t>will update the Trustees and present the data on the University’s completion</w:t>
      </w:r>
      <w:r>
        <w:rPr>
          <w:rFonts w:ascii="Book Antiqua" w:hAnsi="Book Antiqua"/>
        </w:rPr>
        <w:t xml:space="preserve"> rates, </w:t>
      </w:r>
      <w:r w:rsidR="00C655E5" w:rsidRPr="00C655E5">
        <w:rPr>
          <w:rFonts w:ascii="Book Antiqua" w:hAnsi="Book Antiqua"/>
        </w:rPr>
        <w:t>prior to sending it to the Board of Governors.</w:t>
      </w:r>
      <w:bookmarkEnd w:id="0"/>
    </w:p>
    <w:p w14:paraId="404D03A0" w14:textId="1C37B66E" w:rsidR="007D5C0F" w:rsidRPr="00FF0CE6" w:rsidRDefault="00FF0CE6" w:rsidP="00FF0CE6">
      <w:pPr>
        <w:spacing w:before="240" w:line="480" w:lineRule="auto"/>
        <w:ind w:left="1440" w:firstLine="720"/>
        <w:rPr>
          <w:rFonts w:ascii="Times New Roman" w:eastAsia="Times New Roman" w:hAnsi="Times New Roman" w:cs="Times New Roman"/>
          <w:color w:val="000000"/>
          <w:sz w:val="24"/>
        </w:rPr>
      </w:pPr>
      <w:r w:rsidRPr="00FA33EE">
        <w:rPr>
          <w:rFonts w:ascii="Book Antiqua" w:eastAsia="Times New Roman" w:hAnsi="Book Antiqua" w:cs="Times New Roman"/>
          <w:b/>
          <w:bCs/>
          <w:color w:val="000000"/>
        </w:rPr>
        <w:t>Proposed Action:</w:t>
      </w:r>
      <w:r w:rsidRPr="00FA33EE">
        <w:rPr>
          <w:rFonts w:ascii="Book Antiqua" w:eastAsia="Times New Roman" w:hAnsi="Book Antiqua" w:cs="Times New Roman"/>
          <w:bCs/>
          <w:color w:val="000000"/>
        </w:rPr>
        <w:t xml:space="preserve"> </w:t>
      </w:r>
      <w:r>
        <w:rPr>
          <w:rFonts w:ascii="Book Antiqua" w:eastAsia="Times New Roman" w:hAnsi="Book Antiqua" w:cs="Times New Roman"/>
          <w:bCs/>
          <w:color w:val="000000"/>
        </w:rPr>
        <w:t>No Action</w:t>
      </w:r>
      <w:r w:rsidRPr="00FA33EE">
        <w:rPr>
          <w:rFonts w:ascii="Book Antiqua" w:eastAsia="Times New Roman" w:hAnsi="Book Antiqua" w:cs="Times New Roman"/>
          <w:bCs/>
          <w:color w:val="000000"/>
        </w:rPr>
        <w:t xml:space="preserve"> Requir</w:t>
      </w:r>
      <w:r>
        <w:rPr>
          <w:rFonts w:ascii="Book Antiqua" w:eastAsia="Times New Roman" w:hAnsi="Book Antiqua" w:cs="Times New Roman"/>
          <w:bCs/>
          <w:color w:val="000000"/>
        </w:rPr>
        <w:t>ed</w:t>
      </w:r>
    </w:p>
    <w:p w14:paraId="0A974430" w14:textId="636826DE" w:rsidR="007D5C0F" w:rsidRPr="007D5C0F" w:rsidRDefault="007D5C0F" w:rsidP="007D5C0F">
      <w:pPr>
        <w:pStyle w:val="Heading2"/>
        <w:rPr>
          <w:rFonts w:eastAsia="Times New Roman"/>
          <w:sz w:val="24"/>
          <w:szCs w:val="24"/>
        </w:rPr>
      </w:pPr>
      <w:r w:rsidRPr="00F77D6D">
        <w:lastRenderedPageBreak/>
        <w:t xml:space="preserve">Item </w:t>
      </w:r>
      <w:r>
        <w:t>7</w:t>
      </w:r>
      <w:r w:rsidRPr="00F77D6D">
        <w:tab/>
      </w:r>
      <w:r w:rsidRPr="005E7650">
        <w:rPr>
          <w:rFonts w:eastAsia="Times New Roman"/>
        </w:rPr>
        <w:t>Budget Workshop - Discussion of FY 2021 – 2022 Proposed UNF Budget/Budget Scenarios</w:t>
      </w:r>
    </w:p>
    <w:p w14:paraId="681FA799" w14:textId="637895F5" w:rsidR="007D5C0F" w:rsidRPr="0006324D" w:rsidRDefault="007D5C0F" w:rsidP="00F95D84">
      <w:pPr>
        <w:ind w:left="2160"/>
        <w:rPr>
          <w:rFonts w:ascii="Book Antiqua" w:hAnsi="Book Antiqua"/>
        </w:rPr>
      </w:pPr>
      <w:r w:rsidRPr="0006324D">
        <w:rPr>
          <w:rFonts w:ascii="Book Antiqua" w:hAnsi="Book Antiqua"/>
        </w:rPr>
        <w:t>Vice President Bennett will address the Board and present the proposed FY 202</w:t>
      </w:r>
      <w:r w:rsidRPr="0006324D">
        <w:rPr>
          <w:rFonts w:ascii="Book Antiqua" w:hAnsi="Book Antiqua"/>
          <w:color w:val="1F497D"/>
        </w:rPr>
        <w:t>1</w:t>
      </w:r>
      <w:r w:rsidRPr="0006324D">
        <w:rPr>
          <w:rFonts w:ascii="Book Antiqua" w:hAnsi="Book Antiqua"/>
        </w:rPr>
        <w:t>-202</w:t>
      </w:r>
      <w:r w:rsidRPr="0006324D">
        <w:rPr>
          <w:rFonts w:ascii="Book Antiqua" w:hAnsi="Book Antiqua"/>
          <w:color w:val="1F497D"/>
        </w:rPr>
        <w:t>2</w:t>
      </w:r>
      <w:r w:rsidRPr="0006324D">
        <w:rPr>
          <w:rFonts w:ascii="Book Antiqua" w:hAnsi="Book Antiqua"/>
        </w:rPr>
        <w:t xml:space="preserve"> University budget. Discussion will include results of current fiscal year COVID19 impact and possible FY2021-2022 impacts. </w:t>
      </w:r>
      <w:r w:rsidR="00284AEC" w:rsidRPr="0006324D">
        <w:rPr>
          <w:rFonts w:ascii="Book Antiqua" w:hAnsi="Book Antiqua"/>
        </w:rPr>
        <w:t xml:space="preserve">Vice </w:t>
      </w:r>
      <w:r w:rsidRPr="0006324D">
        <w:rPr>
          <w:rFonts w:ascii="Book Antiqua" w:hAnsi="Book Antiqua"/>
        </w:rPr>
        <w:t xml:space="preserve">President Duncan will also provide a legislative update as it pertains to the proposed budget. </w:t>
      </w:r>
    </w:p>
    <w:p w14:paraId="216D8155" w14:textId="77777777" w:rsidR="007D5C0F" w:rsidRPr="007D5C0F" w:rsidRDefault="007D5C0F" w:rsidP="007D5C0F">
      <w:pPr>
        <w:pStyle w:val="Heading2"/>
        <w:ind w:left="1440" w:firstLine="720"/>
        <w:rPr>
          <w:rFonts w:eastAsia="Times New Roman"/>
          <w:color w:val="2F5496"/>
        </w:rPr>
      </w:pPr>
      <w:r w:rsidRPr="007D5C0F">
        <w:rPr>
          <w:rFonts w:eastAsia="Times New Roman"/>
        </w:rPr>
        <w:t xml:space="preserve">Proposed Action: </w:t>
      </w:r>
      <w:r w:rsidRPr="001D0D69">
        <w:rPr>
          <w:rFonts w:eastAsia="Times New Roman"/>
          <w:b w:val="0"/>
          <w:bCs/>
        </w:rPr>
        <w:t>No Action Required</w:t>
      </w:r>
      <w:r w:rsidRPr="007D5C0F">
        <w:rPr>
          <w:rFonts w:eastAsia="Times New Roman"/>
          <w:color w:val="2F5496"/>
        </w:rPr>
        <w:t xml:space="preserve">    </w:t>
      </w:r>
    </w:p>
    <w:p w14:paraId="2F75BC0B" w14:textId="77777777" w:rsidR="00C57646" w:rsidRPr="00C57646" w:rsidRDefault="00C57646" w:rsidP="00D328CD">
      <w:pPr>
        <w:spacing w:after="0" w:line="240" w:lineRule="auto"/>
        <w:rPr>
          <w:rFonts w:ascii="Book Antiqua" w:hAnsi="Book Antiqua"/>
        </w:rPr>
      </w:pPr>
    </w:p>
    <w:p w14:paraId="10BEFE8A" w14:textId="774D256C" w:rsidR="00907362" w:rsidRPr="00F77D6D" w:rsidRDefault="00907362" w:rsidP="002268E2">
      <w:pPr>
        <w:pStyle w:val="Heading2"/>
        <w:spacing w:before="240"/>
      </w:pPr>
      <w:r w:rsidRPr="00F77D6D">
        <w:t xml:space="preserve">Item </w:t>
      </w:r>
      <w:r w:rsidR="007D5C0F">
        <w:t>8</w:t>
      </w:r>
      <w:r w:rsidRPr="00F77D6D">
        <w:tab/>
        <w:t>Adjournment</w:t>
      </w:r>
    </w:p>
    <w:p w14:paraId="43117B96" w14:textId="77777777" w:rsidR="00907362" w:rsidRPr="00907362" w:rsidRDefault="00907362" w:rsidP="00907362">
      <w:pPr>
        <w:spacing w:after="0" w:line="240" w:lineRule="auto"/>
        <w:ind w:left="2160" w:hanging="2160"/>
        <w:outlineLvl w:val="1"/>
        <w:rPr>
          <w:rFonts w:ascii="Book Antiqua" w:hAnsi="Book Antiqua"/>
          <w:bCs/>
        </w:rPr>
      </w:pPr>
    </w:p>
    <w:sectPr w:rsidR="00907362" w:rsidRPr="00907362" w:rsidSect="001937B6">
      <w:headerReference w:type="default"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F3D6F" w14:textId="77777777" w:rsidR="008E7AC6" w:rsidRDefault="008E7AC6" w:rsidP="006A0D04">
      <w:pPr>
        <w:spacing w:after="0" w:line="240" w:lineRule="auto"/>
      </w:pPr>
      <w:r>
        <w:separator/>
      </w:r>
    </w:p>
  </w:endnote>
  <w:endnote w:type="continuationSeparator" w:id="0">
    <w:p w14:paraId="3EB8BF43" w14:textId="77777777" w:rsidR="008E7AC6" w:rsidRDefault="008E7AC6" w:rsidP="006A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9967070"/>
      <w:docPartObj>
        <w:docPartGallery w:val="Page Numbers (Bottom of Page)"/>
        <w:docPartUnique/>
      </w:docPartObj>
    </w:sdtPr>
    <w:sdtEndPr>
      <w:rPr>
        <w:noProof/>
      </w:rPr>
    </w:sdtEndPr>
    <w:sdtContent>
      <w:p w14:paraId="29BC3753" w14:textId="77777777" w:rsidR="001937B6" w:rsidRDefault="006A0D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A34046" w14:textId="77777777" w:rsidR="001937B6" w:rsidRDefault="00CA7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C9DE6" w14:textId="77777777" w:rsidR="008E7AC6" w:rsidRDefault="008E7AC6" w:rsidP="006A0D04">
      <w:pPr>
        <w:spacing w:after="0" w:line="240" w:lineRule="auto"/>
      </w:pPr>
      <w:r>
        <w:separator/>
      </w:r>
    </w:p>
  </w:footnote>
  <w:footnote w:type="continuationSeparator" w:id="0">
    <w:p w14:paraId="5DE2ECD4" w14:textId="77777777" w:rsidR="008E7AC6" w:rsidRDefault="008E7AC6" w:rsidP="006A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687BC" w14:textId="77777777" w:rsidR="003116C5" w:rsidRDefault="006A0D04" w:rsidP="003116C5">
    <w:pPr>
      <w:pStyle w:val="Header"/>
      <w:jc w:val="center"/>
    </w:pPr>
    <w:r w:rsidRPr="00772D14">
      <w:rPr>
        <w:noProof/>
      </w:rPr>
      <w:drawing>
        <wp:inline distT="0" distB="0" distL="0" distR="0" wp14:anchorId="5A950068" wp14:editId="213D8401">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B21DC9C" w14:textId="77777777" w:rsidR="003116C5" w:rsidRDefault="00CA7B2B" w:rsidP="003116C5">
    <w:pPr>
      <w:pStyle w:val="Header"/>
      <w:jc w:val="center"/>
    </w:pPr>
  </w:p>
  <w:p w14:paraId="279678FE" w14:textId="77777777" w:rsidR="006C14B0" w:rsidRDefault="006C14B0" w:rsidP="006C14B0">
    <w:pPr>
      <w:pStyle w:val="Header"/>
      <w:rPr>
        <w:rFonts w:ascii="Book Antiqua" w:hAnsi="Book Antiqua"/>
        <w:b/>
        <w:sz w:val="24"/>
        <w:szCs w:val="24"/>
      </w:rPr>
    </w:pPr>
  </w:p>
  <w:p w14:paraId="52AC7680" w14:textId="77777777" w:rsidR="006C14B0" w:rsidRPr="00F41366" w:rsidRDefault="006C14B0" w:rsidP="006C14B0">
    <w:pPr>
      <w:pStyle w:val="Header"/>
      <w:jc w:val="center"/>
      <w:rPr>
        <w:rFonts w:ascii="Book Antiqua" w:hAnsi="Book Antiqua"/>
        <w:b/>
      </w:rPr>
    </w:pPr>
    <w:r w:rsidRPr="00F41366">
      <w:rPr>
        <w:rFonts w:ascii="Book Antiqua" w:hAnsi="Book Antiqua"/>
        <w:b/>
      </w:rPr>
      <w:t xml:space="preserve">Board of Trustees </w:t>
    </w:r>
    <w:r>
      <w:rPr>
        <w:rFonts w:ascii="Book Antiqua" w:hAnsi="Book Antiqua"/>
        <w:b/>
      </w:rPr>
      <w:t>Meeting</w:t>
    </w:r>
  </w:p>
  <w:p w14:paraId="3D4AEF42" w14:textId="77777777" w:rsidR="006C14B0" w:rsidRPr="00F41366" w:rsidRDefault="006C14B0" w:rsidP="006C14B0">
    <w:pPr>
      <w:pStyle w:val="Header"/>
      <w:jc w:val="center"/>
      <w:rPr>
        <w:rFonts w:ascii="Book Antiqua" w:hAnsi="Book Antiqua"/>
        <w:b/>
      </w:rPr>
    </w:pPr>
  </w:p>
  <w:p w14:paraId="7EC979E2" w14:textId="77777777" w:rsidR="006C14B0" w:rsidRPr="00F41366" w:rsidRDefault="006C14B0" w:rsidP="006C14B0">
    <w:pPr>
      <w:pStyle w:val="Header"/>
      <w:jc w:val="center"/>
      <w:rPr>
        <w:rFonts w:ascii="Book Antiqua" w:hAnsi="Book Antiqua"/>
        <w:b/>
      </w:rPr>
    </w:pPr>
  </w:p>
  <w:p w14:paraId="1255DB2D" w14:textId="5944FEFA" w:rsidR="006C14B0" w:rsidRPr="00F41366" w:rsidRDefault="000D50D8" w:rsidP="006C14B0">
    <w:pPr>
      <w:pStyle w:val="Header"/>
      <w:jc w:val="center"/>
      <w:rPr>
        <w:rFonts w:ascii="Book Antiqua" w:hAnsi="Book Antiqua"/>
        <w:b/>
      </w:rPr>
    </w:pPr>
    <w:r>
      <w:rPr>
        <w:rFonts w:ascii="Book Antiqua" w:hAnsi="Book Antiqua"/>
        <w:b/>
      </w:rPr>
      <w:t>May 24</w:t>
    </w:r>
    <w:r w:rsidR="006C14B0" w:rsidRPr="00F41366">
      <w:rPr>
        <w:rFonts w:ascii="Book Antiqua" w:hAnsi="Book Antiqua"/>
        <w:b/>
      </w:rPr>
      <w:t>, 2021</w:t>
    </w:r>
  </w:p>
  <w:p w14:paraId="02C5FB6F" w14:textId="77777777" w:rsidR="006C14B0" w:rsidRPr="00F41366" w:rsidRDefault="006C14B0" w:rsidP="006C14B0">
    <w:pPr>
      <w:pStyle w:val="Header"/>
      <w:jc w:val="center"/>
      <w:rPr>
        <w:rFonts w:ascii="Book Antiqua" w:hAnsi="Book Antiqua"/>
        <w:b/>
      </w:rPr>
    </w:pPr>
  </w:p>
  <w:p w14:paraId="004B79A4" w14:textId="74B0E4B2" w:rsidR="006C14B0" w:rsidRPr="00F41366" w:rsidRDefault="006C14B0" w:rsidP="006C14B0">
    <w:pPr>
      <w:pStyle w:val="Header"/>
      <w:jc w:val="center"/>
      <w:rPr>
        <w:rFonts w:ascii="Book Antiqua" w:hAnsi="Book Antiqua"/>
        <w:i/>
      </w:rPr>
    </w:pPr>
    <w:r w:rsidRPr="00F41366">
      <w:rPr>
        <w:rFonts w:ascii="Book Antiqua" w:hAnsi="Book Antiqua"/>
        <w:i/>
      </w:rPr>
      <w:t>1:</w:t>
    </w:r>
    <w:r>
      <w:rPr>
        <w:rFonts w:ascii="Book Antiqua" w:hAnsi="Book Antiqua"/>
        <w:i/>
      </w:rPr>
      <w:t>00</w:t>
    </w:r>
    <w:r w:rsidRPr="00F41366">
      <w:rPr>
        <w:rFonts w:ascii="Book Antiqua" w:hAnsi="Book Antiqua"/>
        <w:i/>
      </w:rPr>
      <w:t xml:space="preserve"> am – </w:t>
    </w:r>
    <w:r w:rsidR="000D50D8">
      <w:rPr>
        <w:rFonts w:ascii="Book Antiqua" w:hAnsi="Book Antiqua"/>
        <w:i/>
      </w:rPr>
      <w:t>4</w:t>
    </w:r>
    <w:r w:rsidRPr="00F41366">
      <w:rPr>
        <w:rFonts w:ascii="Book Antiqua" w:hAnsi="Book Antiqua"/>
        <w:i/>
      </w:rPr>
      <w:t>:</w:t>
    </w:r>
    <w:r>
      <w:rPr>
        <w:rFonts w:ascii="Book Antiqua" w:hAnsi="Book Antiqua"/>
        <w:i/>
      </w:rPr>
      <w:t>00</w:t>
    </w:r>
    <w:r w:rsidRPr="00F41366">
      <w:rPr>
        <w:rFonts w:ascii="Book Antiqua" w:hAnsi="Book Antiqua"/>
        <w:i/>
      </w:rPr>
      <w:t xml:space="preserve"> </w:t>
    </w:r>
    <w:r>
      <w:rPr>
        <w:rFonts w:ascii="Book Antiqua" w:hAnsi="Book Antiqua"/>
        <w:i/>
      </w:rPr>
      <w:t>p</w:t>
    </w:r>
    <w:r w:rsidRPr="00F41366">
      <w:rPr>
        <w:rFonts w:ascii="Book Antiqua" w:hAnsi="Book Antiqua"/>
        <w:i/>
      </w:rPr>
      <w:t>m</w:t>
    </w:r>
  </w:p>
  <w:p w14:paraId="6A86316A" w14:textId="77777777" w:rsidR="006C14B0" w:rsidRPr="00F41366" w:rsidRDefault="006C14B0" w:rsidP="006C14B0">
    <w:pPr>
      <w:pStyle w:val="Header"/>
      <w:jc w:val="center"/>
      <w:rPr>
        <w:rFonts w:ascii="Book Antiqua" w:hAnsi="Book Antiqua"/>
        <w:i/>
        <w:iCs/>
      </w:rPr>
    </w:pPr>
  </w:p>
  <w:p w14:paraId="3C9BF0F9" w14:textId="4249B7D5" w:rsidR="00DF1A6E" w:rsidRDefault="006C14B0" w:rsidP="00092FA6">
    <w:pPr>
      <w:pStyle w:val="Header"/>
      <w:jc w:val="center"/>
      <w:rPr>
        <w:rFonts w:ascii="Book Antiqua" w:hAnsi="Book Antiqua"/>
        <w:i/>
        <w:iCs/>
        <w:sz w:val="24"/>
        <w:szCs w:val="24"/>
      </w:rPr>
    </w:pPr>
    <w:r w:rsidRPr="00F41366">
      <w:rPr>
        <w:rFonts w:ascii="Book Antiqua" w:hAnsi="Book Antiqua"/>
        <w:i/>
        <w:iCs/>
      </w:rPr>
      <w:t>virtual meeting</w:t>
    </w:r>
  </w:p>
  <w:p w14:paraId="32166AD9" w14:textId="77777777" w:rsidR="003116C5" w:rsidRPr="003116C5" w:rsidRDefault="00CA7B2B" w:rsidP="00DB7FE1">
    <w:pPr>
      <w:pStyle w:val="Heade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32F32" w14:textId="77777777" w:rsidR="00F77A19" w:rsidRDefault="006A0D04" w:rsidP="00F77A19">
    <w:pPr>
      <w:pStyle w:val="Header"/>
      <w:jc w:val="center"/>
    </w:pPr>
    <w:r w:rsidRPr="00772D14">
      <w:rPr>
        <w:noProof/>
      </w:rPr>
      <w:drawing>
        <wp:inline distT="0" distB="0" distL="0" distR="0" wp14:anchorId="4FFDD542" wp14:editId="57EB15F9">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0D647EF" w14:textId="77777777" w:rsidR="00F77A19" w:rsidRDefault="00CA7B2B" w:rsidP="00F77A19">
    <w:pPr>
      <w:pStyle w:val="Header"/>
      <w:jc w:val="center"/>
    </w:pPr>
  </w:p>
  <w:p w14:paraId="17929390" w14:textId="77777777" w:rsidR="003F7CAB" w:rsidRDefault="00CA7B2B" w:rsidP="00B75ECA">
    <w:pPr>
      <w:pStyle w:val="Header"/>
      <w:jc w:val="center"/>
      <w:rPr>
        <w:rFonts w:ascii="Book Antiqua" w:hAnsi="Book Antiqua"/>
        <w:b/>
        <w:sz w:val="24"/>
        <w:szCs w:val="24"/>
      </w:rPr>
    </w:pPr>
  </w:p>
  <w:p w14:paraId="6D33C736" w14:textId="1E34FC1A" w:rsidR="00B75ECA" w:rsidRDefault="006A0D04" w:rsidP="00B75ECA">
    <w:pPr>
      <w:pStyle w:val="Header"/>
      <w:jc w:val="center"/>
      <w:rPr>
        <w:rFonts w:ascii="Book Antiqua" w:hAnsi="Book Antiqua"/>
        <w:b/>
      </w:rPr>
    </w:pPr>
    <w:r w:rsidRPr="00F41366">
      <w:rPr>
        <w:rFonts w:ascii="Book Antiqua" w:hAnsi="Book Antiqua"/>
        <w:b/>
      </w:rPr>
      <w:t xml:space="preserve">Board of Trustees </w:t>
    </w:r>
    <w:r w:rsidR="00EB53C7">
      <w:rPr>
        <w:rFonts w:ascii="Book Antiqua" w:hAnsi="Book Antiqua"/>
        <w:b/>
      </w:rPr>
      <w:t xml:space="preserve">Business </w:t>
    </w:r>
    <w:r>
      <w:rPr>
        <w:rFonts w:ascii="Book Antiqua" w:hAnsi="Book Antiqua"/>
        <w:b/>
      </w:rPr>
      <w:t>Meeting</w:t>
    </w:r>
  </w:p>
  <w:p w14:paraId="71B84417" w14:textId="77777777" w:rsidR="00EB53C7" w:rsidRDefault="00EB53C7" w:rsidP="00B75ECA">
    <w:pPr>
      <w:pStyle w:val="Header"/>
      <w:jc w:val="center"/>
      <w:rPr>
        <w:rFonts w:ascii="Book Antiqua" w:hAnsi="Book Antiqua"/>
        <w:b/>
      </w:rPr>
    </w:pPr>
  </w:p>
  <w:p w14:paraId="44A8F26B" w14:textId="4A00DD42" w:rsidR="00EB53C7" w:rsidRPr="00F41366" w:rsidRDefault="00EB53C7" w:rsidP="00B75ECA">
    <w:pPr>
      <w:pStyle w:val="Header"/>
      <w:jc w:val="center"/>
      <w:rPr>
        <w:rFonts w:ascii="Book Antiqua" w:hAnsi="Book Antiqua"/>
        <w:b/>
      </w:rPr>
    </w:pPr>
    <w:r>
      <w:rPr>
        <w:rFonts w:ascii="Book Antiqua" w:hAnsi="Book Antiqua"/>
        <w:b/>
      </w:rPr>
      <w:t>and Budget Workshop</w:t>
    </w:r>
  </w:p>
  <w:p w14:paraId="146997BA" w14:textId="77777777" w:rsidR="00F77A19" w:rsidRPr="00F41366" w:rsidRDefault="00CA7B2B" w:rsidP="00EF4A02">
    <w:pPr>
      <w:pStyle w:val="Header"/>
      <w:rPr>
        <w:rFonts w:ascii="Book Antiqua" w:hAnsi="Book Antiqua"/>
        <w:b/>
      </w:rPr>
    </w:pPr>
  </w:p>
  <w:p w14:paraId="31EE69C7" w14:textId="566DB7CA" w:rsidR="00B75ECA" w:rsidRPr="00F41366" w:rsidRDefault="00EB53C7" w:rsidP="00736DE8">
    <w:pPr>
      <w:pStyle w:val="Header"/>
      <w:jc w:val="center"/>
      <w:rPr>
        <w:rFonts w:ascii="Book Antiqua" w:hAnsi="Book Antiqua"/>
        <w:b/>
      </w:rPr>
    </w:pPr>
    <w:r>
      <w:rPr>
        <w:rFonts w:ascii="Book Antiqua" w:hAnsi="Book Antiqua"/>
        <w:b/>
      </w:rPr>
      <w:t>May</w:t>
    </w:r>
    <w:r w:rsidR="006A0D04" w:rsidRPr="00F41366">
      <w:rPr>
        <w:rFonts w:ascii="Book Antiqua" w:hAnsi="Book Antiqua"/>
        <w:b/>
      </w:rPr>
      <w:t xml:space="preserve"> </w:t>
    </w:r>
    <w:r>
      <w:rPr>
        <w:rFonts w:ascii="Book Antiqua" w:hAnsi="Book Antiqua"/>
        <w:b/>
      </w:rPr>
      <w:t>24</w:t>
    </w:r>
    <w:r w:rsidR="006A0D04" w:rsidRPr="00F41366">
      <w:rPr>
        <w:rFonts w:ascii="Book Antiqua" w:hAnsi="Book Antiqua"/>
        <w:b/>
      </w:rPr>
      <w:t>, 2021</w:t>
    </w:r>
  </w:p>
  <w:p w14:paraId="225CBB68" w14:textId="77777777" w:rsidR="001D5592" w:rsidRPr="00F41366" w:rsidRDefault="00CA7B2B" w:rsidP="00736DE8">
    <w:pPr>
      <w:pStyle w:val="Header"/>
      <w:jc w:val="center"/>
      <w:rPr>
        <w:rFonts w:ascii="Book Antiqua" w:hAnsi="Book Antiqua"/>
        <w:b/>
      </w:rPr>
    </w:pPr>
  </w:p>
  <w:p w14:paraId="5A8E3C87" w14:textId="674D6BE2" w:rsidR="00E93AF8" w:rsidRPr="00F41366" w:rsidRDefault="006A0D04" w:rsidP="000249A0">
    <w:pPr>
      <w:pStyle w:val="Header"/>
      <w:jc w:val="center"/>
      <w:rPr>
        <w:rFonts w:ascii="Book Antiqua" w:hAnsi="Book Antiqua"/>
        <w:i/>
      </w:rPr>
    </w:pPr>
    <w:r w:rsidRPr="00F41366">
      <w:rPr>
        <w:rFonts w:ascii="Book Antiqua" w:hAnsi="Book Antiqua"/>
        <w:i/>
      </w:rPr>
      <w:t>1:</w:t>
    </w:r>
    <w:r>
      <w:rPr>
        <w:rFonts w:ascii="Book Antiqua" w:hAnsi="Book Antiqua"/>
        <w:i/>
      </w:rPr>
      <w:t>00</w:t>
    </w:r>
    <w:r w:rsidRPr="00F41366">
      <w:rPr>
        <w:rFonts w:ascii="Book Antiqua" w:hAnsi="Book Antiqua"/>
        <w:i/>
      </w:rPr>
      <w:t xml:space="preserve"> </w:t>
    </w:r>
    <w:r w:rsidR="00EB53C7">
      <w:rPr>
        <w:rFonts w:ascii="Book Antiqua" w:hAnsi="Book Antiqua"/>
        <w:i/>
      </w:rPr>
      <w:t>p</w:t>
    </w:r>
    <w:r w:rsidRPr="00F41366">
      <w:rPr>
        <w:rFonts w:ascii="Book Antiqua" w:hAnsi="Book Antiqua"/>
        <w:i/>
      </w:rPr>
      <w:t xml:space="preserve">m – </w:t>
    </w:r>
    <w:r w:rsidR="00EB53C7">
      <w:rPr>
        <w:rFonts w:ascii="Book Antiqua" w:hAnsi="Book Antiqua"/>
        <w:i/>
      </w:rPr>
      <w:t>4</w:t>
    </w:r>
    <w:r w:rsidRPr="00F41366">
      <w:rPr>
        <w:rFonts w:ascii="Book Antiqua" w:hAnsi="Book Antiqua"/>
        <w:i/>
      </w:rPr>
      <w:t>:</w:t>
    </w:r>
    <w:r>
      <w:rPr>
        <w:rFonts w:ascii="Book Antiqua" w:hAnsi="Book Antiqua"/>
        <w:i/>
      </w:rPr>
      <w:t>00</w:t>
    </w:r>
    <w:r w:rsidRPr="00F41366">
      <w:rPr>
        <w:rFonts w:ascii="Book Antiqua" w:hAnsi="Book Antiqua"/>
        <w:i/>
      </w:rPr>
      <w:t xml:space="preserve"> </w:t>
    </w:r>
    <w:r>
      <w:rPr>
        <w:rFonts w:ascii="Book Antiqua" w:hAnsi="Book Antiqua"/>
        <w:i/>
      </w:rPr>
      <w:t>p</w:t>
    </w:r>
    <w:r w:rsidRPr="00F41366">
      <w:rPr>
        <w:rFonts w:ascii="Book Antiqua" w:hAnsi="Book Antiqua"/>
        <w:i/>
      </w:rPr>
      <w:t>m</w:t>
    </w:r>
  </w:p>
  <w:p w14:paraId="1DB4E647" w14:textId="77777777" w:rsidR="00736DE8" w:rsidRPr="00F41366" w:rsidRDefault="00CA7B2B" w:rsidP="00F77A19">
    <w:pPr>
      <w:pStyle w:val="Header"/>
      <w:jc w:val="center"/>
      <w:rPr>
        <w:rFonts w:ascii="Book Antiqua" w:hAnsi="Book Antiqua"/>
        <w:i/>
        <w:iCs/>
      </w:rPr>
    </w:pPr>
  </w:p>
  <w:p w14:paraId="41F767C6" w14:textId="308CE964" w:rsidR="00F41366" w:rsidRDefault="006A0D04" w:rsidP="000249A0">
    <w:pPr>
      <w:pStyle w:val="Header"/>
      <w:jc w:val="center"/>
      <w:rPr>
        <w:rFonts w:ascii="Book Antiqua" w:hAnsi="Book Antiqua"/>
        <w:i/>
        <w:iCs/>
      </w:rPr>
    </w:pPr>
    <w:r w:rsidRPr="00F41366">
      <w:rPr>
        <w:rFonts w:ascii="Book Antiqua" w:hAnsi="Book Antiqua"/>
        <w:i/>
        <w:iCs/>
      </w:rPr>
      <w:t>virtual meeting</w:t>
    </w:r>
  </w:p>
  <w:p w14:paraId="50093EAF" w14:textId="77777777" w:rsidR="00583F89" w:rsidRDefault="00583F89" w:rsidP="00F07F11">
    <w:pPr>
      <w:pStyle w:val="Header"/>
      <w:spacing w:line="480" w:lineRule="auto"/>
      <w:rPr>
        <w:rFonts w:ascii="Book Antiqua" w:hAnsi="Book Antiqua"/>
        <w:i/>
        <w:iCs/>
      </w:rPr>
    </w:pPr>
  </w:p>
  <w:p w14:paraId="40F4410C" w14:textId="0941703C" w:rsidR="00F07F11" w:rsidRDefault="00583F89" w:rsidP="00F07F11">
    <w:pPr>
      <w:spacing w:after="0" w:line="480" w:lineRule="auto"/>
      <w:jc w:val="center"/>
      <w:rPr>
        <w:rFonts w:ascii="Book Antiqua" w:hAnsi="Book Antiqua" w:cs="Arial"/>
        <w:i/>
        <w:iCs/>
        <w:color w:val="000000"/>
      </w:rPr>
    </w:pPr>
    <w:r>
      <w:rPr>
        <w:rFonts w:ascii="Book Antiqua" w:hAnsi="Book Antiqua" w:cs="Arial"/>
        <w:i/>
        <w:iCs/>
        <w:color w:val="000000"/>
        <w:bdr w:val="none" w:sz="0" w:space="0" w:color="auto" w:frame="1"/>
        <w:lang w:val="en"/>
      </w:rPr>
      <w:t>For public access, please use the following zoom link:</w:t>
    </w:r>
  </w:p>
  <w:p w14:paraId="0DB69FB6" w14:textId="3917B679" w:rsidR="00583F89" w:rsidRPr="00F07F11" w:rsidRDefault="00CA7B2B" w:rsidP="00F07F11">
    <w:pPr>
      <w:spacing w:after="0" w:line="480" w:lineRule="auto"/>
      <w:jc w:val="center"/>
      <w:rPr>
        <w:i/>
        <w:iCs/>
      </w:rPr>
    </w:pPr>
    <w:hyperlink r:id="rId2" w:history="1">
      <w:r w:rsidR="00F07F11" w:rsidRPr="00954B84">
        <w:rPr>
          <w:rStyle w:val="Hyperlink"/>
          <w:i/>
          <w:iCs/>
        </w:rPr>
        <w:t>https://unf.zoom.us/j/99922750922</w:t>
      </w:r>
    </w:hyperlink>
  </w:p>
  <w:p w14:paraId="3219BE51" w14:textId="6C29232C" w:rsidR="00583F89" w:rsidRDefault="00583F89" w:rsidP="00F07F11">
    <w:pPr>
      <w:pStyle w:val="NormalWeb"/>
      <w:spacing w:after="0" w:line="480" w:lineRule="auto"/>
      <w:jc w:val="center"/>
      <w:textAlignment w:val="baseline"/>
      <w:rPr>
        <w:rFonts w:ascii="Book Antiqua" w:hAnsi="Book Antiqua" w:cs="Arial"/>
        <w:i/>
        <w:iCs/>
        <w:color w:val="000000"/>
        <w:sz w:val="22"/>
      </w:rPr>
    </w:pPr>
    <w:r>
      <w:rPr>
        <w:rFonts w:ascii="Book Antiqua" w:hAnsi="Book Antiqua" w:cs="Arial"/>
        <w:i/>
        <w:iCs/>
        <w:color w:val="000000"/>
        <w:sz w:val="22"/>
        <w:bdr w:val="none" w:sz="0" w:space="0" w:color="auto" w:frame="1"/>
        <w:lang w:val="en"/>
      </w:rPr>
      <w:t>or dial 301-715-8592 (and key in webinar ID:</w:t>
    </w:r>
    <w:r w:rsidR="00F07F11">
      <w:rPr>
        <w:rFonts w:ascii="Book Antiqua" w:hAnsi="Book Antiqua" w:cs="Arial"/>
        <w:i/>
        <w:iCs/>
        <w:color w:val="000000"/>
        <w:sz w:val="22"/>
        <w:bdr w:val="none" w:sz="0" w:space="0" w:color="auto" w:frame="1"/>
        <w:lang w:val="en"/>
      </w:rPr>
      <w:t xml:space="preserve"> </w:t>
    </w:r>
    <w:r w:rsidR="00F07F11" w:rsidRPr="00F07F11">
      <w:rPr>
        <w:rFonts w:ascii="Book Antiqua" w:hAnsi="Book Antiqua"/>
        <w:i/>
        <w:iCs/>
        <w:sz w:val="22"/>
        <w:szCs w:val="22"/>
      </w:rPr>
      <w:t>999 2275 0922</w:t>
    </w:r>
    <w:r w:rsidRPr="00F07F11">
      <w:rPr>
        <w:rFonts w:ascii="Book Antiqua" w:hAnsi="Book Antiqua" w:cs="Arial"/>
        <w:i/>
        <w:iCs/>
        <w:color w:val="000000"/>
        <w:sz w:val="22"/>
        <w:szCs w:val="22"/>
      </w:rPr>
      <w:t>)</w:t>
    </w:r>
    <w:r w:rsidRPr="00F07F11">
      <w:rPr>
        <w:rFonts w:ascii="Book Antiqua" w:hAnsi="Book Antiqua" w:cs="Arial"/>
        <w:i/>
        <w:iCs/>
        <w:color w:val="000000"/>
        <w:sz w:val="22"/>
        <w:szCs w:val="22"/>
        <w:bdr w:val="none" w:sz="0" w:space="0" w:color="auto" w:frame="1"/>
        <w:lang w:val="en"/>
      </w:rPr>
      <w:t>.</w:t>
    </w:r>
  </w:p>
  <w:p w14:paraId="45119EE3" w14:textId="77777777" w:rsidR="00583F89" w:rsidRDefault="00583F89" w:rsidP="000249A0">
    <w:pPr>
      <w:pStyle w:val="Header"/>
      <w:jc w:val="center"/>
      <w:rPr>
        <w:rFonts w:ascii="Book Antiqua" w:hAnsi="Book Antiqua"/>
        <w:i/>
        <w:iCs/>
      </w:rPr>
    </w:pPr>
  </w:p>
  <w:p w14:paraId="4B54EF7F" w14:textId="0B923207" w:rsidR="007B4DA4" w:rsidRPr="007B4DA4" w:rsidRDefault="00CA7B2B" w:rsidP="00EF4A02">
    <w:pPr>
      <w:pStyle w:val="NormalWeb"/>
      <w:textAlignment w:val="baseline"/>
      <w:rPr>
        <w:rFonts w:ascii="Book Antiqua" w:hAnsi="Book Antiqua" w:cs="Arial"/>
        <w:i/>
        <w:iCs/>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readOnly" w:enforcement="1" w:cryptProviderType="rsaAES" w:cryptAlgorithmClass="hash" w:cryptAlgorithmType="typeAny" w:cryptAlgorithmSid="14" w:cryptSpinCount="100000" w:hash="2ZzWn7hOEByvqKO3v42hH0CRgHt6zZ/OIbyDkZZPKC6EpsTcITDvQqEGamWlKGBt/tGWAowQK8GJnrbXQj+h/g==" w:salt="vJjfMNeFQ1DyiZuUkA0FfA=="/>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3A"/>
    <w:rsid w:val="0006324D"/>
    <w:rsid w:val="00071308"/>
    <w:rsid w:val="00092FA6"/>
    <w:rsid w:val="0009771C"/>
    <w:rsid w:val="000A2C78"/>
    <w:rsid w:val="000D50D8"/>
    <w:rsid w:val="00114865"/>
    <w:rsid w:val="00141A31"/>
    <w:rsid w:val="00151D45"/>
    <w:rsid w:val="001A6CCD"/>
    <w:rsid w:val="001D0D69"/>
    <w:rsid w:val="002268E2"/>
    <w:rsid w:val="002773B7"/>
    <w:rsid w:val="00284AEC"/>
    <w:rsid w:val="00291FB6"/>
    <w:rsid w:val="002F1D10"/>
    <w:rsid w:val="00324682"/>
    <w:rsid w:val="00324D56"/>
    <w:rsid w:val="0034526F"/>
    <w:rsid w:val="003564B6"/>
    <w:rsid w:val="003620E6"/>
    <w:rsid w:val="00381DCA"/>
    <w:rsid w:val="003F7C81"/>
    <w:rsid w:val="0042353A"/>
    <w:rsid w:val="00457C3A"/>
    <w:rsid w:val="004760C0"/>
    <w:rsid w:val="005440CB"/>
    <w:rsid w:val="00583F89"/>
    <w:rsid w:val="005A4B3F"/>
    <w:rsid w:val="005B5F34"/>
    <w:rsid w:val="005C1A3B"/>
    <w:rsid w:val="005C2FC6"/>
    <w:rsid w:val="005D656B"/>
    <w:rsid w:val="005E7650"/>
    <w:rsid w:val="005F1639"/>
    <w:rsid w:val="005F6C7E"/>
    <w:rsid w:val="00632301"/>
    <w:rsid w:val="00665EDE"/>
    <w:rsid w:val="006774D0"/>
    <w:rsid w:val="006A0D04"/>
    <w:rsid w:val="006C14B0"/>
    <w:rsid w:val="006E2D96"/>
    <w:rsid w:val="006E686A"/>
    <w:rsid w:val="007175EB"/>
    <w:rsid w:val="00721DE7"/>
    <w:rsid w:val="007D0CDC"/>
    <w:rsid w:val="007D5C0F"/>
    <w:rsid w:val="007E3458"/>
    <w:rsid w:val="007F79B9"/>
    <w:rsid w:val="00804F07"/>
    <w:rsid w:val="008E7AC6"/>
    <w:rsid w:val="00907362"/>
    <w:rsid w:val="00941F88"/>
    <w:rsid w:val="009432EB"/>
    <w:rsid w:val="00953428"/>
    <w:rsid w:val="00991477"/>
    <w:rsid w:val="009B0760"/>
    <w:rsid w:val="009D5517"/>
    <w:rsid w:val="009E1D1B"/>
    <w:rsid w:val="009E3439"/>
    <w:rsid w:val="009E56D1"/>
    <w:rsid w:val="00A334DE"/>
    <w:rsid w:val="00A44CF0"/>
    <w:rsid w:val="00A80AC1"/>
    <w:rsid w:val="00AC112A"/>
    <w:rsid w:val="00AE343E"/>
    <w:rsid w:val="00B054E4"/>
    <w:rsid w:val="00B11061"/>
    <w:rsid w:val="00B34DBF"/>
    <w:rsid w:val="00B46504"/>
    <w:rsid w:val="00B674D6"/>
    <w:rsid w:val="00BC209A"/>
    <w:rsid w:val="00C02AD0"/>
    <w:rsid w:val="00C57646"/>
    <w:rsid w:val="00C655E5"/>
    <w:rsid w:val="00C65CE3"/>
    <w:rsid w:val="00CE1FC3"/>
    <w:rsid w:val="00D22852"/>
    <w:rsid w:val="00D328CD"/>
    <w:rsid w:val="00D5469B"/>
    <w:rsid w:val="00D661D6"/>
    <w:rsid w:val="00DB7FE1"/>
    <w:rsid w:val="00E33277"/>
    <w:rsid w:val="00E51535"/>
    <w:rsid w:val="00EB53C7"/>
    <w:rsid w:val="00ED0229"/>
    <w:rsid w:val="00ED6441"/>
    <w:rsid w:val="00EF4A02"/>
    <w:rsid w:val="00F07F11"/>
    <w:rsid w:val="00F77D6D"/>
    <w:rsid w:val="00F95D84"/>
    <w:rsid w:val="00FA33EE"/>
    <w:rsid w:val="00FA4745"/>
    <w:rsid w:val="00FD6E59"/>
    <w:rsid w:val="00FF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A3029ED"/>
  <w15:chartTrackingRefBased/>
  <w15:docId w15:val="{1BADFC5D-C35E-4DB2-9BF2-E0C10ACA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CE3"/>
    <w:pPr>
      <w:spacing w:after="0"/>
      <w:ind w:left="2385" w:hanging="2385"/>
      <w:jc w:val="center"/>
      <w:outlineLvl w:val="0"/>
    </w:pPr>
    <w:rPr>
      <w:rFonts w:ascii="Book Antiqua" w:hAnsi="Book Antiqua"/>
      <w:b/>
      <w:sz w:val="24"/>
      <w:szCs w:val="24"/>
    </w:rPr>
  </w:style>
  <w:style w:type="paragraph" w:styleId="Heading2">
    <w:name w:val="heading 2"/>
    <w:basedOn w:val="Normal"/>
    <w:next w:val="Normal"/>
    <w:link w:val="Heading2Char"/>
    <w:uiPriority w:val="9"/>
    <w:unhideWhenUsed/>
    <w:qFormat/>
    <w:rsid w:val="00F77D6D"/>
    <w:pPr>
      <w:spacing w:after="0" w:line="240" w:lineRule="auto"/>
      <w:ind w:left="2160" w:hanging="2160"/>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D04"/>
    <w:rPr>
      <w:rFonts w:ascii="Times New Roman" w:hAnsi="Times New Roman" w:cs="Times New Roman"/>
      <w:sz w:val="24"/>
      <w:szCs w:val="24"/>
    </w:rPr>
  </w:style>
  <w:style w:type="paragraph" w:styleId="Header">
    <w:name w:val="header"/>
    <w:basedOn w:val="Normal"/>
    <w:link w:val="HeaderChar"/>
    <w:uiPriority w:val="99"/>
    <w:unhideWhenUsed/>
    <w:rsid w:val="006A0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D04"/>
  </w:style>
  <w:style w:type="paragraph" w:styleId="Footer">
    <w:name w:val="footer"/>
    <w:basedOn w:val="Normal"/>
    <w:link w:val="FooterChar"/>
    <w:uiPriority w:val="99"/>
    <w:unhideWhenUsed/>
    <w:rsid w:val="006A0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04"/>
  </w:style>
  <w:style w:type="character" w:customStyle="1" w:styleId="Heading1Char">
    <w:name w:val="Heading 1 Char"/>
    <w:basedOn w:val="DefaultParagraphFont"/>
    <w:link w:val="Heading1"/>
    <w:uiPriority w:val="9"/>
    <w:rsid w:val="00C65CE3"/>
    <w:rPr>
      <w:rFonts w:ascii="Book Antiqua" w:hAnsi="Book Antiqua"/>
      <w:b/>
      <w:sz w:val="24"/>
      <w:szCs w:val="24"/>
    </w:rPr>
  </w:style>
  <w:style w:type="character" w:customStyle="1" w:styleId="Heading2Char">
    <w:name w:val="Heading 2 Char"/>
    <w:basedOn w:val="DefaultParagraphFont"/>
    <w:link w:val="Heading2"/>
    <w:uiPriority w:val="9"/>
    <w:rsid w:val="00F77D6D"/>
    <w:rPr>
      <w:rFonts w:ascii="Book Antiqua" w:hAnsi="Book Antiqua"/>
      <w:b/>
    </w:rPr>
  </w:style>
  <w:style w:type="paragraph" w:styleId="ListParagraph">
    <w:name w:val="List Paragraph"/>
    <w:basedOn w:val="Normal"/>
    <w:uiPriority w:val="34"/>
    <w:qFormat/>
    <w:rsid w:val="00B054E4"/>
    <w:pPr>
      <w:ind w:left="720"/>
      <w:contextualSpacing/>
    </w:pPr>
  </w:style>
  <w:style w:type="character" w:styleId="Hyperlink">
    <w:name w:val="Hyperlink"/>
    <w:basedOn w:val="DefaultParagraphFont"/>
    <w:uiPriority w:val="99"/>
    <w:unhideWhenUsed/>
    <w:rsid w:val="00583F89"/>
    <w:rPr>
      <w:color w:val="0563C1"/>
      <w:u w:val="single"/>
    </w:rPr>
  </w:style>
  <w:style w:type="character" w:styleId="UnresolvedMention">
    <w:name w:val="Unresolved Mention"/>
    <w:basedOn w:val="DefaultParagraphFont"/>
    <w:uiPriority w:val="99"/>
    <w:semiHidden/>
    <w:unhideWhenUsed/>
    <w:rsid w:val="00F07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4517">
      <w:bodyDiv w:val="1"/>
      <w:marLeft w:val="0"/>
      <w:marRight w:val="0"/>
      <w:marTop w:val="0"/>
      <w:marBottom w:val="0"/>
      <w:divBdr>
        <w:top w:val="none" w:sz="0" w:space="0" w:color="auto"/>
        <w:left w:val="none" w:sz="0" w:space="0" w:color="auto"/>
        <w:bottom w:val="none" w:sz="0" w:space="0" w:color="auto"/>
        <w:right w:val="none" w:sz="0" w:space="0" w:color="auto"/>
      </w:divBdr>
    </w:div>
    <w:div w:id="487599242">
      <w:bodyDiv w:val="1"/>
      <w:marLeft w:val="0"/>
      <w:marRight w:val="0"/>
      <w:marTop w:val="0"/>
      <w:marBottom w:val="0"/>
      <w:divBdr>
        <w:top w:val="none" w:sz="0" w:space="0" w:color="auto"/>
        <w:left w:val="none" w:sz="0" w:space="0" w:color="auto"/>
        <w:bottom w:val="none" w:sz="0" w:space="0" w:color="auto"/>
        <w:right w:val="none" w:sz="0" w:space="0" w:color="auto"/>
      </w:divBdr>
    </w:div>
    <w:div w:id="754130785">
      <w:bodyDiv w:val="1"/>
      <w:marLeft w:val="0"/>
      <w:marRight w:val="0"/>
      <w:marTop w:val="0"/>
      <w:marBottom w:val="0"/>
      <w:divBdr>
        <w:top w:val="none" w:sz="0" w:space="0" w:color="auto"/>
        <w:left w:val="none" w:sz="0" w:space="0" w:color="auto"/>
        <w:bottom w:val="none" w:sz="0" w:space="0" w:color="auto"/>
        <w:right w:val="none" w:sz="0" w:space="0" w:color="auto"/>
      </w:divBdr>
    </w:div>
    <w:div w:id="919869240">
      <w:bodyDiv w:val="1"/>
      <w:marLeft w:val="0"/>
      <w:marRight w:val="0"/>
      <w:marTop w:val="0"/>
      <w:marBottom w:val="0"/>
      <w:divBdr>
        <w:top w:val="none" w:sz="0" w:space="0" w:color="auto"/>
        <w:left w:val="none" w:sz="0" w:space="0" w:color="auto"/>
        <w:bottom w:val="none" w:sz="0" w:space="0" w:color="auto"/>
        <w:right w:val="none" w:sz="0" w:space="0" w:color="auto"/>
      </w:divBdr>
    </w:div>
    <w:div w:id="9423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s://unf.zoom.us/j/99922750922"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468</Words>
  <Characters>2673</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23</cp:revision>
  <dcterms:created xsi:type="dcterms:W3CDTF">2021-05-11T17:48:00Z</dcterms:created>
  <dcterms:modified xsi:type="dcterms:W3CDTF">2021-05-17T22:43:00Z</dcterms:modified>
</cp:coreProperties>
</file>