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7E8E9" w14:textId="0EA192D7" w:rsidR="00EB7C4D" w:rsidRPr="009151E6" w:rsidRDefault="00EB7C4D" w:rsidP="00670F29">
      <w:pPr>
        <w:rPr>
          <w:sz w:val="24"/>
          <w:szCs w:val="24"/>
        </w:rPr>
      </w:pPr>
    </w:p>
    <w:p w14:paraId="2A27FA30" w14:textId="00DA2C6F" w:rsidR="0090682F" w:rsidRPr="00670F29" w:rsidRDefault="00026F57" w:rsidP="00670F29">
      <w:pPr>
        <w:pStyle w:val="Heading1"/>
      </w:pPr>
      <w:r w:rsidRPr="00670F29">
        <w:t>MINUTES</w:t>
      </w:r>
    </w:p>
    <w:p w14:paraId="18B46CAC" w14:textId="77777777" w:rsidR="00D51DD5" w:rsidRPr="009151E6" w:rsidRDefault="00D51DD5" w:rsidP="00D51DD5">
      <w:pPr>
        <w:spacing w:after="0" w:line="240" w:lineRule="auto"/>
        <w:outlineLvl w:val="0"/>
        <w:rPr>
          <w:bCs/>
          <w:iCs/>
          <w:sz w:val="24"/>
          <w:szCs w:val="24"/>
        </w:rPr>
      </w:pPr>
      <w:r w:rsidRPr="009151E6">
        <w:rPr>
          <w:bCs/>
          <w:iCs/>
          <w:sz w:val="24"/>
          <w:szCs w:val="24"/>
        </w:rPr>
        <w:t>Members Present:</w:t>
      </w:r>
      <w:r w:rsidRPr="009151E6">
        <w:rPr>
          <w:bCs/>
          <w:iCs/>
          <w:sz w:val="24"/>
          <w:szCs w:val="24"/>
        </w:rPr>
        <w:tab/>
        <w:t xml:space="preserve">Stephen Joost (Chair), Ally Schneider, Tom Bryan, Paul McElroy, </w:t>
      </w:r>
    </w:p>
    <w:p w14:paraId="75BA0818" w14:textId="6C2780A9" w:rsidR="00B06659" w:rsidRPr="00BE35A0" w:rsidRDefault="00D51DD5" w:rsidP="00BE35A0">
      <w:pPr>
        <w:spacing w:after="0" w:line="240" w:lineRule="auto"/>
        <w:ind w:left="1440" w:firstLine="720"/>
        <w:outlineLvl w:val="0"/>
        <w:rPr>
          <w:bCs/>
          <w:iCs/>
          <w:sz w:val="24"/>
          <w:szCs w:val="24"/>
        </w:rPr>
      </w:pPr>
      <w:r w:rsidRPr="009151E6">
        <w:rPr>
          <w:bCs/>
          <w:iCs/>
          <w:sz w:val="24"/>
          <w:szCs w:val="24"/>
        </w:rPr>
        <w:t>Nik Patel, Kevin Hyde (ex officio)</w:t>
      </w:r>
    </w:p>
    <w:p w14:paraId="5AB5CCF1" w14:textId="4B78D617" w:rsidR="0090682F" w:rsidRPr="003031AB" w:rsidRDefault="0090682F" w:rsidP="00BE35A0">
      <w:pPr>
        <w:pStyle w:val="Heading2"/>
        <w:spacing w:before="240"/>
      </w:pPr>
      <w:r w:rsidRPr="003031AB">
        <w:t>Item 1</w:t>
      </w:r>
      <w:r w:rsidR="00A67944" w:rsidRPr="003031AB">
        <w:t xml:space="preserve"> </w:t>
      </w:r>
      <w:r w:rsidRPr="003031AB">
        <w:t>Call to Order and Roll Call of Committee Members</w:t>
      </w:r>
    </w:p>
    <w:p w14:paraId="0B841AA9" w14:textId="7C7E1078" w:rsidR="0090682F" w:rsidRPr="009151E6" w:rsidRDefault="0090682F" w:rsidP="00324A40">
      <w:pPr>
        <w:spacing w:after="0"/>
        <w:rPr>
          <w:sz w:val="24"/>
          <w:szCs w:val="24"/>
        </w:rPr>
      </w:pPr>
      <w:r w:rsidRPr="009151E6">
        <w:rPr>
          <w:sz w:val="24"/>
          <w:szCs w:val="24"/>
        </w:rPr>
        <w:t xml:space="preserve">Chair Joost </w:t>
      </w:r>
      <w:r w:rsidR="00D51DD5" w:rsidRPr="009151E6">
        <w:rPr>
          <w:sz w:val="24"/>
          <w:szCs w:val="24"/>
        </w:rPr>
        <w:t xml:space="preserve">recognized a quorum and </w:t>
      </w:r>
      <w:r w:rsidRPr="009151E6">
        <w:rPr>
          <w:sz w:val="24"/>
          <w:szCs w:val="24"/>
        </w:rPr>
        <w:t>call</w:t>
      </w:r>
      <w:r w:rsidR="00D51DD5" w:rsidRPr="009151E6">
        <w:rPr>
          <w:sz w:val="24"/>
          <w:szCs w:val="24"/>
        </w:rPr>
        <w:t>ed the meeting</w:t>
      </w:r>
      <w:r w:rsidR="00B06659" w:rsidRPr="009151E6">
        <w:rPr>
          <w:sz w:val="24"/>
          <w:szCs w:val="24"/>
        </w:rPr>
        <w:t xml:space="preserve"> </w:t>
      </w:r>
      <w:r w:rsidRPr="009151E6">
        <w:rPr>
          <w:sz w:val="24"/>
          <w:szCs w:val="24"/>
        </w:rPr>
        <w:t>to order</w:t>
      </w:r>
      <w:r w:rsidR="00D51DD5" w:rsidRPr="009151E6">
        <w:rPr>
          <w:sz w:val="24"/>
          <w:szCs w:val="24"/>
        </w:rPr>
        <w:t xml:space="preserve"> at 8:30 a</w:t>
      </w:r>
      <w:r w:rsidR="00026F57" w:rsidRPr="009151E6">
        <w:rPr>
          <w:sz w:val="24"/>
          <w:szCs w:val="24"/>
        </w:rPr>
        <w:t>.</w:t>
      </w:r>
      <w:r w:rsidR="00D51DD5" w:rsidRPr="009151E6">
        <w:rPr>
          <w:sz w:val="24"/>
          <w:szCs w:val="24"/>
        </w:rPr>
        <w:t>m</w:t>
      </w:r>
      <w:r w:rsidR="00026F57" w:rsidRPr="009151E6">
        <w:rPr>
          <w:sz w:val="24"/>
          <w:szCs w:val="24"/>
        </w:rPr>
        <w:t>.</w:t>
      </w:r>
      <w:r w:rsidRPr="009151E6">
        <w:rPr>
          <w:sz w:val="24"/>
          <w:szCs w:val="24"/>
        </w:rPr>
        <w:t xml:space="preserve"> </w:t>
      </w:r>
    </w:p>
    <w:p w14:paraId="65FF8874" w14:textId="77777777" w:rsidR="0090682F" w:rsidRPr="009151E6" w:rsidRDefault="0090682F" w:rsidP="0090682F">
      <w:pPr>
        <w:shd w:val="clear" w:color="auto" w:fill="FFFFFF" w:themeFill="background1"/>
        <w:spacing w:after="0"/>
        <w:rPr>
          <w:b/>
          <w:sz w:val="24"/>
          <w:szCs w:val="24"/>
        </w:rPr>
      </w:pPr>
    </w:p>
    <w:p w14:paraId="1722B9C9" w14:textId="66D3F8B4" w:rsidR="0090682F" w:rsidRPr="003031AB" w:rsidRDefault="0090682F" w:rsidP="007E2F7A">
      <w:pPr>
        <w:pStyle w:val="Heading2"/>
      </w:pPr>
      <w:r w:rsidRPr="003031AB">
        <w:t>Item 2</w:t>
      </w:r>
      <w:r w:rsidR="00A67944" w:rsidRPr="003031AB">
        <w:t xml:space="preserve"> </w:t>
      </w:r>
      <w:r w:rsidRPr="003031AB">
        <w:t>Public Comment</w:t>
      </w:r>
    </w:p>
    <w:p w14:paraId="2A3E2039" w14:textId="5B52FA8E" w:rsidR="0090682F" w:rsidRPr="009151E6" w:rsidRDefault="0090682F" w:rsidP="00324A40">
      <w:pPr>
        <w:shd w:val="clear" w:color="auto" w:fill="FFFFFF" w:themeFill="background1"/>
        <w:spacing w:after="0"/>
        <w:rPr>
          <w:sz w:val="24"/>
          <w:szCs w:val="24"/>
        </w:rPr>
      </w:pPr>
      <w:r w:rsidRPr="009151E6">
        <w:rPr>
          <w:sz w:val="24"/>
          <w:szCs w:val="24"/>
        </w:rPr>
        <w:t>Chair Joost offer</w:t>
      </w:r>
      <w:r w:rsidR="00B06659" w:rsidRPr="009151E6">
        <w:rPr>
          <w:sz w:val="24"/>
          <w:szCs w:val="24"/>
        </w:rPr>
        <w:t>ed</w:t>
      </w:r>
      <w:r w:rsidRPr="009151E6">
        <w:rPr>
          <w:sz w:val="24"/>
          <w:szCs w:val="24"/>
        </w:rPr>
        <w:t xml:space="preserve"> those in attendance the opportunity for public comment. </w:t>
      </w:r>
      <w:r w:rsidR="00B06659" w:rsidRPr="009151E6">
        <w:rPr>
          <w:sz w:val="24"/>
          <w:szCs w:val="24"/>
        </w:rPr>
        <w:t xml:space="preserve">  There were no public comments.</w:t>
      </w:r>
    </w:p>
    <w:p w14:paraId="2C66FA22" w14:textId="77777777" w:rsidR="0090682F" w:rsidRPr="009151E6" w:rsidRDefault="0090682F" w:rsidP="0090682F">
      <w:pPr>
        <w:shd w:val="clear" w:color="auto" w:fill="FFFFFF" w:themeFill="background1"/>
        <w:spacing w:after="0"/>
        <w:ind w:left="1800" w:firstLine="720"/>
        <w:rPr>
          <w:b/>
          <w:sz w:val="24"/>
          <w:szCs w:val="24"/>
        </w:rPr>
      </w:pPr>
    </w:p>
    <w:p w14:paraId="0596B283" w14:textId="1B5C1850" w:rsidR="0090682F" w:rsidRPr="009151E6" w:rsidRDefault="0090682F" w:rsidP="007E2F7A">
      <w:pPr>
        <w:pStyle w:val="Heading2"/>
      </w:pPr>
      <w:r w:rsidRPr="009151E6">
        <w:t>Ite</w:t>
      </w:r>
      <w:r w:rsidR="00A67944" w:rsidRPr="009151E6">
        <w:t xml:space="preserve">m 3 </w:t>
      </w:r>
      <w:r w:rsidRPr="009151E6">
        <w:t>Consent Agenda</w:t>
      </w:r>
    </w:p>
    <w:p w14:paraId="73B3B21E" w14:textId="02F4086B" w:rsidR="0090682F" w:rsidRPr="009151E6" w:rsidRDefault="00B06659" w:rsidP="00B06659">
      <w:pPr>
        <w:shd w:val="clear" w:color="auto" w:fill="FFFFFF" w:themeFill="background1"/>
        <w:spacing w:after="0" w:line="240" w:lineRule="auto"/>
        <w:rPr>
          <w:rFonts w:cs="Times New Roman"/>
          <w:sz w:val="24"/>
          <w:szCs w:val="24"/>
        </w:rPr>
      </w:pPr>
      <w:r w:rsidRPr="009151E6">
        <w:rPr>
          <w:rFonts w:cs="Times New Roman"/>
          <w:bCs/>
          <w:sz w:val="24"/>
          <w:szCs w:val="24"/>
        </w:rPr>
        <w:t xml:space="preserve">Chair Joost asked for a motion to approve the items on the consent agenda as presented.  There were three items:  the </w:t>
      </w:r>
      <w:bookmarkStart w:id="0" w:name="_Hlk65836437"/>
      <w:r w:rsidRPr="009151E6">
        <w:rPr>
          <w:rFonts w:cs="Times New Roman"/>
          <w:bCs/>
          <w:sz w:val="24"/>
          <w:szCs w:val="24"/>
        </w:rPr>
        <w:t>d</w:t>
      </w:r>
      <w:r w:rsidR="0090682F" w:rsidRPr="009151E6">
        <w:rPr>
          <w:rFonts w:cs="Times New Roman"/>
          <w:sz w:val="24"/>
          <w:szCs w:val="24"/>
        </w:rPr>
        <w:t xml:space="preserve">raft </w:t>
      </w:r>
      <w:r w:rsidR="0090682F" w:rsidRPr="009151E6">
        <w:rPr>
          <w:sz w:val="24"/>
          <w:szCs w:val="24"/>
        </w:rPr>
        <w:t xml:space="preserve">January 15, 2021 Finance and Facilities Committee </w:t>
      </w:r>
      <w:r w:rsidRPr="009151E6">
        <w:rPr>
          <w:sz w:val="24"/>
          <w:szCs w:val="24"/>
        </w:rPr>
        <w:t>m</w:t>
      </w:r>
      <w:r w:rsidR="0090682F" w:rsidRPr="009151E6">
        <w:rPr>
          <w:sz w:val="24"/>
          <w:szCs w:val="24"/>
        </w:rPr>
        <w:t>inutes</w:t>
      </w:r>
      <w:r w:rsidRPr="009151E6">
        <w:rPr>
          <w:sz w:val="24"/>
          <w:szCs w:val="24"/>
        </w:rPr>
        <w:t xml:space="preserve">, </w:t>
      </w:r>
      <w:r w:rsidR="0090682F" w:rsidRPr="009151E6">
        <w:rPr>
          <w:rFonts w:cs="Times New Roman"/>
          <w:sz w:val="24"/>
          <w:szCs w:val="24"/>
        </w:rPr>
        <w:t>Quarterly Budget Report</w:t>
      </w:r>
      <w:r w:rsidRPr="009151E6">
        <w:rPr>
          <w:rFonts w:cs="Times New Roman"/>
          <w:sz w:val="24"/>
          <w:szCs w:val="24"/>
        </w:rPr>
        <w:t xml:space="preserve"> and </w:t>
      </w:r>
      <w:r w:rsidR="0090682F" w:rsidRPr="009151E6">
        <w:rPr>
          <w:rFonts w:cs="Times New Roman"/>
          <w:sz w:val="24"/>
          <w:szCs w:val="24"/>
        </w:rPr>
        <w:t>Treasurer’s Report</w:t>
      </w:r>
      <w:r w:rsidRPr="009151E6">
        <w:rPr>
          <w:rFonts w:cs="Times New Roman"/>
          <w:sz w:val="24"/>
          <w:szCs w:val="24"/>
        </w:rPr>
        <w:t>.</w:t>
      </w:r>
    </w:p>
    <w:p w14:paraId="6EBA9538" w14:textId="29FAC216" w:rsidR="00B06659" w:rsidRPr="009151E6" w:rsidRDefault="00B06659" w:rsidP="00B06659">
      <w:pPr>
        <w:shd w:val="clear" w:color="auto" w:fill="FFFFFF" w:themeFill="background1"/>
        <w:spacing w:after="0" w:line="240" w:lineRule="auto"/>
        <w:rPr>
          <w:rFonts w:cs="Times New Roman"/>
          <w:sz w:val="24"/>
          <w:szCs w:val="24"/>
        </w:rPr>
      </w:pPr>
    </w:p>
    <w:p w14:paraId="58805AD5" w14:textId="12D833AE" w:rsidR="0090682F" w:rsidRPr="009151E6" w:rsidRDefault="00B06659" w:rsidP="002D39E7">
      <w:pPr>
        <w:shd w:val="clear" w:color="auto" w:fill="FFFFFF" w:themeFill="background1"/>
        <w:spacing w:after="0" w:line="240" w:lineRule="auto"/>
        <w:rPr>
          <w:rFonts w:cs="Times New Roman"/>
          <w:sz w:val="24"/>
          <w:szCs w:val="24"/>
        </w:rPr>
      </w:pPr>
      <w:r w:rsidRPr="009151E6">
        <w:rPr>
          <w:rFonts w:cs="Times New Roman"/>
          <w:sz w:val="24"/>
          <w:szCs w:val="24"/>
        </w:rPr>
        <w:t>Trustee Bryan made a MOTION to approve the consent agenda as presented.  Trustee Hyde SECONDED the motion</w:t>
      </w:r>
      <w:r w:rsidR="002D39E7" w:rsidRPr="009151E6">
        <w:rPr>
          <w:rFonts w:cs="Times New Roman"/>
          <w:sz w:val="24"/>
          <w:szCs w:val="24"/>
        </w:rPr>
        <w:t xml:space="preserve"> and the committee APPROVED the consent agenda as presented. </w:t>
      </w:r>
      <w:bookmarkEnd w:id="0"/>
    </w:p>
    <w:p w14:paraId="0B435D6D" w14:textId="77777777" w:rsidR="002D39E7" w:rsidRPr="009151E6" w:rsidRDefault="002D39E7" w:rsidP="002D39E7">
      <w:pPr>
        <w:shd w:val="clear" w:color="auto" w:fill="FFFFFF" w:themeFill="background1"/>
        <w:spacing w:after="0" w:line="240" w:lineRule="auto"/>
        <w:rPr>
          <w:rFonts w:cs="Times New Roman"/>
          <w:sz w:val="24"/>
          <w:szCs w:val="24"/>
        </w:rPr>
      </w:pPr>
    </w:p>
    <w:p w14:paraId="4F2981A2" w14:textId="79385962" w:rsidR="0090682F" w:rsidRPr="009151E6" w:rsidRDefault="0090682F" w:rsidP="007E2F7A">
      <w:pPr>
        <w:pStyle w:val="Heading2"/>
        <w:rPr>
          <w:rFonts w:eastAsia="Times New Roman"/>
        </w:rPr>
      </w:pPr>
      <w:r w:rsidRPr="009151E6">
        <w:rPr>
          <w:bCs/>
        </w:rPr>
        <w:t>Item 4</w:t>
      </w:r>
      <w:bookmarkStart w:id="1" w:name="_Hlk65836676"/>
      <w:r w:rsidR="00324A40" w:rsidRPr="009151E6">
        <w:t xml:space="preserve"> </w:t>
      </w:r>
      <w:r w:rsidRPr="009151E6">
        <w:t xml:space="preserve">Proposed Amended Regulation - </w:t>
      </w:r>
      <w:r w:rsidRPr="009151E6">
        <w:rPr>
          <w:rFonts w:eastAsia="Times New Roman"/>
        </w:rPr>
        <w:t>4.0080R Background Checks</w:t>
      </w:r>
    </w:p>
    <w:bookmarkEnd w:id="1"/>
    <w:p w14:paraId="2B6D720D" w14:textId="7D029092" w:rsidR="00AF6269" w:rsidRPr="009151E6" w:rsidRDefault="002D39E7" w:rsidP="002D39E7">
      <w:pPr>
        <w:spacing w:after="0" w:line="240" w:lineRule="auto"/>
        <w:rPr>
          <w:rFonts w:cs="Arial"/>
          <w:sz w:val="24"/>
          <w:szCs w:val="24"/>
        </w:rPr>
      </w:pPr>
      <w:r w:rsidRPr="009151E6">
        <w:rPr>
          <w:rFonts w:cs="Arial"/>
          <w:sz w:val="24"/>
          <w:szCs w:val="24"/>
        </w:rPr>
        <w:t xml:space="preserve">Vice President Scott Bennett and </w:t>
      </w:r>
      <w:r w:rsidRPr="009151E6">
        <w:rPr>
          <w:sz w:val="24"/>
          <w:szCs w:val="24"/>
        </w:rPr>
        <w:t>Assistant Vice President Carrie Guth presented a proposed amended</w:t>
      </w:r>
      <w:r w:rsidRPr="009151E6">
        <w:rPr>
          <w:rFonts w:cs="Arial"/>
          <w:sz w:val="24"/>
          <w:szCs w:val="24"/>
        </w:rPr>
        <w:t xml:space="preserve"> </w:t>
      </w:r>
      <w:r w:rsidRPr="009151E6">
        <w:rPr>
          <w:sz w:val="24"/>
          <w:szCs w:val="24"/>
        </w:rPr>
        <w:t xml:space="preserve">regulation </w:t>
      </w:r>
      <w:r w:rsidRPr="009151E6">
        <w:rPr>
          <w:rFonts w:eastAsia="Times New Roman"/>
          <w:sz w:val="24"/>
          <w:szCs w:val="24"/>
        </w:rPr>
        <w:t>4.0080R Background Checks.  These</w:t>
      </w:r>
      <w:r w:rsidR="0090682F" w:rsidRPr="009151E6">
        <w:rPr>
          <w:rFonts w:cs="Arial"/>
          <w:sz w:val="24"/>
          <w:szCs w:val="24"/>
        </w:rPr>
        <w:t xml:space="preserve"> proposed revisions will update the regulation for improved readability, greater clarity</w:t>
      </w:r>
      <w:r w:rsidR="00324A40" w:rsidRPr="009151E6">
        <w:rPr>
          <w:rFonts w:cs="Arial"/>
          <w:sz w:val="24"/>
          <w:szCs w:val="24"/>
        </w:rPr>
        <w:t xml:space="preserve"> </w:t>
      </w:r>
      <w:r w:rsidR="0090682F" w:rsidRPr="009151E6">
        <w:rPr>
          <w:rFonts w:cs="Arial"/>
          <w:sz w:val="24"/>
          <w:szCs w:val="24"/>
        </w:rPr>
        <w:t>on the use of background checks for criminal and credit history pursuant to the Fair Credit</w:t>
      </w:r>
      <w:r w:rsidRPr="009151E6">
        <w:rPr>
          <w:rFonts w:cs="Arial"/>
          <w:sz w:val="24"/>
          <w:szCs w:val="24"/>
        </w:rPr>
        <w:t xml:space="preserve"> </w:t>
      </w:r>
      <w:r w:rsidR="0090682F" w:rsidRPr="009151E6">
        <w:rPr>
          <w:rFonts w:cs="Arial"/>
          <w:sz w:val="24"/>
          <w:szCs w:val="24"/>
        </w:rPr>
        <w:t>Reporting Act, and further detail on Level II background checks for individuals serving</w:t>
      </w:r>
      <w:r w:rsidRPr="009151E6">
        <w:rPr>
          <w:rFonts w:cs="Arial"/>
          <w:sz w:val="24"/>
          <w:szCs w:val="24"/>
        </w:rPr>
        <w:t xml:space="preserve"> </w:t>
      </w:r>
      <w:r w:rsidR="0090682F" w:rsidRPr="009151E6">
        <w:rPr>
          <w:rFonts w:cs="Arial"/>
          <w:sz w:val="24"/>
          <w:szCs w:val="24"/>
        </w:rPr>
        <w:t>vulnerable</w:t>
      </w:r>
      <w:r w:rsidR="00AF6269" w:rsidRPr="009151E6">
        <w:rPr>
          <w:rFonts w:cs="Arial"/>
          <w:sz w:val="24"/>
          <w:szCs w:val="24"/>
        </w:rPr>
        <w:t xml:space="preserve"> populations. This is a significant revision from the 2016 regulation regarding Level 2 screenings which includes fingerprinting.  Changes include - </w:t>
      </w:r>
    </w:p>
    <w:p w14:paraId="1A1F9BE2" w14:textId="5BAFDCBA" w:rsidR="003C2C18" w:rsidRPr="009151E6" w:rsidRDefault="003C2C18" w:rsidP="003C2C18">
      <w:pPr>
        <w:pStyle w:val="ListParagraph"/>
        <w:numPr>
          <w:ilvl w:val="0"/>
          <w:numId w:val="1"/>
        </w:numPr>
        <w:spacing w:after="0" w:line="240" w:lineRule="auto"/>
        <w:rPr>
          <w:rFonts w:cs="Arial"/>
          <w:sz w:val="24"/>
          <w:szCs w:val="24"/>
        </w:rPr>
      </w:pPr>
      <w:r w:rsidRPr="009151E6">
        <w:rPr>
          <w:rFonts w:cs="Arial"/>
          <w:sz w:val="24"/>
          <w:szCs w:val="24"/>
        </w:rPr>
        <w:t>A new section was added to include to define some specific terms of importance.</w:t>
      </w:r>
    </w:p>
    <w:p w14:paraId="6E3E23FC" w14:textId="77777777" w:rsidR="006C10D3" w:rsidRDefault="006C10D3" w:rsidP="00AF6269">
      <w:pPr>
        <w:pStyle w:val="ListParagraph"/>
        <w:numPr>
          <w:ilvl w:val="0"/>
          <w:numId w:val="1"/>
        </w:numPr>
        <w:spacing w:after="0" w:line="240" w:lineRule="auto"/>
        <w:rPr>
          <w:rFonts w:cs="Arial"/>
          <w:sz w:val="24"/>
          <w:szCs w:val="24"/>
        </w:rPr>
      </w:pPr>
    </w:p>
    <w:p w14:paraId="608BCB27" w14:textId="2CF55534" w:rsidR="006C10D3" w:rsidRPr="009151E6" w:rsidRDefault="006C10D3" w:rsidP="007E2F7A">
      <w:pPr>
        <w:pStyle w:val="Heading2"/>
      </w:pPr>
      <w:r w:rsidRPr="009151E6">
        <w:rPr>
          <w:bCs/>
        </w:rPr>
        <w:lastRenderedPageBreak/>
        <w:t>Item 4</w:t>
      </w:r>
      <w:r w:rsidRPr="009151E6">
        <w:t xml:space="preserve"> Proposed Amended Regulation - 4.0080R Background Checks</w:t>
      </w:r>
      <w:r>
        <w:t xml:space="preserve"> </w:t>
      </w:r>
      <w:r w:rsidRPr="007E2F7A">
        <w:rPr>
          <w:i/>
        </w:rPr>
        <w:t>(continued)</w:t>
      </w:r>
      <w:r>
        <w:t xml:space="preserve"> </w:t>
      </w:r>
    </w:p>
    <w:p w14:paraId="107D9177" w14:textId="77777777" w:rsidR="006C10D3" w:rsidRPr="006C10D3" w:rsidRDefault="006C10D3" w:rsidP="006C10D3">
      <w:pPr>
        <w:spacing w:after="0" w:line="240" w:lineRule="auto"/>
        <w:ind w:left="360"/>
        <w:rPr>
          <w:rFonts w:cs="Arial"/>
          <w:sz w:val="24"/>
          <w:szCs w:val="24"/>
        </w:rPr>
      </w:pPr>
    </w:p>
    <w:p w14:paraId="065EFF0B" w14:textId="60F7762D" w:rsidR="0090682F" w:rsidRPr="009151E6" w:rsidRDefault="0090682F" w:rsidP="00AF6269">
      <w:pPr>
        <w:pStyle w:val="ListParagraph"/>
        <w:numPr>
          <w:ilvl w:val="0"/>
          <w:numId w:val="1"/>
        </w:numPr>
        <w:spacing w:after="0" w:line="240" w:lineRule="auto"/>
        <w:rPr>
          <w:rFonts w:cs="Arial"/>
          <w:sz w:val="24"/>
          <w:szCs w:val="24"/>
        </w:rPr>
      </w:pPr>
      <w:r w:rsidRPr="009151E6">
        <w:rPr>
          <w:rFonts w:cs="Arial"/>
          <w:sz w:val="24"/>
          <w:szCs w:val="24"/>
        </w:rPr>
        <w:t>Individuals who are in Positions of Trust will also now be</w:t>
      </w:r>
      <w:r w:rsidR="002D39E7" w:rsidRPr="009151E6">
        <w:rPr>
          <w:rFonts w:cs="Arial"/>
          <w:sz w:val="24"/>
          <w:szCs w:val="24"/>
        </w:rPr>
        <w:t xml:space="preserve"> </w:t>
      </w:r>
      <w:r w:rsidRPr="009151E6">
        <w:rPr>
          <w:rFonts w:cs="Arial"/>
          <w:sz w:val="24"/>
          <w:szCs w:val="24"/>
        </w:rPr>
        <w:t>required to undergo a Level II background check every five years.</w:t>
      </w:r>
    </w:p>
    <w:p w14:paraId="3762E855" w14:textId="013EFEDB" w:rsidR="008E4E79" w:rsidRPr="009151E6" w:rsidRDefault="008E4E79" w:rsidP="00AF6269">
      <w:pPr>
        <w:pStyle w:val="ListParagraph"/>
        <w:numPr>
          <w:ilvl w:val="0"/>
          <w:numId w:val="1"/>
        </w:numPr>
        <w:spacing w:after="0" w:line="240" w:lineRule="auto"/>
        <w:rPr>
          <w:rFonts w:cs="Arial"/>
          <w:sz w:val="24"/>
          <w:szCs w:val="24"/>
        </w:rPr>
      </w:pPr>
      <w:r w:rsidRPr="009151E6">
        <w:rPr>
          <w:rFonts w:cs="Arial"/>
          <w:sz w:val="24"/>
          <w:szCs w:val="24"/>
        </w:rPr>
        <w:t>A few new categories have been added to the extensive list of Positions of Trust and expanded the definition of People of Trust to clarify the vulnerable populations and the associated activities.  The vulnerable</w:t>
      </w:r>
      <w:r w:rsidR="00685CD3" w:rsidRPr="009151E6">
        <w:rPr>
          <w:rFonts w:cs="Arial"/>
          <w:sz w:val="24"/>
          <w:szCs w:val="24"/>
        </w:rPr>
        <w:t xml:space="preserve"> populations are those that allow a Level 2 screening with fingerprinting which includes minors, disabled persons</w:t>
      </w:r>
      <w:r w:rsidR="00166EB6" w:rsidRPr="009151E6">
        <w:rPr>
          <w:rFonts w:cs="Arial"/>
          <w:sz w:val="24"/>
          <w:szCs w:val="24"/>
        </w:rPr>
        <w:t xml:space="preserve">, </w:t>
      </w:r>
      <w:r w:rsidR="00685CD3" w:rsidRPr="009151E6">
        <w:rPr>
          <w:rFonts w:cs="Arial"/>
          <w:sz w:val="24"/>
          <w:szCs w:val="24"/>
        </w:rPr>
        <w:t>and the elderly.  Also included are individuals who have access to systems containing controlled unclassified information, this need arose from the recent GDPR NIST Data</w:t>
      </w:r>
      <w:r w:rsidR="003C2C18" w:rsidRPr="009151E6">
        <w:rPr>
          <w:rFonts w:cs="Arial"/>
          <w:sz w:val="24"/>
          <w:szCs w:val="24"/>
        </w:rPr>
        <w:t xml:space="preserve"> </w:t>
      </w:r>
      <w:r w:rsidR="00685CD3" w:rsidRPr="009151E6">
        <w:rPr>
          <w:rFonts w:cs="Arial"/>
          <w:sz w:val="24"/>
          <w:szCs w:val="24"/>
        </w:rPr>
        <w:t>Governance Review</w:t>
      </w:r>
      <w:r w:rsidR="003C2C18" w:rsidRPr="009151E6">
        <w:rPr>
          <w:rFonts w:cs="Arial"/>
          <w:sz w:val="24"/>
          <w:szCs w:val="24"/>
        </w:rPr>
        <w:t>.</w:t>
      </w:r>
    </w:p>
    <w:p w14:paraId="0904E4F2" w14:textId="2AE274C6" w:rsidR="00AF6269" w:rsidRPr="009151E6" w:rsidRDefault="003C2C18" w:rsidP="00AF6269">
      <w:pPr>
        <w:pStyle w:val="ListParagraph"/>
        <w:numPr>
          <w:ilvl w:val="0"/>
          <w:numId w:val="1"/>
        </w:numPr>
        <w:spacing w:after="0" w:line="240" w:lineRule="auto"/>
        <w:rPr>
          <w:rFonts w:cs="Arial"/>
          <w:sz w:val="24"/>
          <w:szCs w:val="24"/>
        </w:rPr>
      </w:pPr>
      <w:r w:rsidRPr="009151E6">
        <w:rPr>
          <w:rFonts w:cs="Arial"/>
          <w:sz w:val="24"/>
          <w:szCs w:val="24"/>
        </w:rPr>
        <w:t>A new section was added addressing camps and other programs involving minors.</w:t>
      </w:r>
    </w:p>
    <w:p w14:paraId="4CA695D6" w14:textId="7749AAE4" w:rsidR="003C2C18" w:rsidRPr="009151E6" w:rsidRDefault="003C2C18" w:rsidP="00AF6269">
      <w:pPr>
        <w:pStyle w:val="ListParagraph"/>
        <w:numPr>
          <w:ilvl w:val="0"/>
          <w:numId w:val="1"/>
        </w:numPr>
        <w:spacing w:after="0" w:line="240" w:lineRule="auto"/>
        <w:rPr>
          <w:rFonts w:cs="Arial"/>
          <w:sz w:val="24"/>
          <w:szCs w:val="24"/>
        </w:rPr>
      </w:pPr>
      <w:r w:rsidRPr="009151E6">
        <w:rPr>
          <w:rFonts w:cs="Arial"/>
          <w:sz w:val="24"/>
          <w:szCs w:val="24"/>
        </w:rPr>
        <w:t>The credit check language has been expanded to indicate what the university standard is in reviewing credit checks.</w:t>
      </w:r>
    </w:p>
    <w:p w14:paraId="602DDD98" w14:textId="08AC5E0F" w:rsidR="003C2C18" w:rsidRPr="009151E6" w:rsidRDefault="003C2C18" w:rsidP="00AF6269">
      <w:pPr>
        <w:pStyle w:val="ListParagraph"/>
        <w:numPr>
          <w:ilvl w:val="0"/>
          <w:numId w:val="1"/>
        </w:numPr>
        <w:spacing w:after="0" w:line="240" w:lineRule="auto"/>
        <w:rPr>
          <w:rFonts w:cs="Arial"/>
          <w:sz w:val="24"/>
          <w:szCs w:val="24"/>
        </w:rPr>
      </w:pPr>
      <w:r w:rsidRPr="009151E6">
        <w:rPr>
          <w:rFonts w:cs="Arial"/>
          <w:sz w:val="24"/>
          <w:szCs w:val="24"/>
        </w:rPr>
        <w:t>A section on university responsibilities was organized</w:t>
      </w:r>
      <w:r w:rsidR="00B24D17" w:rsidRPr="009151E6">
        <w:rPr>
          <w:rFonts w:cs="Arial"/>
          <w:sz w:val="24"/>
          <w:szCs w:val="24"/>
        </w:rPr>
        <w:t xml:space="preserve"> in terms of the fair credit reporting act language.  The university obligations under the FCRA were identified</w:t>
      </w:r>
      <w:r w:rsidR="00141E4C" w:rsidRPr="009151E6">
        <w:rPr>
          <w:rFonts w:cs="Arial"/>
          <w:sz w:val="24"/>
          <w:szCs w:val="24"/>
        </w:rPr>
        <w:t xml:space="preserve"> </w:t>
      </w:r>
      <w:r w:rsidR="00B24D17" w:rsidRPr="009151E6">
        <w:rPr>
          <w:rFonts w:cs="Arial"/>
          <w:sz w:val="24"/>
          <w:szCs w:val="24"/>
        </w:rPr>
        <w:t>regard</w:t>
      </w:r>
      <w:r w:rsidR="00141E4C" w:rsidRPr="009151E6">
        <w:rPr>
          <w:rFonts w:cs="Arial"/>
          <w:sz w:val="24"/>
          <w:szCs w:val="24"/>
        </w:rPr>
        <w:t>ing</w:t>
      </w:r>
      <w:r w:rsidR="00B24D17" w:rsidRPr="009151E6">
        <w:rPr>
          <w:rFonts w:cs="Arial"/>
          <w:sz w:val="24"/>
          <w:szCs w:val="24"/>
        </w:rPr>
        <w:t xml:space="preserve"> employment and credit check screenings. </w:t>
      </w:r>
    </w:p>
    <w:p w14:paraId="66665F8F" w14:textId="5A1FE3B4" w:rsidR="00AF6269" w:rsidRPr="009151E6" w:rsidRDefault="00B24D17" w:rsidP="00AF6269">
      <w:pPr>
        <w:pStyle w:val="ListParagraph"/>
        <w:numPr>
          <w:ilvl w:val="0"/>
          <w:numId w:val="1"/>
        </w:numPr>
        <w:spacing w:after="0" w:line="240" w:lineRule="auto"/>
        <w:rPr>
          <w:rFonts w:cs="Arial"/>
          <w:sz w:val="24"/>
          <w:szCs w:val="24"/>
        </w:rPr>
      </w:pPr>
      <w:r w:rsidRPr="009151E6">
        <w:rPr>
          <w:rFonts w:cs="Arial"/>
          <w:sz w:val="24"/>
          <w:szCs w:val="24"/>
        </w:rPr>
        <w:t>Sections were re-organized for better readability and consistency in the regulation.</w:t>
      </w:r>
    </w:p>
    <w:p w14:paraId="146F43CA" w14:textId="52AFAAB9" w:rsidR="00B24D17" w:rsidRPr="009151E6" w:rsidRDefault="00B24D17" w:rsidP="00B24D17">
      <w:pPr>
        <w:spacing w:after="0" w:line="240" w:lineRule="auto"/>
        <w:rPr>
          <w:rFonts w:cs="Arial"/>
          <w:sz w:val="24"/>
          <w:szCs w:val="24"/>
        </w:rPr>
      </w:pPr>
    </w:p>
    <w:p w14:paraId="52B6CBC4" w14:textId="262C18C1" w:rsidR="003C32EA" w:rsidRPr="009151E6" w:rsidRDefault="00B24D17" w:rsidP="003C32EA">
      <w:pPr>
        <w:spacing w:after="0" w:line="240" w:lineRule="auto"/>
        <w:rPr>
          <w:rFonts w:cs="Arial"/>
          <w:sz w:val="24"/>
          <w:szCs w:val="24"/>
        </w:rPr>
      </w:pPr>
      <w:r w:rsidRPr="009151E6">
        <w:rPr>
          <w:rFonts w:cs="Arial"/>
          <w:sz w:val="24"/>
          <w:szCs w:val="24"/>
        </w:rPr>
        <w:t xml:space="preserve">Trustee McElroy made a MOTION to approve the </w:t>
      </w:r>
      <w:r w:rsidR="00C87381" w:rsidRPr="009151E6">
        <w:rPr>
          <w:sz w:val="24"/>
          <w:szCs w:val="24"/>
        </w:rPr>
        <w:t>p</w:t>
      </w:r>
      <w:r w:rsidRPr="009151E6">
        <w:rPr>
          <w:sz w:val="24"/>
          <w:szCs w:val="24"/>
        </w:rPr>
        <w:t xml:space="preserve">roposed </w:t>
      </w:r>
      <w:r w:rsidR="00C87381" w:rsidRPr="009151E6">
        <w:rPr>
          <w:sz w:val="24"/>
          <w:szCs w:val="24"/>
        </w:rPr>
        <w:t>a</w:t>
      </w:r>
      <w:r w:rsidRPr="009151E6">
        <w:rPr>
          <w:sz w:val="24"/>
          <w:szCs w:val="24"/>
        </w:rPr>
        <w:t xml:space="preserve">mended </w:t>
      </w:r>
      <w:r w:rsidR="00C87381" w:rsidRPr="009151E6">
        <w:rPr>
          <w:sz w:val="24"/>
          <w:szCs w:val="24"/>
        </w:rPr>
        <w:t>r</w:t>
      </w:r>
      <w:r w:rsidRPr="009151E6">
        <w:rPr>
          <w:sz w:val="24"/>
          <w:szCs w:val="24"/>
        </w:rPr>
        <w:t xml:space="preserve">egulation </w:t>
      </w:r>
      <w:r w:rsidRPr="009151E6">
        <w:rPr>
          <w:rFonts w:eastAsia="Times New Roman"/>
          <w:sz w:val="24"/>
          <w:szCs w:val="24"/>
        </w:rPr>
        <w:t xml:space="preserve">4.0080R Background Checks.  Trustee Schneider SECONDED the motion.  The committee voted </w:t>
      </w:r>
      <w:r w:rsidR="003C32EA" w:rsidRPr="009151E6">
        <w:rPr>
          <w:rFonts w:eastAsia="Times New Roman"/>
          <w:sz w:val="24"/>
          <w:szCs w:val="24"/>
        </w:rPr>
        <w:t xml:space="preserve">and </w:t>
      </w:r>
      <w:r w:rsidRPr="009151E6">
        <w:rPr>
          <w:rFonts w:eastAsia="Times New Roman"/>
          <w:sz w:val="24"/>
          <w:szCs w:val="24"/>
        </w:rPr>
        <w:t>APPROVED</w:t>
      </w:r>
      <w:r w:rsidR="003C32EA" w:rsidRPr="009151E6">
        <w:rPr>
          <w:rFonts w:eastAsia="Times New Roman"/>
          <w:sz w:val="24"/>
          <w:szCs w:val="24"/>
        </w:rPr>
        <w:t xml:space="preserve"> the </w:t>
      </w:r>
      <w:r w:rsidR="003C32EA" w:rsidRPr="009151E6">
        <w:rPr>
          <w:sz w:val="24"/>
          <w:szCs w:val="24"/>
        </w:rPr>
        <w:t xml:space="preserve">Amended Regulation </w:t>
      </w:r>
      <w:r w:rsidR="003C32EA" w:rsidRPr="009151E6">
        <w:rPr>
          <w:rFonts w:eastAsia="Times New Roman"/>
          <w:sz w:val="24"/>
          <w:szCs w:val="24"/>
        </w:rPr>
        <w:t>4.0080R Background Checks.</w:t>
      </w:r>
    </w:p>
    <w:p w14:paraId="190306E0" w14:textId="77777777" w:rsidR="003C32EA" w:rsidRPr="009151E6" w:rsidRDefault="003C32EA" w:rsidP="003C32EA">
      <w:pPr>
        <w:spacing w:after="0" w:line="240" w:lineRule="auto"/>
        <w:rPr>
          <w:rFonts w:cs="Arial"/>
          <w:sz w:val="24"/>
          <w:szCs w:val="24"/>
        </w:rPr>
      </w:pPr>
    </w:p>
    <w:p w14:paraId="06A771C6" w14:textId="77777777" w:rsidR="003C32EA" w:rsidRPr="007E2F7A" w:rsidRDefault="0090682F" w:rsidP="007E2F7A">
      <w:pPr>
        <w:pStyle w:val="Heading2"/>
      </w:pPr>
      <w:r w:rsidRPr="007E2F7A">
        <w:t>Item 5</w:t>
      </w:r>
      <w:r w:rsidR="00324A40" w:rsidRPr="007E2F7A">
        <w:t xml:space="preserve"> </w:t>
      </w:r>
      <w:r w:rsidRPr="007E2F7A">
        <w:t>Capital Projects Quarterly Report and Change Orders</w:t>
      </w:r>
    </w:p>
    <w:p w14:paraId="7C1F41EC" w14:textId="5AA65726" w:rsidR="0090682F" w:rsidRPr="009151E6" w:rsidRDefault="0090682F" w:rsidP="003C32EA">
      <w:pPr>
        <w:spacing w:after="0" w:line="240" w:lineRule="auto"/>
        <w:rPr>
          <w:sz w:val="24"/>
          <w:szCs w:val="24"/>
        </w:rPr>
      </w:pPr>
      <w:r w:rsidRPr="009151E6">
        <w:rPr>
          <w:sz w:val="24"/>
          <w:szCs w:val="24"/>
        </w:rPr>
        <w:t>This report serves to provide the Board with progress on current construction projects, including funding sources and any current issues, including change orders. The Board has authorized the President or his designee to approve change orders, on the Board’s behal</w:t>
      </w:r>
      <w:r w:rsidR="00AF644C" w:rsidRPr="009151E6">
        <w:rPr>
          <w:sz w:val="24"/>
          <w:szCs w:val="24"/>
        </w:rPr>
        <w:t>f.</w:t>
      </w:r>
    </w:p>
    <w:p w14:paraId="3A6A272B" w14:textId="156D78B6" w:rsidR="002F1C8F" w:rsidRPr="009151E6" w:rsidRDefault="002F1C8F" w:rsidP="003C32EA">
      <w:pPr>
        <w:spacing w:after="0" w:line="240" w:lineRule="auto"/>
        <w:rPr>
          <w:sz w:val="24"/>
          <w:szCs w:val="24"/>
        </w:rPr>
      </w:pPr>
    </w:p>
    <w:p w14:paraId="65893D4A" w14:textId="6D95334F" w:rsidR="007E2F7A" w:rsidRDefault="002F1C8F" w:rsidP="003C32EA">
      <w:pPr>
        <w:spacing w:after="0" w:line="240" w:lineRule="auto"/>
        <w:rPr>
          <w:sz w:val="24"/>
          <w:szCs w:val="24"/>
        </w:rPr>
      </w:pPr>
      <w:r w:rsidRPr="009151E6">
        <w:rPr>
          <w:sz w:val="24"/>
          <w:szCs w:val="24"/>
        </w:rPr>
        <w:lastRenderedPageBreak/>
        <w:t>Vice President Bennett</w:t>
      </w:r>
      <w:r w:rsidR="00C87381" w:rsidRPr="009151E6">
        <w:rPr>
          <w:sz w:val="24"/>
          <w:szCs w:val="24"/>
        </w:rPr>
        <w:t xml:space="preserve"> presented </w:t>
      </w:r>
      <w:r w:rsidR="003626E7" w:rsidRPr="009151E6">
        <w:rPr>
          <w:sz w:val="24"/>
          <w:szCs w:val="24"/>
        </w:rPr>
        <w:t>a</w:t>
      </w:r>
      <w:r w:rsidR="00933A19" w:rsidRPr="009151E6">
        <w:rPr>
          <w:sz w:val="24"/>
          <w:szCs w:val="24"/>
        </w:rPr>
        <w:t>n overview summary</w:t>
      </w:r>
      <w:r w:rsidR="00C87381" w:rsidRPr="009151E6">
        <w:rPr>
          <w:sz w:val="24"/>
          <w:szCs w:val="24"/>
        </w:rPr>
        <w:t xml:space="preserve"> of all current projects.  Twenty-eight major projects have a budget totaling over $40 million.  </w:t>
      </w:r>
      <w:r w:rsidR="007214FD" w:rsidRPr="009151E6">
        <w:rPr>
          <w:sz w:val="24"/>
          <w:szCs w:val="24"/>
        </w:rPr>
        <w:t xml:space="preserve">Activity to date on these </w:t>
      </w:r>
    </w:p>
    <w:p w14:paraId="1388C33A" w14:textId="1C344765" w:rsidR="007E2F7A" w:rsidRPr="007E2F7A" w:rsidRDefault="007E2F7A" w:rsidP="007E2F7A">
      <w:pPr>
        <w:pStyle w:val="Heading2"/>
      </w:pPr>
      <w:r w:rsidRPr="007E2F7A">
        <w:t>Item 5 Capital Projects Quarterly Report and Change Orders</w:t>
      </w:r>
      <w:r>
        <w:t xml:space="preserve"> (</w:t>
      </w:r>
      <w:r w:rsidRPr="007E2F7A">
        <w:rPr>
          <w:i/>
        </w:rPr>
        <w:t>continued)</w:t>
      </w:r>
    </w:p>
    <w:p w14:paraId="5630F517" w14:textId="23019DEB" w:rsidR="0090682F" w:rsidRPr="0092730E" w:rsidRDefault="007214FD" w:rsidP="0092730E">
      <w:pPr>
        <w:spacing w:after="0" w:line="240" w:lineRule="auto"/>
        <w:rPr>
          <w:rFonts w:cs="Arial"/>
          <w:sz w:val="24"/>
          <w:szCs w:val="24"/>
        </w:rPr>
      </w:pPr>
      <w:r w:rsidRPr="009151E6">
        <w:rPr>
          <w:sz w:val="24"/>
          <w:szCs w:val="24"/>
        </w:rPr>
        <w:t>projects is approximately $25 million with $9</w:t>
      </w:r>
      <w:r w:rsidR="003626E7" w:rsidRPr="009151E6">
        <w:rPr>
          <w:sz w:val="24"/>
          <w:szCs w:val="24"/>
        </w:rPr>
        <w:t>.4</w:t>
      </w:r>
      <w:r w:rsidRPr="009151E6">
        <w:rPr>
          <w:sz w:val="24"/>
          <w:szCs w:val="24"/>
        </w:rPr>
        <w:t xml:space="preserve"> million waiting to be invoiced.</w:t>
      </w:r>
      <w:r w:rsidR="00F045C7" w:rsidRPr="009151E6">
        <w:rPr>
          <w:sz w:val="24"/>
          <w:szCs w:val="24"/>
        </w:rPr>
        <w:t xml:space="preserve"> </w:t>
      </w:r>
      <w:r w:rsidRPr="009151E6">
        <w:rPr>
          <w:sz w:val="24"/>
          <w:szCs w:val="24"/>
        </w:rPr>
        <w:t xml:space="preserve"> Nik Patel suggested adding the project </w:t>
      </w:r>
      <w:r w:rsidR="003626E7" w:rsidRPr="009151E6">
        <w:rPr>
          <w:sz w:val="24"/>
          <w:szCs w:val="24"/>
        </w:rPr>
        <w:t xml:space="preserve">target </w:t>
      </w:r>
      <w:r w:rsidRPr="009151E6">
        <w:rPr>
          <w:sz w:val="24"/>
          <w:szCs w:val="24"/>
        </w:rPr>
        <w:t>end dates in future reports.</w:t>
      </w:r>
    </w:p>
    <w:p w14:paraId="2F376506" w14:textId="1B4EF74B" w:rsidR="0090682F" w:rsidRPr="009151E6" w:rsidRDefault="0090682F" w:rsidP="0092730E">
      <w:pPr>
        <w:pStyle w:val="Heading2"/>
        <w:spacing w:before="240"/>
        <w:rPr>
          <w:color w:val="1F497D"/>
        </w:rPr>
      </w:pPr>
      <w:r w:rsidRPr="009151E6">
        <w:t>Item 6</w:t>
      </w:r>
      <w:r w:rsidR="003C32EA" w:rsidRPr="009151E6">
        <w:t xml:space="preserve"> </w:t>
      </w:r>
      <w:r w:rsidRPr="009151E6">
        <w:t>Update on Fin</w:t>
      </w:r>
      <w:r w:rsidR="003C32EA" w:rsidRPr="009151E6">
        <w:t>a</w:t>
      </w:r>
      <w:r w:rsidRPr="009151E6">
        <w:t xml:space="preserve">ncial Ratios  </w:t>
      </w:r>
    </w:p>
    <w:p w14:paraId="7B2B5FB5" w14:textId="37AA7FFB" w:rsidR="0090682F" w:rsidRPr="009151E6" w:rsidRDefault="0090682F" w:rsidP="003C32EA">
      <w:pPr>
        <w:spacing w:after="0" w:line="240" w:lineRule="auto"/>
        <w:rPr>
          <w:sz w:val="24"/>
          <w:szCs w:val="24"/>
        </w:rPr>
      </w:pPr>
      <w:r w:rsidRPr="009151E6">
        <w:rPr>
          <w:sz w:val="24"/>
          <w:szCs w:val="24"/>
        </w:rPr>
        <w:t>Vice President Bennett provide</w:t>
      </w:r>
      <w:r w:rsidR="00F045C7" w:rsidRPr="009151E6">
        <w:rPr>
          <w:sz w:val="24"/>
          <w:szCs w:val="24"/>
        </w:rPr>
        <w:t>d</w:t>
      </w:r>
      <w:r w:rsidRPr="009151E6">
        <w:rPr>
          <w:sz w:val="24"/>
          <w:szCs w:val="24"/>
        </w:rPr>
        <w:t xml:space="preserve"> the </w:t>
      </w:r>
      <w:r w:rsidR="00F045C7" w:rsidRPr="009151E6">
        <w:rPr>
          <w:sz w:val="24"/>
          <w:szCs w:val="24"/>
        </w:rPr>
        <w:t>c</w:t>
      </w:r>
      <w:r w:rsidRPr="009151E6">
        <w:rPr>
          <w:sz w:val="24"/>
          <w:szCs w:val="24"/>
        </w:rPr>
        <w:t>ommittee with an overview of various key financial ratios.</w:t>
      </w:r>
      <w:r w:rsidR="00F045C7" w:rsidRPr="009151E6">
        <w:rPr>
          <w:sz w:val="24"/>
          <w:szCs w:val="24"/>
        </w:rPr>
        <w:t xml:space="preserve">  The ratios presented today are some that the state and rating agencies look at:  unrestricted funds</w:t>
      </w:r>
      <w:r w:rsidR="0061375D" w:rsidRPr="009151E6">
        <w:rPr>
          <w:sz w:val="24"/>
          <w:szCs w:val="24"/>
        </w:rPr>
        <w:t xml:space="preserve"> and</w:t>
      </w:r>
      <w:r w:rsidR="00F045C7" w:rsidRPr="009151E6">
        <w:rPr>
          <w:sz w:val="24"/>
          <w:szCs w:val="24"/>
        </w:rPr>
        <w:t xml:space="preserve"> </w:t>
      </w:r>
      <w:r w:rsidR="00026F57" w:rsidRPr="009151E6">
        <w:rPr>
          <w:sz w:val="24"/>
          <w:szCs w:val="24"/>
        </w:rPr>
        <w:t>debt</w:t>
      </w:r>
      <w:r w:rsidR="0061375D" w:rsidRPr="009151E6">
        <w:rPr>
          <w:sz w:val="24"/>
          <w:szCs w:val="24"/>
        </w:rPr>
        <w:t>.</w:t>
      </w:r>
    </w:p>
    <w:p w14:paraId="0B8130DF" w14:textId="763C8E69" w:rsidR="00F045C7" w:rsidRPr="009151E6" w:rsidRDefault="00F045C7" w:rsidP="003C32EA">
      <w:pPr>
        <w:spacing w:after="0" w:line="240" w:lineRule="auto"/>
        <w:rPr>
          <w:sz w:val="24"/>
          <w:szCs w:val="24"/>
        </w:rPr>
      </w:pPr>
    </w:p>
    <w:p w14:paraId="0C304337" w14:textId="19D0D14D" w:rsidR="00F045C7" w:rsidRPr="009151E6" w:rsidRDefault="00F045C7" w:rsidP="003C32EA">
      <w:pPr>
        <w:spacing w:after="0" w:line="240" w:lineRule="auto"/>
        <w:rPr>
          <w:sz w:val="24"/>
          <w:szCs w:val="24"/>
        </w:rPr>
      </w:pPr>
      <w:r w:rsidRPr="009151E6">
        <w:rPr>
          <w:sz w:val="24"/>
          <w:szCs w:val="24"/>
        </w:rPr>
        <w:t>Unrestricted funds include tuition, general revenue, student fees and unrestricted contracts and grants.</w:t>
      </w:r>
      <w:r w:rsidR="00FE5D77" w:rsidRPr="009151E6">
        <w:rPr>
          <w:sz w:val="24"/>
          <w:szCs w:val="24"/>
        </w:rPr>
        <w:t xml:space="preserve">  Trustee McElroy recommended adding a target range in future reports on where the university thinks it should be.</w:t>
      </w:r>
    </w:p>
    <w:p w14:paraId="7AFA2713" w14:textId="69B9F544" w:rsidR="00FE5D77" w:rsidRPr="009151E6" w:rsidRDefault="00FE5D77" w:rsidP="003C32EA">
      <w:pPr>
        <w:spacing w:after="0" w:line="240" w:lineRule="auto"/>
        <w:rPr>
          <w:sz w:val="24"/>
          <w:szCs w:val="24"/>
        </w:rPr>
      </w:pPr>
    </w:p>
    <w:p w14:paraId="1E032B2A" w14:textId="1B992344" w:rsidR="00FE5D77" w:rsidRPr="009151E6" w:rsidRDefault="00FE5D77" w:rsidP="00E37330">
      <w:pPr>
        <w:spacing w:line="240" w:lineRule="auto"/>
        <w:rPr>
          <w:sz w:val="24"/>
          <w:szCs w:val="24"/>
        </w:rPr>
      </w:pPr>
      <w:r w:rsidRPr="009151E6">
        <w:rPr>
          <w:sz w:val="24"/>
          <w:szCs w:val="24"/>
        </w:rPr>
        <w:t xml:space="preserve">The university has approximately $127 million in debt currently through bonds and mortgages.  Housing debt service coverage is </w:t>
      </w:r>
      <w:r w:rsidR="0061375D" w:rsidRPr="009151E6">
        <w:rPr>
          <w:sz w:val="24"/>
          <w:szCs w:val="24"/>
        </w:rPr>
        <w:t xml:space="preserve">currently set at 1.2.  </w:t>
      </w:r>
      <w:r w:rsidRPr="009151E6">
        <w:rPr>
          <w:sz w:val="24"/>
          <w:szCs w:val="24"/>
        </w:rPr>
        <w:t>Occupancy is currently lower than normal due to the pandemic</w:t>
      </w:r>
      <w:r w:rsidR="00A35238" w:rsidRPr="009151E6">
        <w:rPr>
          <w:sz w:val="24"/>
          <w:szCs w:val="24"/>
        </w:rPr>
        <w:t>,</w:t>
      </w:r>
      <w:r w:rsidR="00C669DA" w:rsidRPr="009151E6">
        <w:rPr>
          <w:sz w:val="24"/>
          <w:szCs w:val="24"/>
        </w:rPr>
        <w:t xml:space="preserve"> </w:t>
      </w:r>
      <w:r w:rsidRPr="009151E6">
        <w:rPr>
          <w:sz w:val="24"/>
          <w:szCs w:val="24"/>
        </w:rPr>
        <w:t>but the</w:t>
      </w:r>
      <w:r w:rsidR="0061375D" w:rsidRPr="009151E6">
        <w:rPr>
          <w:sz w:val="24"/>
          <w:szCs w:val="24"/>
        </w:rPr>
        <w:t xml:space="preserve"> university expects it to rebound in the fall.  In addition, the last round of federal stimulus money allows the university to make up for lost revenues.  The Student Union and Wellness Center are both doing well</w:t>
      </w:r>
      <w:r w:rsidR="006940FB" w:rsidRPr="009151E6">
        <w:rPr>
          <w:sz w:val="24"/>
          <w:szCs w:val="24"/>
        </w:rPr>
        <w:t>,</w:t>
      </w:r>
      <w:r w:rsidR="0061375D" w:rsidRPr="009151E6">
        <w:rPr>
          <w:sz w:val="24"/>
          <w:szCs w:val="24"/>
        </w:rPr>
        <w:t xml:space="preserve"> and it is expected they will be able to make their debt service payments.</w:t>
      </w:r>
    </w:p>
    <w:p w14:paraId="4A039C5D" w14:textId="0B67953F" w:rsidR="0090682F" w:rsidRPr="009151E6" w:rsidRDefault="0090682F" w:rsidP="00312294">
      <w:pPr>
        <w:pStyle w:val="Heading2"/>
      </w:pPr>
      <w:r w:rsidRPr="009151E6">
        <w:t>Item 7</w:t>
      </w:r>
      <w:r w:rsidR="003C32EA" w:rsidRPr="009151E6">
        <w:t xml:space="preserve"> </w:t>
      </w:r>
      <w:r w:rsidRPr="009151E6">
        <w:t xml:space="preserve">Overview of </w:t>
      </w:r>
      <w:r w:rsidRPr="009151E6">
        <w:rPr>
          <w:bCs/>
        </w:rPr>
        <w:t>Stimulus Funding</w:t>
      </w:r>
      <w:r w:rsidRPr="009151E6">
        <w:t xml:space="preserve"> </w:t>
      </w:r>
    </w:p>
    <w:p w14:paraId="07926E23" w14:textId="7A437164" w:rsidR="0090682F" w:rsidRPr="009151E6" w:rsidRDefault="0090682F" w:rsidP="003C32EA">
      <w:pPr>
        <w:spacing w:after="0" w:line="240" w:lineRule="auto"/>
        <w:rPr>
          <w:sz w:val="24"/>
          <w:szCs w:val="24"/>
        </w:rPr>
      </w:pPr>
      <w:r w:rsidRPr="009151E6">
        <w:rPr>
          <w:sz w:val="24"/>
          <w:szCs w:val="24"/>
        </w:rPr>
        <w:t>Vice President Bennett</w:t>
      </w:r>
      <w:r w:rsidR="00F045C7" w:rsidRPr="009151E6">
        <w:rPr>
          <w:sz w:val="24"/>
          <w:szCs w:val="24"/>
        </w:rPr>
        <w:t xml:space="preserve"> </w:t>
      </w:r>
      <w:r w:rsidRPr="009151E6">
        <w:rPr>
          <w:sz w:val="24"/>
          <w:szCs w:val="24"/>
        </w:rPr>
        <w:t>provide</w:t>
      </w:r>
      <w:r w:rsidR="00F045C7" w:rsidRPr="009151E6">
        <w:rPr>
          <w:sz w:val="24"/>
          <w:szCs w:val="24"/>
        </w:rPr>
        <w:t>d</w:t>
      </w:r>
      <w:r w:rsidRPr="009151E6">
        <w:rPr>
          <w:sz w:val="24"/>
          <w:szCs w:val="24"/>
        </w:rPr>
        <w:t xml:space="preserve"> an overview of the federal stimulus monies received to date.</w:t>
      </w:r>
      <w:r w:rsidR="001F59B8" w:rsidRPr="009151E6">
        <w:rPr>
          <w:sz w:val="24"/>
          <w:szCs w:val="24"/>
        </w:rPr>
        <w:t xml:space="preserve">  There have been two rounds of stimulus money</w:t>
      </w:r>
      <w:r w:rsidR="00E12BBC" w:rsidRPr="009151E6">
        <w:rPr>
          <w:sz w:val="24"/>
          <w:szCs w:val="24"/>
        </w:rPr>
        <w:t>.  T</w:t>
      </w:r>
      <w:r w:rsidR="001F59B8" w:rsidRPr="009151E6">
        <w:rPr>
          <w:sz w:val="24"/>
          <w:szCs w:val="24"/>
        </w:rPr>
        <w:t>he CARES Act funding provided a 7.8 million allocation.  It was distributed using half of the monies for student aid and half for COVID-19 related expenses.  Approximately</w:t>
      </w:r>
      <w:r w:rsidR="00943C99" w:rsidRPr="009151E6">
        <w:rPr>
          <w:sz w:val="24"/>
          <w:szCs w:val="24"/>
        </w:rPr>
        <w:t xml:space="preserve"> $4.4 million has been spent to date.</w:t>
      </w:r>
      <w:r w:rsidR="00E12BBC" w:rsidRPr="009151E6">
        <w:rPr>
          <w:sz w:val="24"/>
          <w:szCs w:val="24"/>
        </w:rPr>
        <w:t xml:space="preserve">  The Higher Ed Emergency Relief Fund</w:t>
      </w:r>
      <w:r w:rsidR="001F42C9" w:rsidRPr="009151E6">
        <w:rPr>
          <w:sz w:val="24"/>
          <w:szCs w:val="24"/>
        </w:rPr>
        <w:t xml:space="preserve"> provided $20 million to the university</w:t>
      </w:r>
      <w:r w:rsidR="009540AB" w:rsidRPr="009151E6">
        <w:rPr>
          <w:sz w:val="24"/>
          <w:szCs w:val="24"/>
        </w:rPr>
        <w:t xml:space="preserve">.  </w:t>
      </w:r>
      <w:r w:rsidR="00F27703" w:rsidRPr="009151E6">
        <w:rPr>
          <w:sz w:val="24"/>
          <w:szCs w:val="24"/>
        </w:rPr>
        <w:t>The amount of s</w:t>
      </w:r>
      <w:r w:rsidR="009540AB" w:rsidRPr="009151E6">
        <w:rPr>
          <w:sz w:val="24"/>
          <w:szCs w:val="24"/>
        </w:rPr>
        <w:t xml:space="preserve">tudent </w:t>
      </w:r>
      <w:r w:rsidR="00F27703" w:rsidRPr="009151E6">
        <w:rPr>
          <w:sz w:val="24"/>
          <w:szCs w:val="24"/>
        </w:rPr>
        <w:t>a</w:t>
      </w:r>
      <w:r w:rsidR="009540AB" w:rsidRPr="009151E6">
        <w:rPr>
          <w:sz w:val="24"/>
          <w:szCs w:val="24"/>
        </w:rPr>
        <w:t>id spent in the first round</w:t>
      </w:r>
      <w:r w:rsidR="00F27703" w:rsidRPr="009151E6">
        <w:rPr>
          <w:sz w:val="24"/>
          <w:szCs w:val="24"/>
        </w:rPr>
        <w:t xml:space="preserve"> was also s</w:t>
      </w:r>
      <w:r w:rsidR="0092005E" w:rsidRPr="009151E6">
        <w:rPr>
          <w:sz w:val="24"/>
          <w:szCs w:val="24"/>
        </w:rPr>
        <w:t>pent in the second round.</w:t>
      </w:r>
      <w:r w:rsidR="00C47CEF" w:rsidRPr="009151E6">
        <w:rPr>
          <w:sz w:val="24"/>
          <w:szCs w:val="24"/>
        </w:rPr>
        <w:t xml:space="preserve">  Over $3 million has been spent to date</w:t>
      </w:r>
      <w:r w:rsidR="00F45FCE" w:rsidRPr="009151E6">
        <w:rPr>
          <w:sz w:val="24"/>
          <w:szCs w:val="24"/>
        </w:rPr>
        <w:t xml:space="preserve"> and the rest will be spent in the summer and fall.</w:t>
      </w:r>
      <w:r w:rsidR="00A9384A" w:rsidRPr="009151E6">
        <w:rPr>
          <w:sz w:val="24"/>
          <w:szCs w:val="24"/>
        </w:rPr>
        <w:t xml:space="preserve">  Once spending guidelines have been clarified</w:t>
      </w:r>
      <w:r w:rsidR="00C70EEC" w:rsidRPr="009151E6">
        <w:rPr>
          <w:sz w:val="24"/>
          <w:szCs w:val="24"/>
        </w:rPr>
        <w:t>, the institutional allocation will also be spent</w:t>
      </w:r>
      <w:r w:rsidR="00A05C1F" w:rsidRPr="009151E6">
        <w:rPr>
          <w:sz w:val="24"/>
          <w:szCs w:val="24"/>
        </w:rPr>
        <w:t>, mainly for lost revenues.</w:t>
      </w:r>
      <w:r w:rsidR="00787BBA" w:rsidRPr="009151E6">
        <w:rPr>
          <w:sz w:val="24"/>
          <w:szCs w:val="24"/>
        </w:rPr>
        <w:t xml:space="preserve">  Additional money for higher ed</w:t>
      </w:r>
      <w:r w:rsidR="00C76510" w:rsidRPr="009151E6">
        <w:rPr>
          <w:sz w:val="24"/>
          <w:szCs w:val="24"/>
        </w:rPr>
        <w:t xml:space="preserve">ucation will also be available in the most recent $1.9 trillion </w:t>
      </w:r>
      <w:r w:rsidR="00BD3AF3" w:rsidRPr="009151E6">
        <w:rPr>
          <w:sz w:val="24"/>
          <w:szCs w:val="24"/>
        </w:rPr>
        <w:t>stimulus funding.</w:t>
      </w:r>
    </w:p>
    <w:p w14:paraId="1797D9BB" w14:textId="77777777" w:rsidR="0090682F" w:rsidRPr="009151E6" w:rsidRDefault="0090682F" w:rsidP="0090682F">
      <w:pPr>
        <w:spacing w:after="0" w:line="240" w:lineRule="auto"/>
        <w:rPr>
          <w:b/>
          <w:sz w:val="24"/>
          <w:szCs w:val="24"/>
        </w:rPr>
      </w:pPr>
    </w:p>
    <w:p w14:paraId="3788AA6F" w14:textId="555CA0BD" w:rsidR="0090682F" w:rsidRPr="009151E6" w:rsidRDefault="0090682F" w:rsidP="00312294">
      <w:pPr>
        <w:pStyle w:val="Heading2"/>
      </w:pPr>
      <w:r w:rsidRPr="009151E6">
        <w:t>Item 8</w:t>
      </w:r>
      <w:r w:rsidR="003C32EA" w:rsidRPr="009151E6">
        <w:t xml:space="preserve"> </w:t>
      </w:r>
      <w:r w:rsidRPr="009151E6">
        <w:t>Adjournment</w:t>
      </w:r>
    </w:p>
    <w:p w14:paraId="43E39B96" w14:textId="1C961B4E" w:rsidR="0090682F" w:rsidRPr="009151E6" w:rsidRDefault="003C32EA" w:rsidP="003C32EA">
      <w:r w:rsidRPr="009151E6">
        <w:t>With no further business to discuss, Chair Joost adjourned the meeting at 9:13 a</w:t>
      </w:r>
      <w:r w:rsidR="00026F57" w:rsidRPr="009151E6">
        <w:t>.</w:t>
      </w:r>
      <w:r w:rsidRPr="009151E6">
        <w:t>m</w:t>
      </w:r>
      <w:r w:rsidR="00AF644C" w:rsidRPr="009151E6">
        <w:t>.</w:t>
      </w:r>
    </w:p>
    <w:sectPr w:rsidR="0090682F" w:rsidRPr="009151E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6A252" w14:textId="77777777" w:rsidR="00670F29" w:rsidRDefault="00670F29" w:rsidP="00670F29">
      <w:pPr>
        <w:spacing w:after="0" w:line="240" w:lineRule="auto"/>
      </w:pPr>
      <w:r>
        <w:separator/>
      </w:r>
    </w:p>
  </w:endnote>
  <w:endnote w:type="continuationSeparator" w:id="0">
    <w:p w14:paraId="4DB5926B" w14:textId="77777777" w:rsidR="00670F29" w:rsidRDefault="00670F29" w:rsidP="0067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52C76" w14:textId="77777777" w:rsidR="000110CA" w:rsidRDefault="00011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94AEE" w14:textId="77777777" w:rsidR="000110CA" w:rsidRDefault="00011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F1B4" w14:textId="77777777" w:rsidR="000110CA" w:rsidRDefault="00011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95C87" w14:textId="77777777" w:rsidR="00670F29" w:rsidRDefault="00670F29" w:rsidP="00670F29">
      <w:pPr>
        <w:spacing w:after="0" w:line="240" w:lineRule="auto"/>
      </w:pPr>
      <w:r>
        <w:separator/>
      </w:r>
    </w:p>
  </w:footnote>
  <w:footnote w:type="continuationSeparator" w:id="0">
    <w:p w14:paraId="0B9CCF11" w14:textId="77777777" w:rsidR="00670F29" w:rsidRDefault="00670F29" w:rsidP="00670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1C8C" w14:textId="77777777" w:rsidR="000110CA" w:rsidRDefault="00011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D66" w14:textId="77777777" w:rsidR="00670F29" w:rsidRPr="009151E6" w:rsidRDefault="00670F29" w:rsidP="00670F29">
    <w:pPr>
      <w:tabs>
        <w:tab w:val="left" w:pos="2520"/>
      </w:tabs>
      <w:spacing w:after="0"/>
      <w:jc w:val="center"/>
      <w:rPr>
        <w:b/>
        <w:sz w:val="24"/>
        <w:szCs w:val="24"/>
      </w:rPr>
    </w:pPr>
    <w:r w:rsidRPr="009151E6">
      <w:rPr>
        <w:noProof/>
        <w:sz w:val="24"/>
        <w:szCs w:val="24"/>
      </w:rPr>
      <w:drawing>
        <wp:inline distT="0" distB="0" distL="0" distR="0" wp14:anchorId="132CA3ED" wp14:editId="329972FF">
          <wp:extent cx="2067623" cy="839972"/>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2EDAF169" w14:textId="77777777" w:rsidR="00670F29" w:rsidRPr="009151E6" w:rsidRDefault="00670F29" w:rsidP="00670F29">
    <w:pPr>
      <w:tabs>
        <w:tab w:val="left" w:pos="2520"/>
      </w:tabs>
      <w:spacing w:after="0"/>
      <w:jc w:val="center"/>
      <w:rPr>
        <w:b/>
        <w:sz w:val="24"/>
        <w:szCs w:val="24"/>
      </w:rPr>
    </w:pPr>
  </w:p>
  <w:p w14:paraId="206C1B31" w14:textId="77777777" w:rsidR="00670F29" w:rsidRPr="009151E6" w:rsidRDefault="00670F29" w:rsidP="00670F29">
    <w:pPr>
      <w:spacing w:after="0" w:line="240" w:lineRule="auto"/>
      <w:contextualSpacing/>
      <w:rPr>
        <w:b/>
        <w:sz w:val="24"/>
        <w:szCs w:val="24"/>
      </w:rPr>
    </w:pPr>
  </w:p>
  <w:p w14:paraId="6E5BFCAB" w14:textId="77777777" w:rsidR="00670F29" w:rsidRPr="009151E6" w:rsidRDefault="00670F29" w:rsidP="00670F29">
    <w:pPr>
      <w:shd w:val="clear" w:color="auto" w:fill="FFFFFF" w:themeFill="background1"/>
      <w:spacing w:after="0" w:line="240" w:lineRule="auto"/>
      <w:jc w:val="center"/>
      <w:rPr>
        <w:rFonts w:cs="Times New Roman"/>
        <w:b/>
        <w:sz w:val="24"/>
        <w:szCs w:val="24"/>
      </w:rPr>
    </w:pPr>
    <w:r w:rsidRPr="009151E6">
      <w:rPr>
        <w:rFonts w:cs="Times New Roman"/>
        <w:b/>
        <w:sz w:val="24"/>
        <w:szCs w:val="24"/>
      </w:rPr>
      <w:t xml:space="preserve">Finance and Facilities Committee Meeting </w:t>
    </w:r>
  </w:p>
  <w:p w14:paraId="59F90C1A" w14:textId="218C6710" w:rsidR="00670F29" w:rsidRDefault="00670F29" w:rsidP="00670F29">
    <w:pPr>
      <w:shd w:val="clear" w:color="auto" w:fill="FFFFFF" w:themeFill="background1"/>
      <w:spacing w:after="0" w:line="240" w:lineRule="auto"/>
      <w:jc w:val="center"/>
      <w:rPr>
        <w:rFonts w:cs="Times New Roman"/>
        <w:b/>
        <w:sz w:val="24"/>
        <w:szCs w:val="24"/>
      </w:rPr>
    </w:pPr>
    <w:r w:rsidRPr="009151E6">
      <w:rPr>
        <w:b/>
        <w:sz w:val="24"/>
        <w:szCs w:val="24"/>
      </w:rPr>
      <w:t>March</w:t>
    </w:r>
    <w:r w:rsidRPr="009151E6">
      <w:rPr>
        <w:rFonts w:cs="Times New Roman"/>
        <w:b/>
        <w:sz w:val="24"/>
        <w:szCs w:val="24"/>
      </w:rPr>
      <w:t xml:space="preserve"> 1</w:t>
    </w:r>
    <w:bookmarkStart w:id="2" w:name="_GoBack"/>
    <w:bookmarkEnd w:id="2"/>
    <w:r w:rsidRPr="009151E6">
      <w:rPr>
        <w:rFonts w:cs="Times New Roman"/>
        <w:b/>
        <w:sz w:val="24"/>
        <w:szCs w:val="24"/>
      </w:rPr>
      <w:t>5, 2021</w:t>
    </w:r>
  </w:p>
  <w:p w14:paraId="225A93BA" w14:textId="6383639F" w:rsidR="00D95FDD" w:rsidRPr="009151E6" w:rsidRDefault="00D95FDD" w:rsidP="00670F29">
    <w:pPr>
      <w:shd w:val="clear" w:color="auto" w:fill="FFFFFF" w:themeFill="background1"/>
      <w:spacing w:after="0" w:line="240" w:lineRule="auto"/>
      <w:jc w:val="center"/>
      <w:rPr>
        <w:rFonts w:cs="Times New Roman"/>
        <w:b/>
        <w:sz w:val="24"/>
        <w:szCs w:val="24"/>
      </w:rPr>
    </w:pPr>
    <w:r>
      <w:rPr>
        <w:rFonts w:cs="Times New Roman"/>
        <w:b/>
        <w:sz w:val="24"/>
        <w:szCs w:val="24"/>
      </w:rPr>
      <w:t>8:30 am – 9:15 am</w:t>
    </w:r>
  </w:p>
  <w:p w14:paraId="42523582" w14:textId="77777777" w:rsidR="00670F29" w:rsidRPr="009151E6" w:rsidRDefault="00670F29" w:rsidP="00670F29">
    <w:pPr>
      <w:rPr>
        <w:sz w:val="24"/>
        <w:szCs w:val="24"/>
      </w:rPr>
    </w:pPr>
  </w:p>
  <w:p w14:paraId="10F6B456" w14:textId="1B6688E2" w:rsidR="00670F29" w:rsidRPr="00670F29" w:rsidRDefault="00670F29" w:rsidP="00670F29">
    <w:pPr>
      <w:pStyle w:val="Header"/>
      <w:jc w:val="center"/>
      <w:rPr>
        <w:i/>
      </w:rPr>
    </w:pPr>
    <w:r w:rsidRPr="00670F29">
      <w:rPr>
        <w:i/>
      </w:rPr>
      <w:t>virtual meeting</w:t>
    </w:r>
  </w:p>
  <w:p w14:paraId="169003D7" w14:textId="77777777" w:rsidR="00670F29" w:rsidRDefault="00670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6055" w14:textId="77777777" w:rsidR="000110CA" w:rsidRDefault="00011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B734F"/>
    <w:multiLevelType w:val="hybridMultilevel"/>
    <w:tmpl w:val="B734DBE0"/>
    <w:lvl w:ilvl="0" w:tplc="DD1070CC">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V1gFqZsfSUtai0y9TTrC7mMrSm02DrV8/+mXwtsBl5DmWtaA35+iMj3L5qkzHXBLGFD77SCj9IEt8oIo3t0sA==" w:salt="F3vyvF3unVo0zjQKSlVN4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2F"/>
    <w:rsid w:val="000110CA"/>
    <w:rsid w:val="00026F57"/>
    <w:rsid w:val="00141E4C"/>
    <w:rsid w:val="00166EB6"/>
    <w:rsid w:val="001A5EA9"/>
    <w:rsid w:val="001F42C9"/>
    <w:rsid w:val="001F59B8"/>
    <w:rsid w:val="00237979"/>
    <w:rsid w:val="002D39E7"/>
    <w:rsid w:val="002F1C8F"/>
    <w:rsid w:val="003031AB"/>
    <w:rsid w:val="00312294"/>
    <w:rsid w:val="00324A40"/>
    <w:rsid w:val="003626E7"/>
    <w:rsid w:val="003C2C18"/>
    <w:rsid w:val="003C32EA"/>
    <w:rsid w:val="003C4969"/>
    <w:rsid w:val="00574FDA"/>
    <w:rsid w:val="005817F7"/>
    <w:rsid w:val="00586B17"/>
    <w:rsid w:val="0061375D"/>
    <w:rsid w:val="00670F29"/>
    <w:rsid w:val="00685CD3"/>
    <w:rsid w:val="006940FB"/>
    <w:rsid w:val="006C10D3"/>
    <w:rsid w:val="00707A17"/>
    <w:rsid w:val="007214FD"/>
    <w:rsid w:val="00787BBA"/>
    <w:rsid w:val="007E2F7A"/>
    <w:rsid w:val="008E4E79"/>
    <w:rsid w:val="0090682F"/>
    <w:rsid w:val="009151E6"/>
    <w:rsid w:val="0092005E"/>
    <w:rsid w:val="0092730E"/>
    <w:rsid w:val="00933A19"/>
    <w:rsid w:val="00943C99"/>
    <w:rsid w:val="009540AB"/>
    <w:rsid w:val="00A05C1F"/>
    <w:rsid w:val="00A35238"/>
    <w:rsid w:val="00A67944"/>
    <w:rsid w:val="00A9384A"/>
    <w:rsid w:val="00AF6269"/>
    <w:rsid w:val="00AF644C"/>
    <w:rsid w:val="00B06659"/>
    <w:rsid w:val="00B24D17"/>
    <w:rsid w:val="00BD3AF3"/>
    <w:rsid w:val="00BE35A0"/>
    <w:rsid w:val="00C47CEF"/>
    <w:rsid w:val="00C669DA"/>
    <w:rsid w:val="00C70EEC"/>
    <w:rsid w:val="00C76510"/>
    <w:rsid w:val="00C87381"/>
    <w:rsid w:val="00CD56D7"/>
    <w:rsid w:val="00D51DD5"/>
    <w:rsid w:val="00D95FDD"/>
    <w:rsid w:val="00E12BBC"/>
    <w:rsid w:val="00E37330"/>
    <w:rsid w:val="00EB7C4D"/>
    <w:rsid w:val="00F045C7"/>
    <w:rsid w:val="00F27703"/>
    <w:rsid w:val="00F45FCE"/>
    <w:rsid w:val="00FE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C3F5"/>
  <w15:chartTrackingRefBased/>
  <w15:docId w15:val="{BDDEB50B-71C6-413D-8E29-5C11E5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82F"/>
    <w:rPr>
      <w:rFonts w:ascii="Book Antiqua" w:hAnsi="Book Antiqua"/>
    </w:rPr>
  </w:style>
  <w:style w:type="paragraph" w:styleId="Heading1">
    <w:name w:val="heading 1"/>
    <w:basedOn w:val="Normal"/>
    <w:next w:val="Normal"/>
    <w:link w:val="Heading1Char"/>
    <w:uiPriority w:val="9"/>
    <w:qFormat/>
    <w:rsid w:val="00670F29"/>
    <w:pPr>
      <w:spacing w:after="0" w:line="480" w:lineRule="auto"/>
      <w:jc w:val="center"/>
      <w:outlineLvl w:val="0"/>
    </w:pPr>
    <w:rPr>
      <w:b/>
      <w:iCs/>
      <w:sz w:val="24"/>
      <w:szCs w:val="24"/>
    </w:rPr>
  </w:style>
  <w:style w:type="paragraph" w:styleId="Heading2">
    <w:name w:val="heading 2"/>
    <w:basedOn w:val="Normal"/>
    <w:next w:val="Normal"/>
    <w:link w:val="Heading2Char"/>
    <w:uiPriority w:val="9"/>
    <w:unhideWhenUsed/>
    <w:qFormat/>
    <w:rsid w:val="007E2F7A"/>
    <w:pPr>
      <w:spacing w:after="0" w:line="240" w:lineRule="auto"/>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269"/>
    <w:pPr>
      <w:ind w:left="720"/>
      <w:contextualSpacing/>
    </w:pPr>
  </w:style>
  <w:style w:type="paragraph" w:styleId="Header">
    <w:name w:val="header"/>
    <w:basedOn w:val="Normal"/>
    <w:link w:val="HeaderChar"/>
    <w:uiPriority w:val="99"/>
    <w:unhideWhenUsed/>
    <w:rsid w:val="00670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F29"/>
    <w:rPr>
      <w:rFonts w:ascii="Book Antiqua" w:hAnsi="Book Antiqua"/>
    </w:rPr>
  </w:style>
  <w:style w:type="paragraph" w:styleId="Footer">
    <w:name w:val="footer"/>
    <w:basedOn w:val="Normal"/>
    <w:link w:val="FooterChar"/>
    <w:uiPriority w:val="99"/>
    <w:unhideWhenUsed/>
    <w:rsid w:val="00670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F29"/>
    <w:rPr>
      <w:rFonts w:ascii="Book Antiqua" w:hAnsi="Book Antiqua"/>
    </w:rPr>
  </w:style>
  <w:style w:type="character" w:customStyle="1" w:styleId="Heading1Char">
    <w:name w:val="Heading 1 Char"/>
    <w:basedOn w:val="DefaultParagraphFont"/>
    <w:link w:val="Heading1"/>
    <w:uiPriority w:val="9"/>
    <w:rsid w:val="00670F29"/>
    <w:rPr>
      <w:rFonts w:ascii="Book Antiqua" w:hAnsi="Book Antiqua"/>
      <w:b/>
      <w:iCs/>
      <w:sz w:val="24"/>
      <w:szCs w:val="24"/>
    </w:rPr>
  </w:style>
  <w:style w:type="character" w:customStyle="1" w:styleId="Heading2Char">
    <w:name w:val="Heading 2 Char"/>
    <w:basedOn w:val="DefaultParagraphFont"/>
    <w:link w:val="Heading2"/>
    <w:uiPriority w:val="9"/>
    <w:rsid w:val="007E2F7A"/>
    <w:rPr>
      <w:rFonts w:ascii="Book Antiqua" w:hAnsi="Book Antiqu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E179B10EA954585616B833EC93325" ma:contentTypeVersion="15" ma:contentTypeDescription="Create a new document." ma:contentTypeScope="" ma:versionID="98b37d3359590c99100e2e57ec31427f">
  <xsd:schema xmlns:xsd="http://www.w3.org/2001/XMLSchema" xmlns:xs="http://www.w3.org/2001/XMLSchema" xmlns:p="http://schemas.microsoft.com/office/2006/metadata/properties" xmlns:ns1="http://schemas.microsoft.com/sharepoint/v3" xmlns:ns3="6462c869-f47f-4402-8869-363674411fd0" xmlns:ns4="f0054841-3ba3-46b7-b631-aa2b06011021" targetNamespace="http://schemas.microsoft.com/office/2006/metadata/properties" ma:root="true" ma:fieldsID="f95a6d6fe65939ca48b6f91b184d54d9" ns1:_="" ns3:_="" ns4:_="">
    <xsd:import namespace="http://schemas.microsoft.com/sharepoint/v3"/>
    <xsd:import namespace="6462c869-f47f-4402-8869-363674411fd0"/>
    <xsd:import namespace="f0054841-3ba3-46b7-b631-aa2b060110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2c869-f47f-4402-8869-363674411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54841-3ba3-46b7-b631-aa2b0601102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A6E9B-D77E-4A44-BE37-EE675BC01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c869-f47f-4402-8869-363674411fd0"/>
    <ds:schemaRef ds:uri="f0054841-3ba3-46b7-b631-aa2b06011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6266A-B2BC-4143-9551-DDDEF4686FF7}">
  <ds:schemaRefs>
    <ds:schemaRef ds:uri="http://schemas.microsoft.com/sharepoint/v3"/>
    <ds:schemaRef ds:uri="http://purl.org/dc/terms/"/>
    <ds:schemaRef ds:uri="http://schemas.openxmlformats.org/package/2006/metadata/core-properties"/>
    <ds:schemaRef ds:uri="http://schemas.microsoft.com/office/2006/documentManagement/types"/>
    <ds:schemaRef ds:uri="f0054841-3ba3-46b7-b631-aa2b06011021"/>
    <ds:schemaRef ds:uri="http://purl.org/dc/elements/1.1/"/>
    <ds:schemaRef ds:uri="http://schemas.microsoft.com/office/2006/metadata/properties"/>
    <ds:schemaRef ds:uri="6462c869-f47f-4402-8869-363674411fd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BEE8A69-E300-4378-8DDF-ED158C7883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844</Words>
  <Characters>4811</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LeGros, Debbie</dc:creator>
  <cp:keywords/>
  <dc:description/>
  <cp:lastModifiedBy>Holcombe, Andrea</cp:lastModifiedBy>
  <cp:revision>13</cp:revision>
  <dcterms:created xsi:type="dcterms:W3CDTF">2021-03-29T21:35:00Z</dcterms:created>
  <dcterms:modified xsi:type="dcterms:W3CDTF">2021-03-29T21:59:00Z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0x010100B6BE179B10EA954585616B833EC93325</vt:lpwstr>
  </property>
</Properties>
</file>