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2F06" w14:textId="77777777" w:rsidR="00904AA1" w:rsidRDefault="00904AA1" w:rsidP="00F300FA">
      <w:pPr>
        <w:pStyle w:val="Heading1"/>
      </w:pPr>
      <w:bookmarkStart w:id="0" w:name="_GoBack"/>
      <w:bookmarkEnd w:id="0"/>
    </w:p>
    <w:p w14:paraId="4DDF2E24" w14:textId="77777777" w:rsidR="00904AA1" w:rsidRDefault="00904AA1" w:rsidP="00F300FA">
      <w:pPr>
        <w:pStyle w:val="Heading1"/>
      </w:pPr>
    </w:p>
    <w:p w14:paraId="4836631A" w14:textId="7CB1D902" w:rsidR="00F300FA" w:rsidRPr="00F300FA" w:rsidRDefault="00F300FA" w:rsidP="00F300FA">
      <w:pPr>
        <w:pStyle w:val="Heading1"/>
      </w:pPr>
      <w:r w:rsidRPr="00F300FA">
        <w:t>AGENDA</w:t>
      </w:r>
    </w:p>
    <w:p w14:paraId="21385861" w14:textId="77777777" w:rsidR="00F300FA" w:rsidRDefault="00F300FA" w:rsidP="001F5F95">
      <w:pPr>
        <w:spacing w:after="0" w:line="240" w:lineRule="auto"/>
        <w:rPr>
          <w:rFonts w:ascii="Book Antiqua" w:hAnsi="Book Antiqua"/>
          <w:b/>
          <w:bCs/>
        </w:rPr>
      </w:pPr>
    </w:p>
    <w:p w14:paraId="7182364C" w14:textId="6984A845" w:rsidR="007266BC" w:rsidRPr="002B2E33" w:rsidRDefault="007266BC" w:rsidP="00F3666A">
      <w:pPr>
        <w:pStyle w:val="Heading2"/>
        <w:ind w:hanging="1440"/>
      </w:pPr>
      <w:r w:rsidRPr="002B2E33">
        <w:t xml:space="preserve">Item 1 </w:t>
      </w:r>
      <w:r w:rsidRPr="002B2E33">
        <w:tab/>
      </w:r>
      <w:r w:rsidR="00677351" w:rsidRPr="002B2E33">
        <w:tab/>
      </w:r>
      <w:r w:rsidRPr="002B2E33">
        <w:t>Call to Order</w:t>
      </w:r>
    </w:p>
    <w:p w14:paraId="775E0EA1" w14:textId="49AB4204" w:rsidR="00434741" w:rsidRDefault="00434741" w:rsidP="001F5F95">
      <w:pPr>
        <w:spacing w:after="0" w:line="240" w:lineRule="auto"/>
        <w:rPr>
          <w:rFonts w:ascii="Book Antiqua" w:hAnsi="Book Antiqua"/>
          <w:b/>
          <w:bCs/>
        </w:rPr>
      </w:pPr>
      <w:r>
        <w:rPr>
          <w:rFonts w:ascii="Book Antiqua" w:hAnsi="Book Antiqua"/>
          <w:b/>
          <w:bCs/>
        </w:rPr>
        <w:tab/>
      </w:r>
      <w:r>
        <w:rPr>
          <w:rFonts w:ascii="Book Antiqua" w:hAnsi="Book Antiqua"/>
          <w:b/>
          <w:bCs/>
        </w:rPr>
        <w:tab/>
      </w:r>
      <w:r w:rsidR="00106372">
        <w:rPr>
          <w:rFonts w:ascii="Book Antiqua" w:hAnsi="Book Antiqua"/>
          <w:b/>
          <w:bCs/>
        </w:rPr>
        <w:tab/>
      </w:r>
      <w:r w:rsidRPr="00434741">
        <w:rPr>
          <w:rFonts w:ascii="Book Antiqua" w:hAnsi="Book Antiqua"/>
          <w:bCs/>
        </w:rPr>
        <w:t>Chair Hyde will call the meeting to order and call the roll of Trustees</w:t>
      </w:r>
      <w:r>
        <w:rPr>
          <w:rFonts w:ascii="Book Antiqua" w:hAnsi="Book Antiqua"/>
          <w:b/>
          <w:bCs/>
        </w:rPr>
        <w:t>.</w:t>
      </w:r>
    </w:p>
    <w:p w14:paraId="3D7381CD" w14:textId="77777777" w:rsidR="001F5F95" w:rsidRDefault="001F5F95" w:rsidP="002C042F">
      <w:pPr>
        <w:rPr>
          <w:rFonts w:ascii="Book Antiqua" w:hAnsi="Book Antiqua"/>
          <w:b/>
          <w:bCs/>
        </w:rPr>
      </w:pPr>
    </w:p>
    <w:p w14:paraId="53CDBCEF" w14:textId="4F139622" w:rsidR="0018537D" w:rsidRPr="002B2E33" w:rsidRDefault="0018537D" w:rsidP="00F3666A">
      <w:pPr>
        <w:pStyle w:val="Heading2"/>
        <w:ind w:hanging="1440"/>
      </w:pPr>
      <w:r w:rsidRPr="002B2E33">
        <w:t>Item 2</w:t>
      </w:r>
      <w:r w:rsidRPr="002B2E33">
        <w:tab/>
      </w:r>
      <w:r w:rsidRPr="002B2E33">
        <w:tab/>
        <w:t>Public Commen</w:t>
      </w:r>
      <w:r w:rsidR="00E81AC1" w:rsidRPr="002B2E33">
        <w:t>t</w:t>
      </w:r>
    </w:p>
    <w:p w14:paraId="6877B512" w14:textId="2D5396D8" w:rsidR="001F5F95" w:rsidRDefault="001F5F95" w:rsidP="00106372">
      <w:pPr>
        <w:spacing w:after="0" w:line="240" w:lineRule="auto"/>
        <w:ind w:left="2160"/>
        <w:rPr>
          <w:rFonts w:ascii="Book Antiqua" w:hAnsi="Book Antiqua"/>
        </w:rPr>
      </w:pPr>
      <w:r w:rsidRPr="00E30EA7">
        <w:rPr>
          <w:rFonts w:ascii="Book Antiqua" w:hAnsi="Book Antiqua"/>
        </w:rPr>
        <w:t>Chair Hyde will offer those in attendance the opportunity for public comment.</w:t>
      </w:r>
    </w:p>
    <w:p w14:paraId="677EAB84" w14:textId="2D56729D" w:rsidR="001F5F95" w:rsidRPr="009A0681" w:rsidRDefault="001F5F95" w:rsidP="00A52989">
      <w:pPr>
        <w:pStyle w:val="Heading2"/>
      </w:pPr>
    </w:p>
    <w:p w14:paraId="3310CF96" w14:textId="17A363F4" w:rsidR="00A3402F" w:rsidRPr="009A0681" w:rsidRDefault="00677351" w:rsidP="00F3666A">
      <w:pPr>
        <w:pStyle w:val="Heading2"/>
        <w:ind w:hanging="1440"/>
      </w:pPr>
      <w:r w:rsidRPr="009A0681">
        <w:t xml:space="preserve">Item </w:t>
      </w:r>
      <w:r w:rsidR="0018537D" w:rsidRPr="009A0681">
        <w:t>3</w:t>
      </w:r>
      <w:r w:rsidRPr="009A0681">
        <w:tab/>
      </w:r>
      <w:r w:rsidR="009A0681">
        <w:tab/>
      </w:r>
      <w:r w:rsidR="00A3402F" w:rsidRPr="009A0681">
        <w:t xml:space="preserve">Update from </w:t>
      </w:r>
      <w:r w:rsidR="00B65C86">
        <w:t>the President</w:t>
      </w:r>
    </w:p>
    <w:p w14:paraId="5665A0C3" w14:textId="21541C81" w:rsidR="005F5349" w:rsidRPr="005F5349" w:rsidRDefault="005F5349" w:rsidP="00106372">
      <w:pPr>
        <w:spacing w:after="0" w:line="240" w:lineRule="auto"/>
        <w:ind w:left="2160"/>
        <w:rPr>
          <w:rFonts w:ascii="Book Antiqua" w:hAnsi="Book Antiqua"/>
        </w:rPr>
      </w:pPr>
      <w:r w:rsidRPr="005F5349">
        <w:rPr>
          <w:rFonts w:ascii="Book Antiqua" w:hAnsi="Book Antiqua"/>
        </w:rPr>
        <w:t xml:space="preserve">President Szymanski will provide an update to the Board on </w:t>
      </w:r>
      <w:r w:rsidR="00A72CC3">
        <w:rPr>
          <w:rFonts w:ascii="Book Antiqua" w:hAnsi="Book Antiqua"/>
        </w:rPr>
        <w:t>the reopening of campus.</w:t>
      </w:r>
    </w:p>
    <w:p w14:paraId="00E9A836" w14:textId="1EE6CF59" w:rsidR="004219C3" w:rsidRDefault="004219C3" w:rsidP="0018537D">
      <w:pPr>
        <w:ind w:left="1440" w:hanging="1440"/>
        <w:rPr>
          <w:rFonts w:ascii="Book Antiqua" w:hAnsi="Book Antiqua"/>
          <w:b/>
          <w:bCs/>
        </w:rPr>
      </w:pPr>
    </w:p>
    <w:p w14:paraId="17AD57DC" w14:textId="7D20EBE9" w:rsidR="004219C3" w:rsidRPr="002C4D80" w:rsidRDefault="004219C3" w:rsidP="00F3666A">
      <w:pPr>
        <w:pStyle w:val="Heading2"/>
        <w:ind w:hanging="1440"/>
      </w:pPr>
      <w:r w:rsidRPr="002C4D80">
        <w:t>Item 4</w:t>
      </w:r>
      <w:r w:rsidRPr="002C4D80">
        <w:tab/>
      </w:r>
      <w:r w:rsidR="002C4D80">
        <w:tab/>
      </w:r>
      <w:r w:rsidRPr="002C4D80">
        <w:t>Legislative Budget Request</w:t>
      </w:r>
    </w:p>
    <w:p w14:paraId="29FA8E2D" w14:textId="604389A9" w:rsidR="004219C3" w:rsidRDefault="004219C3" w:rsidP="00106372">
      <w:pPr>
        <w:spacing w:after="0"/>
        <w:ind w:left="2160"/>
        <w:rPr>
          <w:rFonts w:ascii="Book Antiqua" w:hAnsi="Book Antiqua"/>
        </w:rPr>
      </w:pPr>
      <w:r>
        <w:rPr>
          <w:rFonts w:ascii="Book Antiqua" w:hAnsi="Book Antiqua"/>
        </w:rPr>
        <w:t>President Szymanski will present UNF’s 2021-2022 Legislative Budget Request which requires Board of Trustee approval prior to submission to the Board of Governors.</w:t>
      </w:r>
    </w:p>
    <w:p w14:paraId="1A04F96E" w14:textId="4BE1AD0E" w:rsidR="00904AA1" w:rsidRDefault="00904AA1" w:rsidP="00106372">
      <w:pPr>
        <w:spacing w:after="0"/>
        <w:ind w:left="2160"/>
        <w:rPr>
          <w:rFonts w:ascii="Book Antiqua" w:hAnsi="Book Antiqua"/>
        </w:rPr>
      </w:pPr>
    </w:p>
    <w:p w14:paraId="2BB8BF7D" w14:textId="273D47D3" w:rsidR="00904AA1" w:rsidRDefault="000B5995" w:rsidP="00106372">
      <w:pPr>
        <w:spacing w:after="0"/>
        <w:ind w:left="2160"/>
        <w:rPr>
          <w:rFonts w:ascii="Book Antiqua" w:hAnsi="Book Antiqua"/>
        </w:rPr>
      </w:pPr>
      <w:r w:rsidRPr="000B5995">
        <w:rPr>
          <w:rFonts w:ascii="Book Antiqua" w:hAnsi="Book Antiqua"/>
          <w:b/>
          <w:bCs/>
        </w:rPr>
        <w:t>Proposed Action:</w:t>
      </w:r>
      <w:r>
        <w:rPr>
          <w:rFonts w:ascii="Book Antiqua" w:hAnsi="Book Antiqua"/>
        </w:rPr>
        <w:t xml:space="preserve"> Approval; Motion and Second Required</w:t>
      </w:r>
    </w:p>
    <w:p w14:paraId="01D150D1" w14:textId="561620F1" w:rsidR="004219C3" w:rsidRDefault="004219C3" w:rsidP="00904AA1">
      <w:pPr>
        <w:rPr>
          <w:rFonts w:ascii="Book Antiqua" w:hAnsi="Book Antiqua"/>
          <w:b/>
          <w:bCs/>
        </w:rPr>
      </w:pPr>
    </w:p>
    <w:p w14:paraId="79066782" w14:textId="37D0CF7B" w:rsidR="00A3402F" w:rsidRPr="001B475A" w:rsidRDefault="00A3402F" w:rsidP="00F3666A">
      <w:pPr>
        <w:pStyle w:val="Heading2"/>
        <w:ind w:left="2160" w:hanging="2160"/>
      </w:pPr>
      <w:r w:rsidRPr="001B475A">
        <w:lastRenderedPageBreak/>
        <w:t xml:space="preserve">Item </w:t>
      </w:r>
      <w:r w:rsidR="00614EE1" w:rsidRPr="001B475A">
        <w:t>5</w:t>
      </w:r>
      <w:r w:rsidRPr="001B475A">
        <w:tab/>
        <w:t>Proposed New Regulation and Repeal of Regulation</w:t>
      </w:r>
      <w:r w:rsidR="00614EE1" w:rsidRPr="001B475A">
        <w:t xml:space="preserve"> – 5.0010R Student Code</w:t>
      </w:r>
      <w:r w:rsidR="00B65C86">
        <w:t xml:space="preserve"> of Conduct</w:t>
      </w:r>
    </w:p>
    <w:p w14:paraId="42BBC2CC" w14:textId="2A6F6777" w:rsidR="00826E93" w:rsidRPr="00106372" w:rsidRDefault="00826E93" w:rsidP="00106372">
      <w:pPr>
        <w:pStyle w:val="Heading3"/>
        <w:ind w:left="1440" w:firstLine="720"/>
        <w:rPr>
          <w:szCs w:val="22"/>
        </w:rPr>
      </w:pPr>
      <w:r w:rsidRPr="00106372">
        <w:rPr>
          <w:szCs w:val="22"/>
        </w:rPr>
        <w:t>Proposed New Regulation – 5.0010R Student Code</w:t>
      </w:r>
      <w:r w:rsidR="00CC365E">
        <w:rPr>
          <w:szCs w:val="22"/>
        </w:rPr>
        <w:t xml:space="preserve"> of Conduct</w:t>
      </w:r>
    </w:p>
    <w:p w14:paraId="166E413A" w14:textId="3DE7858E" w:rsidR="00826E93" w:rsidRPr="00106372" w:rsidRDefault="00523C89" w:rsidP="00904AA1">
      <w:pPr>
        <w:ind w:left="2160"/>
        <w:rPr>
          <w:rFonts w:ascii="Book Antiqua" w:eastAsia="Times New Roman" w:hAnsi="Book Antiqua"/>
        </w:rPr>
      </w:pPr>
      <w:r w:rsidRPr="00614EE1">
        <w:rPr>
          <w:rFonts w:ascii="Book Antiqua" w:eastAsia="Times New Roman" w:hAnsi="Book Antiqua"/>
        </w:rPr>
        <w:t>The Student Code of Conduct has been substantially revised as part of its biennial review.  The proposed updates to the University’s nondiscrimination regulation and sexual misconduct regulation are closely tied to the Student Code of Conduct, and the University has engaged in a simultaneous review of the Student Code of Conduct to ensure that the three regulations work harmoniously together. The proposed amended language will ensure consistency for the Code with the aforementioned regulations. It will also describe more clearly the process by which complaints are investigated and adjudicated, including a new option for alternative dispute resolution. Other modifications, such as updated definitions and an expanded list of potential violations, have been made consistent with the University’s experience in administering the prior Student Code of Conduct during the past two years. The proposed regulation would replace the former 5.0010R Student Code of Conduct Regulation.</w:t>
      </w:r>
      <w:r w:rsidR="002B7578" w:rsidRPr="00614EE1">
        <w:rPr>
          <w:rFonts w:ascii="Book Antiqua" w:eastAsia="Times New Roman" w:hAnsi="Book Antiqua"/>
        </w:rPr>
        <w:t xml:space="preserve"> </w:t>
      </w:r>
      <w:r w:rsidR="002B7578" w:rsidRPr="00614EE1">
        <w:rPr>
          <w:rFonts w:ascii="Book Antiqua" w:hAnsi="Book Antiqua"/>
        </w:rPr>
        <w:t>Senior Associate General Counsel Justin Sorrell will present this item.</w:t>
      </w:r>
    </w:p>
    <w:p w14:paraId="6EC9296D" w14:textId="08FFA6C4" w:rsidR="00394A08" w:rsidRDefault="00394A08" w:rsidP="00106372">
      <w:pPr>
        <w:ind w:left="2160"/>
        <w:rPr>
          <w:rFonts w:ascii="Book Antiqua" w:hAnsi="Book Antiqua"/>
        </w:rPr>
      </w:pPr>
      <w:r>
        <w:rPr>
          <w:rFonts w:ascii="Book Antiqua" w:hAnsi="Book Antiqua"/>
          <w:b/>
          <w:bCs/>
        </w:rPr>
        <w:t xml:space="preserve">Proposed Action: </w:t>
      </w:r>
      <w:r w:rsidRPr="00A3402F">
        <w:rPr>
          <w:rFonts w:ascii="Book Antiqua" w:hAnsi="Book Antiqua"/>
          <w:bCs/>
        </w:rPr>
        <w:t>Approval</w:t>
      </w:r>
      <w:r>
        <w:rPr>
          <w:rFonts w:ascii="Book Antiqua" w:hAnsi="Book Antiqua"/>
          <w:b/>
          <w:bCs/>
        </w:rPr>
        <w:t xml:space="preserve"> </w:t>
      </w:r>
      <w:r w:rsidRPr="00A3402F">
        <w:rPr>
          <w:rFonts w:ascii="Book Antiqua" w:hAnsi="Book Antiqua"/>
          <w:bCs/>
        </w:rPr>
        <w:t xml:space="preserve">of proposed </w:t>
      </w:r>
      <w:r>
        <w:rPr>
          <w:rFonts w:ascii="Book Antiqua" w:hAnsi="Book Antiqua"/>
          <w:bCs/>
        </w:rPr>
        <w:t xml:space="preserve">new </w:t>
      </w:r>
      <w:r w:rsidRPr="00A3402F">
        <w:rPr>
          <w:rFonts w:ascii="Book Antiqua" w:hAnsi="Book Antiqua"/>
          <w:bCs/>
        </w:rPr>
        <w:t>regulation</w:t>
      </w:r>
      <w:r>
        <w:rPr>
          <w:rFonts w:ascii="Book Antiqua" w:hAnsi="Book Antiqua"/>
        </w:rPr>
        <w:t xml:space="preserve"> 5.0010R Student Code</w:t>
      </w:r>
      <w:r w:rsidR="00CC365E">
        <w:rPr>
          <w:rFonts w:ascii="Book Antiqua" w:hAnsi="Book Antiqua"/>
        </w:rPr>
        <w:t xml:space="preserve"> of Conduct</w:t>
      </w:r>
      <w:r>
        <w:rPr>
          <w:rFonts w:ascii="Book Antiqua" w:hAnsi="Book Antiqua"/>
        </w:rPr>
        <w:t>; Motion and Second Required</w:t>
      </w:r>
    </w:p>
    <w:p w14:paraId="2FB1C6ED" w14:textId="54030AB8" w:rsidR="00394A08" w:rsidRDefault="00394A08" w:rsidP="00452EC0">
      <w:pPr>
        <w:spacing w:after="840"/>
        <w:ind w:left="2160"/>
        <w:rPr>
          <w:rFonts w:ascii="Book Antiqua" w:hAnsi="Book Antiqua"/>
        </w:rPr>
      </w:pPr>
      <w:r>
        <w:rPr>
          <w:rFonts w:ascii="Book Antiqua" w:hAnsi="Book Antiqua"/>
          <w:b/>
          <w:bCs/>
        </w:rPr>
        <w:t xml:space="preserve">Proposed Action: </w:t>
      </w:r>
      <w:r>
        <w:rPr>
          <w:rFonts w:ascii="Book Antiqua" w:hAnsi="Book Antiqua"/>
        </w:rPr>
        <w:t>Repeal of previous regulation 5.0010R Student Code</w:t>
      </w:r>
      <w:r w:rsidR="00CC365E">
        <w:rPr>
          <w:rFonts w:ascii="Book Antiqua" w:hAnsi="Book Antiqua"/>
        </w:rPr>
        <w:t xml:space="preserve"> of Conduct</w:t>
      </w:r>
      <w:r>
        <w:rPr>
          <w:rFonts w:ascii="Book Antiqua" w:hAnsi="Book Antiqua"/>
        </w:rPr>
        <w:t>; Motion and Second Required</w:t>
      </w:r>
    </w:p>
    <w:p w14:paraId="3375E632" w14:textId="0F8247E9" w:rsidR="00394A08" w:rsidRPr="00394A08" w:rsidRDefault="00394A08" w:rsidP="00394A08">
      <w:pPr>
        <w:ind w:left="1440" w:hanging="1350"/>
        <w:rPr>
          <w:rFonts w:ascii="Book Antiqua" w:hAnsi="Book Antiqua"/>
        </w:rPr>
      </w:pPr>
    </w:p>
    <w:p w14:paraId="0D6FAE88" w14:textId="6B386DF3" w:rsidR="00394A08" w:rsidRPr="00394A08" w:rsidRDefault="00394A08" w:rsidP="00F3666A">
      <w:pPr>
        <w:pStyle w:val="Heading2"/>
        <w:ind w:left="2160" w:hanging="2160"/>
      </w:pPr>
      <w:r w:rsidRPr="00394A08">
        <w:t xml:space="preserve">Item </w:t>
      </w:r>
      <w:r w:rsidR="00C87FC9">
        <w:t>6</w:t>
      </w:r>
      <w:r w:rsidRPr="00394A08">
        <w:tab/>
        <w:t>Proposed New Regulation and Repeal of Regulation – 1.0050R Sexual Misconduct (Title IX) Sexual Harassment</w:t>
      </w:r>
    </w:p>
    <w:p w14:paraId="140D6274" w14:textId="6D7DC807" w:rsidR="00394A08" w:rsidRDefault="00394A08" w:rsidP="00A52989">
      <w:pPr>
        <w:pStyle w:val="Heading2"/>
      </w:pPr>
    </w:p>
    <w:p w14:paraId="396140CF" w14:textId="77777777" w:rsidR="00C87FC9" w:rsidRPr="00106372" w:rsidRDefault="00C87FC9" w:rsidP="00106372">
      <w:pPr>
        <w:pStyle w:val="Heading3"/>
        <w:ind w:left="2160"/>
        <w:rPr>
          <w:szCs w:val="22"/>
        </w:rPr>
      </w:pPr>
      <w:r w:rsidRPr="00106372">
        <w:rPr>
          <w:szCs w:val="22"/>
        </w:rPr>
        <w:t>Proposed New Regulation – 1.0050R Sexual Misconduct (Title IX) Sexual Harassment</w:t>
      </w:r>
    </w:p>
    <w:p w14:paraId="03F51C80" w14:textId="773B7180" w:rsidR="00C87FC9" w:rsidRPr="009220B7" w:rsidRDefault="00946382" w:rsidP="007D2795">
      <w:pPr>
        <w:ind w:left="2160"/>
        <w:rPr>
          <w:rFonts w:ascii="Book Antiqua" w:eastAsia="Times New Roman" w:hAnsi="Book Antiqua"/>
        </w:rPr>
      </w:pPr>
      <w:r w:rsidRPr="00C87FC9">
        <w:rPr>
          <w:rFonts w:ascii="Book Antiqua" w:eastAsia="Times New Roman" w:hAnsi="Book Antiqua"/>
        </w:rPr>
        <w:t>The University’s Sexual Misconduct and Title IX Sexual Harassment Regulation has been substantially revised to comply with the federal Title IX regulations released in May 2020.  Definitions were modified and unified with definitions found in the federal regulation and Student Code of Conduct.  Procedures for reporting sexual misconduct, conducting investigations, holding hearings, and resolving appeals were revised consistent with the federal regulations. A process was created so that the University could continue to enforce violations of its behavioral expectations even if the sexual misconduct occurred outside of Title IX’s now-narrowed jurisdiction. The proposed regulation would replace the former 1.0050R Sexual Misconduct (Title IX) Sexual Harassment Regulation.</w:t>
      </w:r>
      <w:r w:rsidR="002B7578" w:rsidRPr="00C87FC9">
        <w:rPr>
          <w:rFonts w:ascii="Book Antiqua" w:eastAsia="Times New Roman" w:hAnsi="Book Antiqua"/>
        </w:rPr>
        <w:t xml:space="preserve"> </w:t>
      </w:r>
      <w:r w:rsidR="002B7578" w:rsidRPr="00C87FC9">
        <w:rPr>
          <w:rFonts w:ascii="Book Antiqua" w:hAnsi="Book Antiqua"/>
        </w:rPr>
        <w:t>Senior Associate General Counsel Justin Sorrell will present this item.</w:t>
      </w:r>
    </w:p>
    <w:p w14:paraId="6003EB10" w14:textId="389A3C4E" w:rsidR="00C87FC9" w:rsidRDefault="00C87FC9" w:rsidP="008D18E8">
      <w:pPr>
        <w:ind w:left="2160"/>
        <w:rPr>
          <w:rFonts w:ascii="Book Antiqua" w:hAnsi="Book Antiqua"/>
        </w:rPr>
      </w:pPr>
      <w:r>
        <w:rPr>
          <w:rFonts w:ascii="Book Antiqua" w:hAnsi="Book Antiqua"/>
          <w:b/>
          <w:bCs/>
        </w:rPr>
        <w:t xml:space="preserve">Proposed Action: </w:t>
      </w:r>
      <w:r w:rsidRPr="00A3402F">
        <w:rPr>
          <w:rFonts w:ascii="Book Antiqua" w:hAnsi="Book Antiqua"/>
          <w:bCs/>
        </w:rPr>
        <w:t>Approval</w:t>
      </w:r>
      <w:r>
        <w:rPr>
          <w:rFonts w:ascii="Book Antiqua" w:hAnsi="Book Antiqua"/>
          <w:b/>
          <w:bCs/>
        </w:rPr>
        <w:t xml:space="preserve"> </w:t>
      </w:r>
      <w:r w:rsidRPr="00A3402F">
        <w:rPr>
          <w:rFonts w:ascii="Book Antiqua" w:hAnsi="Book Antiqua"/>
          <w:bCs/>
        </w:rPr>
        <w:t xml:space="preserve">of proposed </w:t>
      </w:r>
      <w:r>
        <w:rPr>
          <w:rFonts w:ascii="Book Antiqua" w:hAnsi="Book Antiqua"/>
          <w:bCs/>
        </w:rPr>
        <w:t xml:space="preserve">new </w:t>
      </w:r>
      <w:r w:rsidRPr="00A3402F">
        <w:rPr>
          <w:rFonts w:ascii="Book Antiqua" w:hAnsi="Book Antiqua"/>
          <w:bCs/>
        </w:rPr>
        <w:t>regulation</w:t>
      </w:r>
      <w:r w:rsidR="008E78DC">
        <w:rPr>
          <w:rFonts w:ascii="Book Antiqua" w:hAnsi="Book Antiqua"/>
          <w:bCs/>
        </w:rPr>
        <w:t xml:space="preserve"> </w:t>
      </w:r>
      <w:r w:rsidR="008E78DC" w:rsidRPr="008E78DC">
        <w:rPr>
          <w:rFonts w:ascii="Book Antiqua" w:hAnsi="Book Antiqua"/>
        </w:rPr>
        <w:t>1.0050R Sexual Misconduct (Title IX) Sexual Harassment</w:t>
      </w:r>
      <w:r w:rsidRPr="008E78DC">
        <w:rPr>
          <w:rFonts w:ascii="Book Antiqua" w:hAnsi="Book Antiqua"/>
        </w:rPr>
        <w:t>;</w:t>
      </w:r>
      <w:r>
        <w:rPr>
          <w:rFonts w:ascii="Book Antiqua" w:hAnsi="Book Antiqua"/>
        </w:rPr>
        <w:t xml:space="preserve"> Motion and Second Required</w:t>
      </w:r>
    </w:p>
    <w:p w14:paraId="59CAFFCC" w14:textId="77777777" w:rsidR="00C93040" w:rsidRDefault="00C87FC9" w:rsidP="008D18E8">
      <w:pPr>
        <w:ind w:left="2160"/>
        <w:rPr>
          <w:rFonts w:ascii="Book Antiqua" w:hAnsi="Book Antiqua"/>
        </w:rPr>
      </w:pPr>
      <w:r>
        <w:rPr>
          <w:rFonts w:ascii="Book Antiqua" w:hAnsi="Book Antiqua"/>
          <w:b/>
          <w:bCs/>
        </w:rPr>
        <w:t xml:space="preserve">Proposed Action: </w:t>
      </w:r>
      <w:r>
        <w:rPr>
          <w:rFonts w:ascii="Book Antiqua" w:hAnsi="Book Antiqua"/>
        </w:rPr>
        <w:t>Repeal of previous regulation</w:t>
      </w:r>
      <w:r w:rsidR="00396476">
        <w:rPr>
          <w:rFonts w:ascii="Book Antiqua" w:hAnsi="Book Antiqua"/>
        </w:rPr>
        <w:t xml:space="preserve"> </w:t>
      </w:r>
      <w:r w:rsidR="00396476" w:rsidRPr="008E78DC">
        <w:rPr>
          <w:rFonts w:ascii="Book Antiqua" w:hAnsi="Book Antiqua"/>
        </w:rPr>
        <w:t>1.0050R Sexual Misconduct (Title IX) Sexual Harassment</w:t>
      </w:r>
      <w:r>
        <w:rPr>
          <w:rFonts w:ascii="Book Antiqua" w:hAnsi="Book Antiqua"/>
        </w:rPr>
        <w:t>; Motion and Second Require</w:t>
      </w:r>
      <w:r w:rsidR="00C93040">
        <w:rPr>
          <w:rFonts w:ascii="Book Antiqua" w:hAnsi="Book Antiqua"/>
        </w:rPr>
        <w:t>d</w:t>
      </w:r>
    </w:p>
    <w:p w14:paraId="29B71B19" w14:textId="77777777" w:rsidR="00B4490B" w:rsidRDefault="00B4490B" w:rsidP="00B4490B">
      <w:pPr>
        <w:pStyle w:val="ListParagraph"/>
        <w:ind w:left="1800"/>
        <w:rPr>
          <w:rFonts w:ascii="Book Antiqua" w:hAnsi="Book Antiqua"/>
        </w:rPr>
      </w:pPr>
    </w:p>
    <w:p w14:paraId="08FC5A37" w14:textId="77777777" w:rsidR="007D2795" w:rsidRDefault="007D2795" w:rsidP="008D18E8">
      <w:pPr>
        <w:pStyle w:val="Heading2"/>
        <w:ind w:left="2160" w:hanging="2070"/>
      </w:pPr>
    </w:p>
    <w:p w14:paraId="132B9F83" w14:textId="77777777" w:rsidR="00904AA1" w:rsidRDefault="00904AA1" w:rsidP="00F3666A">
      <w:pPr>
        <w:pStyle w:val="Heading2"/>
        <w:ind w:left="2160" w:hanging="2160"/>
      </w:pPr>
    </w:p>
    <w:p w14:paraId="237E34CA" w14:textId="4FDAACFF" w:rsidR="00811EF6" w:rsidRPr="00F324D1" w:rsidRDefault="00C93040" w:rsidP="00F3666A">
      <w:pPr>
        <w:pStyle w:val="Heading2"/>
        <w:ind w:left="2160" w:hanging="2160"/>
      </w:pPr>
      <w:r w:rsidRPr="00A52989">
        <w:t xml:space="preserve">Item 7 </w:t>
      </w:r>
      <w:r w:rsidRPr="00A52989">
        <w:tab/>
      </w:r>
      <w:r w:rsidR="00EB0D69" w:rsidRPr="00A52989">
        <w:t xml:space="preserve">Proposed New Regulation and Repeal of Regulation – </w:t>
      </w:r>
      <w:r w:rsidR="00811EF6" w:rsidRPr="00A52989">
        <w:t>1.0040R Non-Discrimination Equal Opportunity and Diversity Regulation</w:t>
      </w:r>
    </w:p>
    <w:p w14:paraId="1312EE4A" w14:textId="77777777" w:rsidR="00422EDF" w:rsidRDefault="00EB0D69" w:rsidP="002B44BD">
      <w:pPr>
        <w:pStyle w:val="Heading3"/>
        <w:ind w:left="2160"/>
      </w:pPr>
      <w:r w:rsidRPr="00C87FC9">
        <w:rPr>
          <w:szCs w:val="22"/>
        </w:rPr>
        <w:t xml:space="preserve">Proposed New Regulation – </w:t>
      </w:r>
      <w:r w:rsidR="00811EF6" w:rsidRPr="000A4982">
        <w:t>1.0040R Non-Discrimination Equal Opportunity and Diversity Regulation</w:t>
      </w:r>
    </w:p>
    <w:p w14:paraId="0F32EB8B" w14:textId="75FB6ED3" w:rsidR="002B197D" w:rsidRDefault="002B197D" w:rsidP="00904AA1">
      <w:pPr>
        <w:ind w:left="2160"/>
        <w:rPr>
          <w:rFonts w:ascii="Book Antiqua" w:hAnsi="Book Antiqua"/>
        </w:rPr>
      </w:pPr>
      <w:r>
        <w:rPr>
          <w:rFonts w:ascii="Book Antiqua" w:hAnsi="Book Antiqua"/>
        </w:rPr>
        <w:t>The Nondiscrimination, Equal Opportunity, and Inclusion Regulation has been updated to match the structure and organization of the Student Code of Conduct and the Sexual Misconduct Regulations.  Where necessary, modifications were inserted to address issues introduced by the new federal Title IX Regulations.  In addition, definitions were modified and it was clarified that (i) citizenship status is protected in the employment context for those authorized to work; (ii) HIV/AIDS status and possession of the sickle cell trait are protected classes, consistent with Florida law; and (iii) that making a false report or interfering in an investigation are violations of the Regulation.  Several procedural items were removed from the regulation so that they may be addressed more efficiently through a standalone investigation procedure document. Sections were also added addressing disability accommodations and accommodations based on religion. Because of the substantial changes in structure to the former regulation, the proposed regulation would replace the former 1.0040R Non-Discrimination Equal Opportunity and Diversity regulation. Senior Associate General Counsel Justin Sorrell will represent this item.</w:t>
      </w:r>
    </w:p>
    <w:p w14:paraId="7D216B3F" w14:textId="77777777" w:rsidR="00904AA1" w:rsidRDefault="00904AA1" w:rsidP="00802B70">
      <w:pPr>
        <w:ind w:left="2160"/>
        <w:rPr>
          <w:rFonts w:ascii="Book Antiqua" w:hAnsi="Book Antiqua"/>
          <w:b/>
          <w:bCs/>
        </w:rPr>
      </w:pPr>
    </w:p>
    <w:p w14:paraId="06B7FA00" w14:textId="72647EB4" w:rsidR="00904AA1" w:rsidRPr="00904AA1" w:rsidRDefault="00904AA1" w:rsidP="00904AA1">
      <w:pPr>
        <w:pStyle w:val="Heading2"/>
        <w:ind w:left="2160" w:hanging="2070"/>
      </w:pPr>
      <w:r w:rsidRPr="00A52989">
        <w:lastRenderedPageBreak/>
        <w:t xml:space="preserve">Item 7 </w:t>
      </w:r>
      <w:r w:rsidRPr="00A52989">
        <w:tab/>
        <w:t>Proposed New Regulations and Repeal of Regulations – 1.0040R Non-Discrimination Equal Opportunity and Diversity Regulation</w:t>
      </w:r>
      <w:r>
        <w:t xml:space="preserve"> (Continued)</w:t>
      </w:r>
    </w:p>
    <w:p w14:paraId="350A8829" w14:textId="061C4CB9" w:rsidR="000A4982" w:rsidRDefault="000A4982" w:rsidP="00802B70">
      <w:pPr>
        <w:ind w:left="2160"/>
        <w:rPr>
          <w:rFonts w:ascii="Book Antiqua" w:hAnsi="Book Antiqua"/>
        </w:rPr>
      </w:pPr>
      <w:r>
        <w:rPr>
          <w:rFonts w:ascii="Book Antiqua" w:hAnsi="Book Antiqua"/>
          <w:b/>
          <w:bCs/>
        </w:rPr>
        <w:t xml:space="preserve">Proposed Action: </w:t>
      </w:r>
      <w:r w:rsidRPr="00A3402F">
        <w:rPr>
          <w:rFonts w:ascii="Book Antiqua" w:hAnsi="Book Antiqua"/>
          <w:bCs/>
        </w:rPr>
        <w:t>Approval</w:t>
      </w:r>
      <w:r>
        <w:rPr>
          <w:rFonts w:ascii="Book Antiqua" w:hAnsi="Book Antiqua"/>
          <w:b/>
          <w:bCs/>
        </w:rPr>
        <w:t xml:space="preserve"> </w:t>
      </w:r>
      <w:r w:rsidRPr="00A3402F">
        <w:rPr>
          <w:rFonts w:ascii="Book Antiqua" w:hAnsi="Book Antiqua"/>
          <w:bCs/>
        </w:rPr>
        <w:t>of proposed regulation</w:t>
      </w:r>
      <w:r>
        <w:rPr>
          <w:rFonts w:ascii="Book Antiqua" w:hAnsi="Book Antiqua"/>
          <w:b/>
          <w:bCs/>
        </w:rPr>
        <w:t xml:space="preserve"> </w:t>
      </w:r>
      <w:r>
        <w:rPr>
          <w:rFonts w:ascii="Book Antiqua" w:hAnsi="Book Antiqua"/>
        </w:rPr>
        <w:t>1.0040R Non-Discrimination Equal Opportunity; Motion and Second Required</w:t>
      </w:r>
    </w:p>
    <w:p w14:paraId="22220AED" w14:textId="53F858C1" w:rsidR="00CA7F4F" w:rsidRDefault="00CA7F4F" w:rsidP="00802B70">
      <w:pPr>
        <w:ind w:left="2160"/>
        <w:rPr>
          <w:rFonts w:ascii="Book Antiqua" w:hAnsi="Book Antiqua"/>
        </w:rPr>
      </w:pPr>
      <w:r>
        <w:rPr>
          <w:rFonts w:ascii="Book Antiqua" w:hAnsi="Book Antiqua"/>
          <w:b/>
          <w:bCs/>
        </w:rPr>
        <w:t xml:space="preserve">Proposed Action: </w:t>
      </w:r>
      <w:r w:rsidR="00A3402F">
        <w:rPr>
          <w:rFonts w:ascii="Book Antiqua" w:hAnsi="Book Antiqua"/>
        </w:rPr>
        <w:t>Repeal of previous regulation 1.0040R Non-Discrimination Equal Opportunity and Diversity</w:t>
      </w:r>
    </w:p>
    <w:p w14:paraId="490FBD6A" w14:textId="546D6E74" w:rsidR="00295E60" w:rsidRDefault="00295E60" w:rsidP="00CA7F4F">
      <w:pPr>
        <w:spacing w:after="0" w:line="240" w:lineRule="auto"/>
        <w:rPr>
          <w:rFonts w:ascii="Book Antiqua" w:hAnsi="Book Antiqua"/>
        </w:rPr>
      </w:pPr>
    </w:p>
    <w:p w14:paraId="5A598AE8" w14:textId="497C76C7" w:rsidR="00A3402F" w:rsidRDefault="00295E60" w:rsidP="007B3488">
      <w:pPr>
        <w:pStyle w:val="Heading2"/>
      </w:pPr>
      <w:r w:rsidRPr="00295E60">
        <w:t xml:space="preserve">Item </w:t>
      </w:r>
      <w:r w:rsidR="009220B7">
        <w:t>8</w:t>
      </w:r>
      <w:r>
        <w:tab/>
      </w:r>
      <w:r w:rsidR="009220B7">
        <w:tab/>
      </w:r>
      <w:r w:rsidR="00A3402F" w:rsidRPr="00A3402F">
        <w:t xml:space="preserve">Textbook </w:t>
      </w:r>
      <w:r w:rsidR="00E914D9">
        <w:t xml:space="preserve">and Instructional Materials </w:t>
      </w:r>
      <w:r w:rsidR="00A3402F" w:rsidRPr="00A3402F">
        <w:t>Affordability</w:t>
      </w:r>
      <w:r w:rsidR="00E914D9">
        <w:t xml:space="preserve"> Report</w:t>
      </w:r>
    </w:p>
    <w:p w14:paraId="5F99A555" w14:textId="7215E7CF" w:rsidR="006011A6" w:rsidRDefault="00E914D9" w:rsidP="009220B7">
      <w:pPr>
        <w:spacing w:after="0" w:line="240" w:lineRule="auto"/>
        <w:ind w:left="2160"/>
        <w:rPr>
          <w:rFonts w:ascii="Book Antiqua" w:hAnsi="Book Antiqua"/>
          <w:bCs/>
        </w:rPr>
      </w:pPr>
      <w:r w:rsidRPr="00E914D9">
        <w:rPr>
          <w:rFonts w:ascii="Book Antiqua" w:hAnsi="Book Antiqua"/>
        </w:rPr>
        <w:t xml:space="preserve">Each university Board of Trustees must provide a report, by </w:t>
      </w:r>
      <w:r w:rsidRPr="00E914D9">
        <w:rPr>
          <w:rFonts w:ascii="Book Antiqua" w:hAnsi="Book Antiqua"/>
          <w:bCs/>
        </w:rPr>
        <w:t xml:space="preserve">September 30 of </w:t>
      </w:r>
      <w:r w:rsidR="006011A6">
        <w:rPr>
          <w:rFonts w:ascii="Book Antiqua" w:hAnsi="Book Antiqua"/>
          <w:bCs/>
        </w:rPr>
        <w:t>e</w:t>
      </w:r>
      <w:r w:rsidRPr="00E914D9">
        <w:rPr>
          <w:rFonts w:ascii="Book Antiqua" w:hAnsi="Book Antiqua"/>
          <w:bCs/>
        </w:rPr>
        <w:t xml:space="preserve">ach year that details: </w:t>
      </w:r>
    </w:p>
    <w:p w14:paraId="7D0FAF1B" w14:textId="4D1A8D1F" w:rsidR="00210DD3" w:rsidRPr="00452EC0" w:rsidRDefault="006011A6" w:rsidP="00452EC0">
      <w:pPr>
        <w:pStyle w:val="ListParagraph"/>
        <w:numPr>
          <w:ilvl w:val="0"/>
          <w:numId w:val="3"/>
        </w:numPr>
        <w:spacing w:after="0" w:line="240" w:lineRule="auto"/>
        <w:rPr>
          <w:rFonts w:ascii="Book Antiqua" w:hAnsi="Book Antiqua"/>
          <w:bCs/>
        </w:rPr>
      </w:pPr>
      <w:r w:rsidRPr="006011A6">
        <w:rPr>
          <w:rFonts w:ascii="Book Antiqua" w:hAnsi="Book Antiqua"/>
          <w:bCs/>
        </w:rPr>
        <w:t xml:space="preserve">The selection process for </w:t>
      </w:r>
      <w:r w:rsidR="00805251">
        <w:rPr>
          <w:rFonts w:ascii="Book Antiqua" w:hAnsi="Book Antiqua"/>
          <w:bCs/>
        </w:rPr>
        <w:t xml:space="preserve">general education courses, including </w:t>
      </w:r>
      <w:r w:rsidRPr="006011A6">
        <w:rPr>
          <w:rFonts w:ascii="Book Antiqua" w:hAnsi="Book Antiqua"/>
          <w:bCs/>
        </w:rPr>
        <w:t>high enrollment courses;</w:t>
      </w:r>
    </w:p>
    <w:p w14:paraId="45FCF224" w14:textId="05B49DA0" w:rsidR="006011A6" w:rsidRDefault="006011A6" w:rsidP="006011A6">
      <w:pPr>
        <w:pStyle w:val="ListParagraph"/>
        <w:numPr>
          <w:ilvl w:val="0"/>
          <w:numId w:val="3"/>
        </w:numPr>
        <w:spacing w:after="0" w:line="240" w:lineRule="auto"/>
        <w:rPr>
          <w:rFonts w:ascii="Book Antiqua" w:hAnsi="Book Antiqua"/>
          <w:bCs/>
        </w:rPr>
      </w:pPr>
      <w:r>
        <w:rPr>
          <w:rFonts w:ascii="Book Antiqua" w:hAnsi="Book Antiqua"/>
          <w:bCs/>
        </w:rPr>
        <w:t>Specific initiatives of the institution designed to reduce the costs of textbooks and instructional materials;</w:t>
      </w:r>
    </w:p>
    <w:p w14:paraId="659E8BC5" w14:textId="70D24D1B" w:rsidR="006011A6" w:rsidRDefault="006011A6" w:rsidP="006011A6">
      <w:pPr>
        <w:pStyle w:val="ListParagraph"/>
        <w:numPr>
          <w:ilvl w:val="0"/>
          <w:numId w:val="3"/>
        </w:numPr>
        <w:spacing w:after="0" w:line="240" w:lineRule="auto"/>
        <w:rPr>
          <w:rFonts w:ascii="Book Antiqua" w:hAnsi="Book Antiqua"/>
          <w:bCs/>
        </w:rPr>
      </w:pPr>
      <w:r>
        <w:rPr>
          <w:rFonts w:ascii="Book Antiqua" w:hAnsi="Book Antiqua"/>
          <w:bCs/>
        </w:rPr>
        <w:t>Policies implemented regarding the posting of textbook and instructional materials for at least 95% of all courses and course sections 45 days before the first day of classes;</w:t>
      </w:r>
    </w:p>
    <w:p w14:paraId="4EE4E949" w14:textId="339496AC" w:rsidR="006011A6" w:rsidRPr="006011A6" w:rsidRDefault="006011A6" w:rsidP="006011A6">
      <w:pPr>
        <w:pStyle w:val="ListParagraph"/>
        <w:numPr>
          <w:ilvl w:val="0"/>
          <w:numId w:val="3"/>
        </w:numPr>
        <w:spacing w:after="0" w:line="240" w:lineRule="auto"/>
        <w:rPr>
          <w:rFonts w:ascii="Book Antiqua" w:hAnsi="Book Antiqua"/>
          <w:bCs/>
        </w:rPr>
      </w:pPr>
      <w:r>
        <w:rPr>
          <w:rFonts w:ascii="Book Antiqua" w:hAnsi="Book Antiqua"/>
          <w:bCs/>
        </w:rPr>
        <w:t xml:space="preserve">The number of courses and course sections that were not able to meet the posting deadline for the previous academic year. </w:t>
      </w:r>
    </w:p>
    <w:p w14:paraId="557D5B32" w14:textId="0AFEBD68" w:rsidR="00452EC0" w:rsidRDefault="006011A6" w:rsidP="00F324D1">
      <w:pPr>
        <w:spacing w:after="0" w:line="240" w:lineRule="auto"/>
        <w:ind w:left="1440" w:hanging="1440"/>
        <w:rPr>
          <w:rFonts w:ascii="Book Antiqua" w:hAnsi="Book Antiqua"/>
          <w:bCs/>
        </w:rPr>
      </w:pPr>
      <w:r w:rsidRPr="006011A6">
        <w:rPr>
          <w:rFonts w:ascii="Book Antiqua" w:hAnsi="Book Antiqua"/>
          <w:bCs/>
        </w:rPr>
        <w:t xml:space="preserve">               </w:t>
      </w:r>
      <w:r>
        <w:rPr>
          <w:rFonts w:ascii="Book Antiqua" w:hAnsi="Book Antiqua"/>
          <w:bCs/>
        </w:rPr>
        <w:tab/>
        <w:t xml:space="preserve"> </w:t>
      </w:r>
    </w:p>
    <w:p w14:paraId="10977F23" w14:textId="1EF520F5" w:rsidR="00D45E3D" w:rsidRPr="00E914D9" w:rsidRDefault="00E914D9" w:rsidP="00D45E3D">
      <w:pPr>
        <w:spacing w:after="0" w:line="240" w:lineRule="auto"/>
        <w:ind w:left="2160"/>
        <w:rPr>
          <w:rFonts w:ascii="Book Antiqua" w:hAnsi="Book Antiqua"/>
          <w:bCs/>
        </w:rPr>
      </w:pPr>
      <w:r w:rsidRPr="00E914D9">
        <w:rPr>
          <w:rFonts w:ascii="Book Antiqua" w:hAnsi="Book Antiqua"/>
          <w:bCs/>
        </w:rPr>
        <w:t xml:space="preserve">Provost Rhodes will address the Board and discuss the report submitted for the Board’s review and consideration for approval. </w:t>
      </w:r>
    </w:p>
    <w:p w14:paraId="23C7122A" w14:textId="2710921A" w:rsidR="00E914D9" w:rsidRDefault="00E914D9" w:rsidP="00295E60">
      <w:pPr>
        <w:spacing w:after="0" w:line="240" w:lineRule="auto"/>
        <w:ind w:left="1440" w:hanging="1440"/>
        <w:rPr>
          <w:rFonts w:ascii="Book Antiqua" w:hAnsi="Book Antiqua"/>
          <w:b/>
          <w:bCs/>
        </w:rPr>
      </w:pPr>
    </w:p>
    <w:p w14:paraId="7DD2F21B" w14:textId="77777777" w:rsidR="00C315E1" w:rsidRDefault="00E914D9" w:rsidP="00295E60">
      <w:pPr>
        <w:spacing w:after="0" w:line="240" w:lineRule="auto"/>
        <w:ind w:left="1440" w:hanging="1440"/>
        <w:rPr>
          <w:rFonts w:ascii="Book Antiqua" w:hAnsi="Book Antiqua"/>
          <w:b/>
          <w:bCs/>
        </w:rPr>
      </w:pPr>
      <w:r>
        <w:rPr>
          <w:rFonts w:ascii="Book Antiqua" w:hAnsi="Book Antiqua"/>
          <w:b/>
          <w:bCs/>
        </w:rPr>
        <w:tab/>
      </w:r>
      <w:r w:rsidR="00B34437">
        <w:rPr>
          <w:rFonts w:ascii="Book Antiqua" w:hAnsi="Book Antiqua"/>
          <w:b/>
          <w:bCs/>
        </w:rPr>
        <w:tab/>
      </w:r>
    </w:p>
    <w:p w14:paraId="138CD088" w14:textId="08AA5983" w:rsidR="00C315E1" w:rsidRPr="00C315E1" w:rsidRDefault="00C315E1" w:rsidP="00C315E1">
      <w:pPr>
        <w:pStyle w:val="Heading2"/>
        <w:ind w:hanging="1440"/>
      </w:pPr>
      <w:r w:rsidRPr="00C315E1">
        <w:lastRenderedPageBreak/>
        <w:t>Item 8</w:t>
      </w:r>
      <w:r w:rsidRPr="00C315E1">
        <w:tab/>
      </w:r>
      <w:r w:rsidRPr="00C315E1">
        <w:tab/>
        <w:t>Textbook and Instructional Materials Affordability Report</w:t>
      </w:r>
      <w:r>
        <w:t xml:space="preserve"> (Continued)</w:t>
      </w:r>
    </w:p>
    <w:p w14:paraId="41C1B5CE" w14:textId="1C28B31F" w:rsidR="00E914D9" w:rsidRDefault="00E914D9" w:rsidP="00C315E1">
      <w:pPr>
        <w:spacing w:after="0" w:line="240" w:lineRule="auto"/>
        <w:ind w:left="1440" w:firstLine="720"/>
        <w:rPr>
          <w:rFonts w:ascii="Book Antiqua" w:hAnsi="Book Antiqua"/>
          <w:b/>
          <w:bCs/>
        </w:rPr>
      </w:pPr>
      <w:r>
        <w:rPr>
          <w:rFonts w:ascii="Book Antiqua" w:hAnsi="Book Antiqua"/>
          <w:b/>
          <w:bCs/>
        </w:rPr>
        <w:t xml:space="preserve">Proposed Action: </w:t>
      </w:r>
      <w:r w:rsidRPr="00E914D9">
        <w:rPr>
          <w:rFonts w:ascii="Book Antiqua" w:hAnsi="Book Antiqua"/>
          <w:bCs/>
        </w:rPr>
        <w:t>Approval; Motion and Second Required</w:t>
      </w:r>
      <w:r>
        <w:rPr>
          <w:rFonts w:ascii="Book Antiqua" w:hAnsi="Book Antiqua"/>
          <w:b/>
          <w:bCs/>
        </w:rPr>
        <w:t xml:space="preserve"> </w:t>
      </w:r>
    </w:p>
    <w:p w14:paraId="7AA54E2D" w14:textId="32B51D65" w:rsidR="00D45E3D" w:rsidRDefault="00D45E3D" w:rsidP="00295E60">
      <w:pPr>
        <w:spacing w:after="0" w:line="240" w:lineRule="auto"/>
        <w:ind w:left="1440" w:hanging="1440"/>
        <w:rPr>
          <w:rFonts w:ascii="Book Antiqua" w:hAnsi="Book Antiqua"/>
          <w:b/>
          <w:bCs/>
        </w:rPr>
      </w:pPr>
    </w:p>
    <w:p w14:paraId="3D5C6344" w14:textId="77777777" w:rsidR="00C315E1" w:rsidRDefault="00C315E1" w:rsidP="00E6323D">
      <w:pPr>
        <w:pStyle w:val="Heading2"/>
        <w:ind w:hanging="1440"/>
      </w:pPr>
    </w:p>
    <w:p w14:paraId="40D8778D" w14:textId="0A38BAA1" w:rsidR="00D45E3D" w:rsidRPr="00E6323D" w:rsidRDefault="00D45E3D" w:rsidP="00E6323D">
      <w:pPr>
        <w:pStyle w:val="Heading2"/>
        <w:ind w:hanging="1440"/>
      </w:pPr>
      <w:r w:rsidRPr="00E6323D">
        <w:t>Item 9</w:t>
      </w:r>
      <w:r w:rsidRPr="00E6323D">
        <w:tab/>
      </w:r>
      <w:r w:rsidRPr="00E6323D">
        <w:tab/>
        <w:t>Upcoming Meetings</w:t>
      </w:r>
      <w:r w:rsidR="00F324D1" w:rsidRPr="00E6323D">
        <w:t xml:space="preserve"> – Chair Hyde</w:t>
      </w:r>
    </w:p>
    <w:p w14:paraId="20E5863D" w14:textId="77777777" w:rsidR="00E6323D" w:rsidRDefault="00F324D1" w:rsidP="00E6323D">
      <w:pPr>
        <w:pStyle w:val="Heading2"/>
      </w:pPr>
      <w:r w:rsidRPr="00F324D1">
        <w:t xml:space="preserve">  </w:t>
      </w:r>
    </w:p>
    <w:p w14:paraId="13238634" w14:textId="7C4C9463" w:rsidR="00677351" w:rsidRPr="002C042F" w:rsidRDefault="00630E33" w:rsidP="00E6323D">
      <w:pPr>
        <w:pStyle w:val="Heading2"/>
        <w:ind w:hanging="1440"/>
      </w:pPr>
      <w:r w:rsidRPr="00F324D1">
        <w:t xml:space="preserve">Item </w:t>
      </w:r>
      <w:r w:rsidR="00F324D1" w:rsidRPr="00F324D1">
        <w:t>10</w:t>
      </w:r>
      <w:r w:rsidRPr="00F324D1">
        <w:tab/>
      </w:r>
      <w:r w:rsidR="00B34437" w:rsidRPr="00F324D1">
        <w:tab/>
      </w:r>
      <w:r w:rsidR="00295E60" w:rsidRPr="00F324D1">
        <w:t>Adjournment</w:t>
      </w:r>
      <w:r w:rsidR="00E914D9" w:rsidRPr="00F324D1">
        <w:t xml:space="preserve"> </w:t>
      </w:r>
    </w:p>
    <w:sectPr w:rsidR="00677351" w:rsidRPr="002C04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5255E" w14:textId="77777777" w:rsidR="00614EE1" w:rsidRDefault="00614EE1" w:rsidP="00614EE1">
      <w:pPr>
        <w:spacing w:after="0" w:line="240" w:lineRule="auto"/>
      </w:pPr>
      <w:r>
        <w:separator/>
      </w:r>
    </w:p>
  </w:endnote>
  <w:endnote w:type="continuationSeparator" w:id="0">
    <w:p w14:paraId="15DAC391" w14:textId="77777777" w:rsidR="00614EE1" w:rsidRDefault="00614EE1" w:rsidP="0061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8AC1" w14:textId="77777777" w:rsidR="008D7A18" w:rsidRDefault="008D7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23D0" w14:textId="77777777" w:rsidR="008D7A18" w:rsidRDefault="008D7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D210" w14:textId="77777777" w:rsidR="008D7A18" w:rsidRDefault="008D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694B" w14:textId="77777777" w:rsidR="00614EE1" w:rsidRDefault="00614EE1" w:rsidP="00614EE1">
      <w:pPr>
        <w:spacing w:after="0" w:line="240" w:lineRule="auto"/>
      </w:pPr>
      <w:r>
        <w:separator/>
      </w:r>
    </w:p>
  </w:footnote>
  <w:footnote w:type="continuationSeparator" w:id="0">
    <w:p w14:paraId="5227AA98" w14:textId="77777777" w:rsidR="00614EE1" w:rsidRDefault="00614EE1" w:rsidP="0061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15E1D" w14:textId="77777777" w:rsidR="008D7A18" w:rsidRDefault="008D7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466E" w14:textId="39119511" w:rsidR="00614EE1" w:rsidRDefault="00614EE1" w:rsidP="0083417C">
    <w:pPr>
      <w:pStyle w:val="Header"/>
      <w:jc w:val="center"/>
    </w:pPr>
    <w:r w:rsidRPr="003706C4">
      <w:rPr>
        <w:rFonts w:asciiTheme="majorHAnsi" w:eastAsiaTheme="majorEastAsia" w:hAnsiTheme="majorHAnsi" w:cstheme="majorBidi"/>
        <w:noProof/>
        <w:color w:val="2F5496" w:themeColor="accent1" w:themeShade="BF"/>
        <w:sz w:val="26"/>
        <w:szCs w:val="26"/>
      </w:rPr>
      <w:drawing>
        <wp:inline distT="0" distB="0" distL="0" distR="0" wp14:anchorId="3F072B49" wp14:editId="7D943065">
          <wp:extent cx="1955800" cy="876935"/>
          <wp:effectExtent l="0" t="0" r="6350" b="0"/>
          <wp:docPr id="3" name="Picture 3"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3606970F" w14:textId="77777777" w:rsidR="00614EE1" w:rsidRDefault="00614EE1" w:rsidP="00614EE1">
    <w:pPr>
      <w:pStyle w:val="Header"/>
      <w:jc w:val="right"/>
    </w:pPr>
  </w:p>
  <w:p w14:paraId="1CB2A66C" w14:textId="77777777" w:rsidR="00614EE1" w:rsidRDefault="00614EE1" w:rsidP="00614EE1">
    <w:pPr>
      <w:pStyle w:val="Header"/>
      <w:jc w:val="right"/>
    </w:pPr>
  </w:p>
  <w:p w14:paraId="07BC287F" w14:textId="77777777" w:rsidR="00614EE1" w:rsidRDefault="00614EE1" w:rsidP="00614EE1">
    <w:pPr>
      <w:pStyle w:val="Header"/>
      <w:jc w:val="right"/>
    </w:pPr>
  </w:p>
  <w:p w14:paraId="586A4350" w14:textId="77777777" w:rsidR="00614EE1" w:rsidRPr="00EA2600" w:rsidRDefault="00614EE1" w:rsidP="00614EE1">
    <w:pPr>
      <w:rPr>
        <w:rFonts w:ascii="Book Antiqua" w:hAnsi="Book Antiqua"/>
      </w:rPr>
    </w:pPr>
    <w:r>
      <w:tab/>
    </w:r>
    <w:r>
      <w:tab/>
    </w:r>
  </w:p>
  <w:p w14:paraId="7FA53039" w14:textId="77777777" w:rsidR="00614EE1" w:rsidRPr="00EA2600" w:rsidRDefault="00614EE1" w:rsidP="00EA2600">
    <w:pPr>
      <w:jc w:val="center"/>
      <w:rPr>
        <w:rFonts w:ascii="Book Antiqua" w:hAnsi="Book Antiqua"/>
        <w:b/>
        <w:bCs/>
      </w:rPr>
    </w:pPr>
    <w:r w:rsidRPr="00EA2600">
      <w:rPr>
        <w:rFonts w:ascii="Book Antiqua" w:hAnsi="Book Antiqua"/>
        <w:b/>
        <w:bCs/>
      </w:rPr>
      <w:t>Board of Trustees Meeting</w:t>
    </w:r>
  </w:p>
  <w:p w14:paraId="7F37E494" w14:textId="77777777" w:rsidR="00614EE1" w:rsidRPr="00EA2600" w:rsidRDefault="00614EE1" w:rsidP="00EA2600">
    <w:pPr>
      <w:jc w:val="center"/>
      <w:rPr>
        <w:rFonts w:ascii="Book Antiqua" w:hAnsi="Book Antiqua"/>
        <w:b/>
        <w:bCs/>
      </w:rPr>
    </w:pPr>
    <w:r w:rsidRPr="00EA2600">
      <w:rPr>
        <w:rFonts w:ascii="Book Antiqua" w:hAnsi="Book Antiqua"/>
        <w:b/>
        <w:bCs/>
      </w:rPr>
      <w:t>August 11, 2020</w:t>
    </w:r>
  </w:p>
  <w:p w14:paraId="1E48F4EF" w14:textId="77777777" w:rsidR="00614EE1" w:rsidRPr="00EA2600" w:rsidRDefault="00614EE1" w:rsidP="00EA2600">
    <w:pPr>
      <w:jc w:val="center"/>
      <w:rPr>
        <w:rFonts w:ascii="Book Antiqua" w:hAnsi="Book Antiqua"/>
        <w:b/>
        <w:bCs/>
      </w:rPr>
    </w:pPr>
    <w:r w:rsidRPr="00EA2600">
      <w:rPr>
        <w:rFonts w:ascii="Book Antiqua" w:hAnsi="Book Antiqua"/>
        <w:b/>
        <w:bCs/>
      </w:rPr>
      <w:t>11:00 a.m. – 12:30 p.m.</w:t>
    </w:r>
  </w:p>
  <w:p w14:paraId="6FE92F57" w14:textId="15AD9CBB" w:rsidR="00614EE1" w:rsidRDefault="00614EE1" w:rsidP="00EA2600">
    <w:pPr>
      <w:jc w:val="center"/>
      <w:rPr>
        <w:rFonts w:ascii="Book Antiqua" w:hAnsi="Book Antiqua"/>
        <w:i/>
        <w:iCs/>
      </w:rPr>
    </w:pPr>
    <w:r w:rsidRPr="00EA2600">
      <w:rPr>
        <w:rFonts w:ascii="Book Antiqua" w:hAnsi="Book Antiqua"/>
        <w:i/>
        <w:iCs/>
      </w:rPr>
      <w:t>virtual meeting</w:t>
    </w:r>
  </w:p>
  <w:p w14:paraId="69DF83AC" w14:textId="388AD902" w:rsidR="00A37444" w:rsidRPr="00763B43" w:rsidRDefault="00C97DF4" w:rsidP="008D7A18">
    <w:pPr>
      <w:jc w:val="center"/>
      <w:rPr>
        <w:rFonts w:ascii="Book Antiqua" w:hAnsi="Book Antiqua"/>
        <w:i/>
        <w:iCs/>
      </w:rPr>
    </w:pPr>
    <w:r w:rsidRPr="007368EB">
      <w:rPr>
        <w:rFonts w:ascii="Book Antiqua" w:hAnsi="Book Antiqua" w:cs="Arial"/>
        <w:i/>
        <w:iCs/>
        <w:lang w:val="en"/>
      </w:rPr>
      <w:t>For public access, please use the following zoom link: </w:t>
    </w:r>
    <w:hyperlink r:id="rId2" w:history="1">
      <w:r w:rsidR="00841421" w:rsidRPr="00763B43">
        <w:rPr>
          <w:rStyle w:val="Hyperlink"/>
          <w:rFonts w:ascii="Book Antiqua" w:hAnsi="Book Antiqua"/>
          <w:i/>
          <w:iCs/>
        </w:rPr>
        <w:t>https://unf.zoom.us/j/92910254378</w:t>
      </w:r>
    </w:hyperlink>
    <w:r w:rsidR="00841421" w:rsidRPr="00763B43">
      <w:rPr>
        <w:rFonts w:ascii="Book Antiqua" w:hAnsi="Book Antiqua"/>
        <w:i/>
        <w:iCs/>
      </w:rPr>
      <w:t xml:space="preserve"> or</w:t>
    </w:r>
  </w:p>
  <w:p w14:paraId="4C816FE9" w14:textId="009DCE14" w:rsidR="00841421" w:rsidRPr="00841421" w:rsidRDefault="001E323A" w:rsidP="00763B43">
    <w:pPr>
      <w:jc w:val="center"/>
      <w:rPr>
        <w:rFonts w:ascii="Book Antiqua" w:hAnsi="Book Antiqua"/>
        <w:i/>
        <w:iCs/>
      </w:rPr>
    </w:pPr>
    <w:r w:rsidRPr="00841421">
      <w:rPr>
        <w:rFonts w:ascii="Book Antiqua" w:hAnsi="Book Antiqua"/>
        <w:i/>
        <w:iCs/>
      </w:rPr>
      <w:t>D</w:t>
    </w:r>
    <w:r w:rsidR="00841421" w:rsidRPr="00841421">
      <w:rPr>
        <w:rFonts w:ascii="Book Antiqua" w:hAnsi="Book Antiqua"/>
        <w:i/>
        <w:iCs/>
      </w:rPr>
      <w:t>ial</w:t>
    </w:r>
    <w:r>
      <w:rPr>
        <w:rFonts w:ascii="Book Antiqua" w:hAnsi="Book Antiqua"/>
        <w:i/>
        <w:iCs/>
      </w:rPr>
      <w:t xml:space="preserve"> </w:t>
    </w:r>
    <w:r w:rsidRPr="001E323A">
      <w:rPr>
        <w:rFonts w:ascii="Book Antiqua" w:hAnsi="Book Antiqua"/>
        <w:i/>
        <w:iCs/>
      </w:rPr>
      <w:t>301</w:t>
    </w:r>
    <w:r>
      <w:rPr>
        <w:rFonts w:ascii="Book Antiqua" w:hAnsi="Book Antiqua"/>
        <w:i/>
        <w:iCs/>
      </w:rPr>
      <w:t>-</w:t>
    </w:r>
    <w:r w:rsidRPr="001E323A">
      <w:rPr>
        <w:rFonts w:ascii="Book Antiqua" w:hAnsi="Book Antiqua"/>
        <w:i/>
        <w:iCs/>
      </w:rPr>
      <w:t>715</w:t>
    </w:r>
    <w:r>
      <w:rPr>
        <w:rFonts w:ascii="Book Antiqua" w:hAnsi="Book Antiqua"/>
        <w:i/>
        <w:iCs/>
      </w:rPr>
      <w:t>-</w:t>
    </w:r>
    <w:r w:rsidRPr="001E323A">
      <w:rPr>
        <w:rFonts w:ascii="Book Antiqua" w:hAnsi="Book Antiqua"/>
        <w:i/>
        <w:iCs/>
      </w:rPr>
      <w:t>8592</w:t>
    </w:r>
    <w:r>
      <w:t> </w:t>
    </w:r>
    <w:r w:rsidR="00AD3C47" w:rsidRPr="00AD3C47">
      <w:rPr>
        <w:rFonts w:ascii="Book Antiqua" w:hAnsi="Book Antiqua"/>
        <w:i/>
        <w:iCs/>
      </w:rPr>
      <w:t>(Webinar ID: 929 1025 4378)</w:t>
    </w:r>
  </w:p>
  <w:p w14:paraId="129DA6B2" w14:textId="0CA742D9" w:rsidR="00614EE1" w:rsidRDefault="00614EE1" w:rsidP="00614EE1">
    <w:pPr>
      <w:pStyle w:val="Header"/>
      <w:jc w:val="right"/>
    </w:pPr>
    <w:r>
      <w:tab/>
    </w:r>
  </w:p>
  <w:p w14:paraId="692AD174" w14:textId="77777777" w:rsidR="00614EE1" w:rsidRDefault="00614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E02A" w14:textId="77777777" w:rsidR="008D7A18" w:rsidRDefault="008D7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3ED8"/>
    <w:multiLevelType w:val="hybridMultilevel"/>
    <w:tmpl w:val="08A0481A"/>
    <w:lvl w:ilvl="0" w:tplc="E946B95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9D3FBB"/>
    <w:multiLevelType w:val="hybridMultilevel"/>
    <w:tmpl w:val="6C405E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70425B3F"/>
    <w:multiLevelType w:val="hybridMultilevel"/>
    <w:tmpl w:val="5E5A3580"/>
    <w:lvl w:ilvl="0" w:tplc="EE8E7A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jlaNRDD3uEqsOlzOSkSjnJnaWNB81wwxKLHvxYwniuKDf/M8R6SGM6M07TzxsD7/xC2G4hMpzZ5JLy9ywsmdA==" w:salt="ZBjQXFgE7kpscXIfywjq9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BC"/>
    <w:rsid w:val="00002EDF"/>
    <w:rsid w:val="000A1E39"/>
    <w:rsid w:val="000A4982"/>
    <w:rsid w:val="000B5995"/>
    <w:rsid w:val="00106372"/>
    <w:rsid w:val="00106434"/>
    <w:rsid w:val="001667F2"/>
    <w:rsid w:val="0018537D"/>
    <w:rsid w:val="001B475A"/>
    <w:rsid w:val="001E323A"/>
    <w:rsid w:val="001F5F95"/>
    <w:rsid w:val="00210DD3"/>
    <w:rsid w:val="002736AA"/>
    <w:rsid w:val="00285185"/>
    <w:rsid w:val="00295E60"/>
    <w:rsid w:val="002B197D"/>
    <w:rsid w:val="002B2E33"/>
    <w:rsid w:val="002B44BD"/>
    <w:rsid w:val="002B7578"/>
    <w:rsid w:val="002C042F"/>
    <w:rsid w:val="002C4D80"/>
    <w:rsid w:val="002F7A70"/>
    <w:rsid w:val="00324FCC"/>
    <w:rsid w:val="00355A01"/>
    <w:rsid w:val="00394A08"/>
    <w:rsid w:val="00396476"/>
    <w:rsid w:val="003F07A6"/>
    <w:rsid w:val="003F3F5C"/>
    <w:rsid w:val="004219C3"/>
    <w:rsid w:val="00422EDF"/>
    <w:rsid w:val="00424879"/>
    <w:rsid w:val="00434741"/>
    <w:rsid w:val="00452EC0"/>
    <w:rsid w:val="00456261"/>
    <w:rsid w:val="00456E72"/>
    <w:rsid w:val="00523C89"/>
    <w:rsid w:val="005F4065"/>
    <w:rsid w:val="005F5349"/>
    <w:rsid w:val="006011A6"/>
    <w:rsid w:val="00614EE1"/>
    <w:rsid w:val="00630E33"/>
    <w:rsid w:val="00677351"/>
    <w:rsid w:val="007266BC"/>
    <w:rsid w:val="00763018"/>
    <w:rsid w:val="00763B43"/>
    <w:rsid w:val="007B3488"/>
    <w:rsid w:val="007D2795"/>
    <w:rsid w:val="00802B70"/>
    <w:rsid w:val="00805251"/>
    <w:rsid w:val="00811EF6"/>
    <w:rsid w:val="00817A18"/>
    <w:rsid w:val="00826E93"/>
    <w:rsid w:val="0083417C"/>
    <w:rsid w:val="00841421"/>
    <w:rsid w:val="008D18E8"/>
    <w:rsid w:val="008D7A18"/>
    <w:rsid w:val="008E78DC"/>
    <w:rsid w:val="00904AA1"/>
    <w:rsid w:val="009121D1"/>
    <w:rsid w:val="0091603F"/>
    <w:rsid w:val="009220B7"/>
    <w:rsid w:val="00946382"/>
    <w:rsid w:val="00997652"/>
    <w:rsid w:val="009A0681"/>
    <w:rsid w:val="009D3170"/>
    <w:rsid w:val="00A3402F"/>
    <w:rsid w:val="00A37444"/>
    <w:rsid w:val="00A52989"/>
    <w:rsid w:val="00A72CC3"/>
    <w:rsid w:val="00AB5124"/>
    <w:rsid w:val="00AD3C47"/>
    <w:rsid w:val="00B34437"/>
    <w:rsid w:val="00B40730"/>
    <w:rsid w:val="00B4490B"/>
    <w:rsid w:val="00B65C86"/>
    <w:rsid w:val="00B82AE5"/>
    <w:rsid w:val="00BA3202"/>
    <w:rsid w:val="00C315E1"/>
    <w:rsid w:val="00C87FC9"/>
    <w:rsid w:val="00C92DA4"/>
    <w:rsid w:val="00C93040"/>
    <w:rsid w:val="00C97DF4"/>
    <w:rsid w:val="00CA7F4F"/>
    <w:rsid w:val="00CC365E"/>
    <w:rsid w:val="00CF67BD"/>
    <w:rsid w:val="00D45E3D"/>
    <w:rsid w:val="00D754A2"/>
    <w:rsid w:val="00E27D6A"/>
    <w:rsid w:val="00E32A09"/>
    <w:rsid w:val="00E41986"/>
    <w:rsid w:val="00E428F8"/>
    <w:rsid w:val="00E6323D"/>
    <w:rsid w:val="00E81AC1"/>
    <w:rsid w:val="00E914D9"/>
    <w:rsid w:val="00EA2600"/>
    <w:rsid w:val="00EB0D69"/>
    <w:rsid w:val="00EF6EB5"/>
    <w:rsid w:val="00F300FA"/>
    <w:rsid w:val="00F324D1"/>
    <w:rsid w:val="00F3666A"/>
    <w:rsid w:val="00F42090"/>
    <w:rsid w:val="00FA3D7F"/>
    <w:rsid w:val="00FC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2A1723"/>
  <w15:chartTrackingRefBased/>
  <w15:docId w15:val="{E2A81BF5-20BD-4FFD-A648-A4D55765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0FA"/>
    <w:pPr>
      <w:jc w:val="center"/>
      <w:outlineLvl w:val="0"/>
    </w:pPr>
    <w:rPr>
      <w:rFonts w:ascii="Book Antiqua" w:hAnsi="Book Antiqua"/>
      <w:b/>
      <w:bCs/>
    </w:rPr>
  </w:style>
  <w:style w:type="paragraph" w:styleId="Heading2">
    <w:name w:val="heading 2"/>
    <w:basedOn w:val="ListParagraph"/>
    <w:next w:val="Normal"/>
    <w:link w:val="Heading2Char"/>
    <w:uiPriority w:val="9"/>
    <w:unhideWhenUsed/>
    <w:qFormat/>
    <w:rsid w:val="00A52989"/>
    <w:pPr>
      <w:ind w:left="1440" w:hanging="1350"/>
      <w:outlineLvl w:val="1"/>
    </w:pPr>
    <w:rPr>
      <w:rFonts w:ascii="Book Antiqua" w:hAnsi="Book Antiqua"/>
      <w:b/>
      <w:bCs/>
    </w:rPr>
  </w:style>
  <w:style w:type="paragraph" w:styleId="Heading3">
    <w:name w:val="heading 3"/>
    <w:basedOn w:val="Normal"/>
    <w:next w:val="Normal"/>
    <w:link w:val="Heading3Char"/>
    <w:uiPriority w:val="9"/>
    <w:unhideWhenUsed/>
    <w:qFormat/>
    <w:rsid w:val="00106434"/>
    <w:pPr>
      <w:keepNext/>
      <w:keepLines/>
      <w:spacing w:before="40" w:after="0"/>
      <w:outlineLvl w:val="2"/>
    </w:pPr>
    <w:rPr>
      <w:rFonts w:ascii="Book Antiqua" w:eastAsiaTheme="majorEastAsia" w:hAnsi="Book Antiqu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989"/>
    <w:rPr>
      <w:rFonts w:ascii="Book Antiqua" w:hAnsi="Book Antiqua"/>
      <w:b/>
      <w:bCs/>
    </w:rPr>
  </w:style>
  <w:style w:type="character" w:styleId="Hyperlink">
    <w:name w:val="Hyperlink"/>
    <w:basedOn w:val="DefaultParagraphFont"/>
    <w:uiPriority w:val="99"/>
    <w:unhideWhenUsed/>
    <w:rsid w:val="00CA7F4F"/>
    <w:rPr>
      <w:color w:val="0563C1"/>
      <w:u w:val="single"/>
    </w:rPr>
  </w:style>
  <w:style w:type="paragraph" w:styleId="PlainText">
    <w:name w:val="Plain Text"/>
    <w:basedOn w:val="Normal"/>
    <w:link w:val="PlainTextChar"/>
    <w:uiPriority w:val="99"/>
    <w:semiHidden/>
    <w:unhideWhenUsed/>
    <w:rsid w:val="00CA7F4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A7F4F"/>
    <w:rPr>
      <w:rFonts w:ascii="Calibri" w:hAnsi="Calibri" w:cs="Calibri"/>
    </w:rPr>
  </w:style>
  <w:style w:type="paragraph" w:styleId="ListParagraph">
    <w:name w:val="List Paragraph"/>
    <w:basedOn w:val="Normal"/>
    <w:uiPriority w:val="34"/>
    <w:qFormat/>
    <w:rsid w:val="00A3402F"/>
    <w:pPr>
      <w:ind w:left="720"/>
      <w:contextualSpacing/>
    </w:pPr>
  </w:style>
  <w:style w:type="paragraph" w:styleId="Header">
    <w:name w:val="header"/>
    <w:basedOn w:val="Normal"/>
    <w:link w:val="HeaderChar"/>
    <w:uiPriority w:val="99"/>
    <w:unhideWhenUsed/>
    <w:rsid w:val="00614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EE1"/>
  </w:style>
  <w:style w:type="paragraph" w:styleId="Footer">
    <w:name w:val="footer"/>
    <w:basedOn w:val="Normal"/>
    <w:link w:val="FooterChar"/>
    <w:uiPriority w:val="99"/>
    <w:unhideWhenUsed/>
    <w:rsid w:val="0061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EE1"/>
  </w:style>
  <w:style w:type="character" w:customStyle="1" w:styleId="Heading1Char">
    <w:name w:val="Heading 1 Char"/>
    <w:basedOn w:val="DefaultParagraphFont"/>
    <w:link w:val="Heading1"/>
    <w:uiPriority w:val="9"/>
    <w:rsid w:val="00F300FA"/>
    <w:rPr>
      <w:rFonts w:ascii="Book Antiqua" w:hAnsi="Book Antiqua"/>
      <w:b/>
      <w:bCs/>
    </w:rPr>
  </w:style>
  <w:style w:type="character" w:customStyle="1" w:styleId="Heading3Char">
    <w:name w:val="Heading 3 Char"/>
    <w:basedOn w:val="DefaultParagraphFont"/>
    <w:link w:val="Heading3"/>
    <w:uiPriority w:val="9"/>
    <w:rsid w:val="00106434"/>
    <w:rPr>
      <w:rFonts w:ascii="Book Antiqua" w:eastAsiaTheme="majorEastAsia" w:hAnsi="Book Antiqua" w:cstheme="majorBidi"/>
      <w:b/>
      <w:szCs w:val="24"/>
    </w:rPr>
  </w:style>
  <w:style w:type="character" w:styleId="UnresolvedMention">
    <w:name w:val="Unresolved Mention"/>
    <w:basedOn w:val="DefaultParagraphFont"/>
    <w:uiPriority w:val="99"/>
    <w:semiHidden/>
    <w:unhideWhenUsed/>
    <w:rsid w:val="00C97DF4"/>
    <w:rPr>
      <w:color w:val="605E5C"/>
      <w:shd w:val="clear" w:color="auto" w:fill="E1DFDD"/>
    </w:rPr>
  </w:style>
  <w:style w:type="character" w:styleId="FollowedHyperlink">
    <w:name w:val="FollowedHyperlink"/>
    <w:basedOn w:val="DefaultParagraphFont"/>
    <w:uiPriority w:val="99"/>
    <w:semiHidden/>
    <w:unhideWhenUsed/>
    <w:rsid w:val="00763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3929">
      <w:bodyDiv w:val="1"/>
      <w:marLeft w:val="0"/>
      <w:marRight w:val="0"/>
      <w:marTop w:val="0"/>
      <w:marBottom w:val="0"/>
      <w:divBdr>
        <w:top w:val="none" w:sz="0" w:space="0" w:color="auto"/>
        <w:left w:val="none" w:sz="0" w:space="0" w:color="auto"/>
        <w:bottom w:val="none" w:sz="0" w:space="0" w:color="auto"/>
        <w:right w:val="none" w:sz="0" w:space="0" w:color="auto"/>
      </w:divBdr>
    </w:div>
    <w:div w:id="1013144471">
      <w:bodyDiv w:val="1"/>
      <w:marLeft w:val="0"/>
      <w:marRight w:val="0"/>
      <w:marTop w:val="0"/>
      <w:marBottom w:val="0"/>
      <w:divBdr>
        <w:top w:val="none" w:sz="0" w:space="0" w:color="auto"/>
        <w:left w:val="none" w:sz="0" w:space="0" w:color="auto"/>
        <w:bottom w:val="none" w:sz="0" w:space="0" w:color="auto"/>
        <w:right w:val="none" w:sz="0" w:space="0" w:color="auto"/>
      </w:divBdr>
    </w:div>
    <w:div w:id="1526942027">
      <w:bodyDiv w:val="1"/>
      <w:marLeft w:val="0"/>
      <w:marRight w:val="0"/>
      <w:marTop w:val="0"/>
      <w:marBottom w:val="0"/>
      <w:divBdr>
        <w:top w:val="none" w:sz="0" w:space="0" w:color="auto"/>
        <w:left w:val="none" w:sz="0" w:space="0" w:color="auto"/>
        <w:bottom w:val="none" w:sz="0" w:space="0" w:color="auto"/>
        <w:right w:val="none" w:sz="0" w:space="0" w:color="auto"/>
      </w:divBdr>
    </w:div>
    <w:div w:id="17713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unf.zoom.us/j/92910254378"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1314-8C58-4471-9D4C-F5F1892F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918</Words>
  <Characters>5235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Reynolds, Valerie</cp:lastModifiedBy>
  <cp:revision>100</cp:revision>
  <dcterms:created xsi:type="dcterms:W3CDTF">2020-07-21T18:10:00Z</dcterms:created>
  <dcterms:modified xsi:type="dcterms:W3CDTF">2020-08-05T15:49:00Z</dcterms:modified>
</cp:coreProperties>
</file>