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BCF98" w14:textId="77777777" w:rsidR="000A1EDD" w:rsidRPr="000A1EDD" w:rsidRDefault="000A1EDD" w:rsidP="000A1EDD">
      <w:pPr>
        <w:spacing w:after="0"/>
      </w:pPr>
      <w:r w:rsidRPr="000A1EDD">
        <w:rPr>
          <w:b/>
        </w:rPr>
        <w:t xml:space="preserve">1:50 pm – 2:20 pm </w:t>
      </w:r>
      <w:bookmarkStart w:id="0" w:name="_Hlk34340243"/>
      <w:r w:rsidRPr="000A1EDD">
        <w:rPr>
          <w:i/>
        </w:rPr>
        <w:t>or upon adjournment of previous meeting</w:t>
      </w:r>
      <w:bookmarkEnd w:id="0"/>
    </w:p>
    <w:p w14:paraId="5B37AA82" w14:textId="77777777" w:rsidR="000A1EDD" w:rsidRPr="000A1EDD" w:rsidRDefault="000A1EDD" w:rsidP="000A1EDD">
      <w:pPr>
        <w:shd w:val="clear" w:color="auto" w:fill="FFFFFF" w:themeFill="background1"/>
        <w:tabs>
          <w:tab w:val="left" w:pos="2520"/>
        </w:tabs>
        <w:spacing w:after="0" w:line="240" w:lineRule="auto"/>
        <w:rPr>
          <w:b/>
        </w:rPr>
      </w:pPr>
    </w:p>
    <w:p w14:paraId="01952CD6" w14:textId="77777777" w:rsidR="000A1EDD" w:rsidRPr="00AB1C59" w:rsidRDefault="000A1EDD" w:rsidP="00AB1C59">
      <w:pPr>
        <w:pStyle w:val="Heading1"/>
      </w:pPr>
      <w:r w:rsidRPr="00AB1C59">
        <w:t xml:space="preserve">Audit and Compliance Committee </w:t>
      </w:r>
    </w:p>
    <w:p w14:paraId="52E5C33D" w14:textId="77777777" w:rsidR="000A1EDD" w:rsidRPr="000A1EDD" w:rsidRDefault="000A1EDD" w:rsidP="000A1EDD">
      <w:pPr>
        <w:spacing w:after="0" w:line="240" w:lineRule="auto"/>
        <w:rPr>
          <w:i/>
        </w:rPr>
      </w:pPr>
      <w:r w:rsidRPr="000A1EDD">
        <w:rPr>
          <w:i/>
        </w:rPr>
        <w:t>Trustee Paul McElroy, Chair</w:t>
      </w:r>
    </w:p>
    <w:p w14:paraId="537FEF86" w14:textId="77777777" w:rsidR="000A1EDD" w:rsidRPr="000A1EDD" w:rsidRDefault="000A1EDD" w:rsidP="000A1EDD">
      <w:pPr>
        <w:spacing w:after="0" w:line="240" w:lineRule="auto"/>
        <w:rPr>
          <w:i/>
        </w:rPr>
      </w:pPr>
      <w:r w:rsidRPr="000A1EDD">
        <w:rPr>
          <w:i/>
        </w:rPr>
        <w:t>Trustee Jill Davis, Vice Chair</w:t>
      </w:r>
    </w:p>
    <w:p w14:paraId="6E14D05A" w14:textId="77777777" w:rsidR="000A1EDD" w:rsidRPr="000A1EDD" w:rsidRDefault="000A1EDD" w:rsidP="000A1EDD">
      <w:pPr>
        <w:spacing w:after="0" w:line="240" w:lineRule="auto"/>
        <w:rPr>
          <w:i/>
        </w:rPr>
      </w:pPr>
      <w:r w:rsidRPr="000A1EDD">
        <w:rPr>
          <w:i/>
        </w:rPr>
        <w:t>Trustee Tom Bryan</w:t>
      </w:r>
    </w:p>
    <w:p w14:paraId="2F8A0362" w14:textId="77777777" w:rsidR="000A1EDD" w:rsidRPr="000A1EDD" w:rsidRDefault="000A1EDD" w:rsidP="000A1EDD">
      <w:pPr>
        <w:spacing w:after="0" w:line="240" w:lineRule="auto"/>
        <w:rPr>
          <w:i/>
        </w:rPr>
      </w:pPr>
      <w:r w:rsidRPr="000A1EDD">
        <w:rPr>
          <w:i/>
        </w:rPr>
        <w:t>Trustee Douglas Burnett</w:t>
      </w:r>
    </w:p>
    <w:p w14:paraId="5CB095A6" w14:textId="77777777" w:rsidR="000A1EDD" w:rsidRPr="000A1EDD" w:rsidRDefault="000A1EDD" w:rsidP="000A1EDD">
      <w:pPr>
        <w:spacing w:after="0" w:line="240" w:lineRule="auto"/>
        <w:rPr>
          <w:i/>
        </w:rPr>
      </w:pPr>
      <w:r w:rsidRPr="000A1EDD">
        <w:rPr>
          <w:i/>
        </w:rPr>
        <w:t>Trustee Nik Patel</w:t>
      </w:r>
    </w:p>
    <w:p w14:paraId="7D69F358" w14:textId="77777777" w:rsidR="000A1EDD" w:rsidRPr="000A1EDD" w:rsidRDefault="000A1EDD" w:rsidP="000A1EDD">
      <w:pPr>
        <w:spacing w:after="0" w:line="240" w:lineRule="auto"/>
        <w:rPr>
          <w:i/>
        </w:rPr>
      </w:pPr>
      <w:r w:rsidRPr="000A1EDD">
        <w:rPr>
          <w:i/>
        </w:rPr>
        <w:t>Vice Chair Sharon Wamble-King</w:t>
      </w:r>
    </w:p>
    <w:p w14:paraId="64A96257" w14:textId="77777777" w:rsidR="000A1EDD" w:rsidRPr="000A1EDD" w:rsidRDefault="000A1EDD" w:rsidP="000A1EDD">
      <w:pPr>
        <w:spacing w:after="0" w:line="240" w:lineRule="auto"/>
        <w:rPr>
          <w:i/>
        </w:rPr>
      </w:pPr>
      <w:r w:rsidRPr="000A1EDD">
        <w:rPr>
          <w:i/>
        </w:rPr>
        <w:t>Chair Kevin Hyde (ex officio)</w:t>
      </w:r>
    </w:p>
    <w:p w14:paraId="512E88AF" w14:textId="77777777" w:rsidR="000A1EDD" w:rsidRPr="000A1EDD" w:rsidRDefault="000A1EDD" w:rsidP="000A1EDD">
      <w:pPr>
        <w:spacing w:after="0" w:line="240" w:lineRule="auto"/>
        <w:rPr>
          <w:i/>
        </w:rPr>
      </w:pPr>
    </w:p>
    <w:p w14:paraId="013E7CB1" w14:textId="77777777" w:rsidR="000A1EDD" w:rsidRPr="00AB1C59" w:rsidRDefault="000A1EDD" w:rsidP="000A394B">
      <w:pPr>
        <w:pStyle w:val="Heading2"/>
      </w:pPr>
      <w:r w:rsidRPr="00AB1C59">
        <w:t>Item 1</w:t>
      </w:r>
      <w:r w:rsidRPr="00AB1C59">
        <w:tab/>
        <w:t>Call to Order and Roll Call of Committee Members</w:t>
      </w:r>
    </w:p>
    <w:p w14:paraId="554240FB" w14:textId="77777777" w:rsidR="000A1EDD" w:rsidRPr="000A1EDD" w:rsidRDefault="000A1EDD" w:rsidP="004A550E">
      <w:pPr>
        <w:spacing w:after="0" w:line="240" w:lineRule="auto"/>
        <w:ind w:left="2430"/>
      </w:pPr>
      <w:r w:rsidRPr="000A1EDD">
        <w:t>Chair Paul McElroy will call the Committee to order and will call the Roll of Committee members.</w:t>
      </w:r>
    </w:p>
    <w:p w14:paraId="69C3BD3E" w14:textId="77777777" w:rsidR="000A1EDD" w:rsidRPr="000A1EDD" w:rsidRDefault="000A1EDD" w:rsidP="000A1EDD">
      <w:pPr>
        <w:spacing w:after="0" w:line="240" w:lineRule="auto"/>
        <w:ind w:left="2520"/>
      </w:pPr>
    </w:p>
    <w:p w14:paraId="153FD396" w14:textId="77777777" w:rsidR="00F556AF" w:rsidRDefault="000A1EDD" w:rsidP="00F556AF">
      <w:pPr>
        <w:pStyle w:val="Heading2"/>
      </w:pPr>
      <w:r w:rsidRPr="00D47300">
        <w:t>Item 2</w:t>
      </w:r>
      <w:r w:rsidRPr="00D47300">
        <w:tab/>
        <w:t>Public Comments</w:t>
      </w:r>
    </w:p>
    <w:p w14:paraId="4CA4CFB9" w14:textId="77777777" w:rsidR="000A1EDD" w:rsidRPr="00F556AF" w:rsidRDefault="000A1EDD" w:rsidP="004A550E">
      <w:pPr>
        <w:ind w:left="2385"/>
        <w:rPr>
          <w:b/>
        </w:rPr>
      </w:pPr>
      <w:r w:rsidRPr="00F556AF">
        <w:t>Chair McElroy will offer those in attendance the opportunity for public comment.</w:t>
      </w:r>
    </w:p>
    <w:p w14:paraId="69C1C8D1" w14:textId="77777777" w:rsidR="000A1EDD" w:rsidRPr="000A1EDD" w:rsidRDefault="000A1EDD" w:rsidP="000A1EDD">
      <w:pPr>
        <w:shd w:val="clear" w:color="auto" w:fill="FFFFFF" w:themeFill="background1"/>
        <w:spacing w:after="0"/>
        <w:ind w:left="1800" w:firstLine="720"/>
        <w:rPr>
          <w:b/>
        </w:rPr>
      </w:pPr>
    </w:p>
    <w:p w14:paraId="4A41E73F" w14:textId="77777777" w:rsidR="008B32ED" w:rsidRDefault="000A1EDD" w:rsidP="008B32ED">
      <w:pPr>
        <w:pStyle w:val="Heading2"/>
      </w:pPr>
      <w:r w:rsidRPr="000A394B">
        <w:t>Item 3</w:t>
      </w:r>
      <w:r w:rsidRPr="000A394B">
        <w:tab/>
        <w:t>Consent Agenda</w:t>
      </w:r>
    </w:p>
    <w:p w14:paraId="5D513640" w14:textId="77777777" w:rsidR="00EF7C23" w:rsidRDefault="000A1EDD" w:rsidP="004A550E">
      <w:pPr>
        <w:ind w:left="2340"/>
        <w:rPr>
          <w:b/>
        </w:rPr>
      </w:pPr>
      <w:r w:rsidRPr="008B32ED">
        <w:rPr>
          <w:rFonts w:cs="Times New Roman"/>
        </w:rPr>
        <w:t xml:space="preserve">Draft </w:t>
      </w:r>
      <w:r w:rsidRPr="008B32ED">
        <w:t xml:space="preserve">January 16, </w:t>
      </w:r>
      <w:proofErr w:type="gramStart"/>
      <w:r w:rsidRPr="008B32ED">
        <w:t>2020</w:t>
      </w:r>
      <w:proofErr w:type="gramEnd"/>
      <w:r w:rsidRPr="008B32ED">
        <w:t xml:space="preserve"> Audit and Compliance Committee Minutes</w:t>
      </w:r>
    </w:p>
    <w:p w14:paraId="0F9B1157" w14:textId="77777777" w:rsidR="000A1EDD" w:rsidRPr="004A550E" w:rsidRDefault="000A1EDD" w:rsidP="004A550E">
      <w:pPr>
        <w:ind w:left="1620" w:firstLine="720"/>
        <w:rPr>
          <w:b/>
          <w:bCs/>
        </w:rPr>
      </w:pPr>
      <w:r w:rsidRPr="004A550E">
        <w:rPr>
          <w:b/>
          <w:bCs/>
        </w:rPr>
        <w:t xml:space="preserve">Proposed Action: </w:t>
      </w:r>
      <w:r w:rsidRPr="004A550E">
        <w:t>Approval; Motion and Second Required</w:t>
      </w:r>
    </w:p>
    <w:p w14:paraId="4AF4F326" w14:textId="77777777" w:rsidR="000A1EDD" w:rsidRPr="000A1EDD" w:rsidRDefault="000A1EDD" w:rsidP="000A1EDD">
      <w:pPr>
        <w:spacing w:after="0" w:line="240" w:lineRule="auto"/>
        <w:ind w:left="2160"/>
      </w:pPr>
    </w:p>
    <w:p w14:paraId="3220C9A7" w14:textId="77777777" w:rsidR="000A1EDD" w:rsidRPr="000A1EDD" w:rsidRDefault="000A1EDD" w:rsidP="004D76E6">
      <w:pPr>
        <w:pStyle w:val="Heading2"/>
      </w:pPr>
      <w:r w:rsidRPr="000A1EDD">
        <w:t>Item 4</w:t>
      </w:r>
      <w:r w:rsidRPr="000A1EDD">
        <w:tab/>
        <w:t>Fiscal Year 2019 Financial Statement Audit and Bright Futures Audit</w:t>
      </w:r>
    </w:p>
    <w:p w14:paraId="2EE4E522" w14:textId="05CD1D2E" w:rsidR="000A1EDD" w:rsidRPr="000A1EDD" w:rsidRDefault="000A1EDD" w:rsidP="000A1EDD">
      <w:pPr>
        <w:spacing w:after="0" w:line="240" w:lineRule="auto"/>
        <w:ind w:left="2340"/>
        <w:rPr>
          <w:rFonts w:cstheme="minorHAnsi"/>
        </w:rPr>
      </w:pPr>
      <w:bookmarkStart w:id="1" w:name="_Hlk33803775"/>
      <w:r w:rsidRPr="000A1EDD">
        <w:rPr>
          <w:rFonts w:cstheme="minorHAnsi"/>
          <w:bCs/>
        </w:rPr>
        <w:t xml:space="preserve"> Interim Vice President Scott Bennett will provide an update on the</w:t>
      </w:r>
      <w:r w:rsidR="00822951">
        <w:rPr>
          <w:rFonts w:cstheme="minorHAnsi"/>
          <w:bCs/>
        </w:rPr>
        <w:t xml:space="preserve"> </w:t>
      </w:r>
      <w:r w:rsidR="004A550E">
        <w:rPr>
          <w:rFonts w:cstheme="minorHAnsi"/>
          <w:bCs/>
        </w:rPr>
        <w:t xml:space="preserve">   </w:t>
      </w:r>
      <w:r w:rsidRPr="000A1EDD">
        <w:rPr>
          <w:rFonts w:cstheme="minorHAnsi"/>
          <w:bCs/>
        </w:rPr>
        <w:t>FY2019 Financial Statement Audit</w:t>
      </w:r>
      <w:r w:rsidRPr="000A1EDD">
        <w:rPr>
          <w:rFonts w:cstheme="minorHAnsi"/>
          <w:b/>
        </w:rPr>
        <w:t xml:space="preserve"> </w:t>
      </w:r>
      <w:r w:rsidRPr="000A1EDD">
        <w:rPr>
          <w:rFonts w:cstheme="minorHAnsi"/>
          <w:bCs/>
        </w:rPr>
        <w:t>and the Bright Futures Audit.</w:t>
      </w:r>
    </w:p>
    <w:bookmarkEnd w:id="1"/>
    <w:p w14:paraId="1E371E8C" w14:textId="77777777" w:rsidR="000A1EDD" w:rsidRPr="000A1EDD" w:rsidRDefault="000A1EDD" w:rsidP="000A1EDD">
      <w:pPr>
        <w:spacing w:after="0" w:line="240" w:lineRule="auto"/>
        <w:ind w:left="2340" w:hanging="2340"/>
        <w:rPr>
          <w:rFonts w:cstheme="minorHAnsi"/>
          <w:b/>
        </w:rPr>
      </w:pPr>
      <w:r w:rsidRPr="000A1EDD">
        <w:rPr>
          <w:rFonts w:cstheme="minorHAnsi"/>
          <w:b/>
        </w:rPr>
        <w:tab/>
        <w:t xml:space="preserve">Proposed Action: </w:t>
      </w:r>
      <w:r w:rsidRPr="000A1EDD">
        <w:rPr>
          <w:rFonts w:cstheme="minorHAnsi"/>
          <w:bCs/>
        </w:rPr>
        <w:t>No Action Required</w:t>
      </w:r>
    </w:p>
    <w:p w14:paraId="439BA87E" w14:textId="77777777" w:rsidR="000A1EDD" w:rsidRPr="000A1EDD" w:rsidRDefault="000A1EDD" w:rsidP="000A1EDD">
      <w:pPr>
        <w:spacing w:after="0" w:line="240" w:lineRule="auto"/>
        <w:ind w:left="2160"/>
      </w:pPr>
    </w:p>
    <w:p w14:paraId="459BB620" w14:textId="77777777" w:rsidR="000A1EDD" w:rsidRPr="000A1EDD" w:rsidRDefault="000A1EDD" w:rsidP="004D76E6">
      <w:pPr>
        <w:pStyle w:val="Heading2"/>
      </w:pPr>
      <w:r w:rsidRPr="000A1EDD">
        <w:t>Item 5</w:t>
      </w:r>
      <w:r w:rsidRPr="000A1EDD">
        <w:tab/>
        <w:t>Crowe State University System Internal Control and Business</w:t>
      </w:r>
      <w:r w:rsidR="0015666B">
        <w:t xml:space="preserve"> </w:t>
      </w:r>
      <w:r w:rsidRPr="000A1EDD">
        <w:t>Process Assessment</w:t>
      </w:r>
    </w:p>
    <w:p w14:paraId="01A6C6FD" w14:textId="77777777" w:rsidR="00822951" w:rsidRDefault="000A1EDD" w:rsidP="00822951">
      <w:pPr>
        <w:spacing w:after="0" w:line="240" w:lineRule="auto"/>
        <w:ind w:left="2385"/>
        <w:rPr>
          <w:b/>
          <w:bCs/>
        </w:rPr>
      </w:pPr>
      <w:r w:rsidRPr="000A1EDD">
        <w:t>Interim Vice President Scott Bennett will provide the Crowe Internal Control and Business Process Assessment Report</w:t>
      </w:r>
      <w:r w:rsidRPr="000A1EDD">
        <w:rPr>
          <w:b/>
          <w:bCs/>
        </w:rPr>
        <w:t>.</w:t>
      </w:r>
    </w:p>
    <w:p w14:paraId="762C97D2" w14:textId="77777777" w:rsidR="000A1EDD" w:rsidRPr="000A1EDD" w:rsidRDefault="000A1EDD" w:rsidP="0015666B">
      <w:pPr>
        <w:spacing w:after="360" w:line="240" w:lineRule="auto"/>
        <w:ind w:left="2390"/>
        <w:rPr>
          <w:rFonts w:cstheme="minorHAnsi"/>
          <w:bCs/>
        </w:rPr>
      </w:pPr>
      <w:r w:rsidRPr="000A1EDD">
        <w:rPr>
          <w:rFonts w:cstheme="minorHAnsi"/>
          <w:b/>
        </w:rPr>
        <w:t xml:space="preserve">Proposed Action: </w:t>
      </w:r>
      <w:r w:rsidRPr="000A1EDD">
        <w:rPr>
          <w:rFonts w:cstheme="minorHAnsi"/>
          <w:bCs/>
        </w:rPr>
        <w:t>No Action Required</w:t>
      </w:r>
    </w:p>
    <w:p w14:paraId="27C9512C" w14:textId="77777777" w:rsidR="000A1EDD" w:rsidRPr="000A1EDD" w:rsidRDefault="000A1EDD" w:rsidP="000A1EDD">
      <w:pPr>
        <w:shd w:val="clear" w:color="auto" w:fill="FFFFFF" w:themeFill="background1"/>
        <w:tabs>
          <w:tab w:val="left" w:pos="2520"/>
        </w:tabs>
        <w:spacing w:after="0" w:line="240" w:lineRule="auto"/>
        <w:rPr>
          <w:b/>
        </w:rPr>
      </w:pPr>
    </w:p>
    <w:p w14:paraId="713BC9FE" w14:textId="77777777" w:rsidR="000A1EDD" w:rsidRPr="0015666B" w:rsidRDefault="000A1EDD" w:rsidP="0015666B">
      <w:pPr>
        <w:pStyle w:val="Heading2"/>
        <w:rPr>
          <w:b w:val="0"/>
        </w:rPr>
      </w:pPr>
      <w:r w:rsidRPr="0015666B">
        <w:t>Item 6</w:t>
      </w:r>
      <w:r w:rsidR="0015666B" w:rsidRPr="0015666B">
        <w:rPr>
          <w:b w:val="0"/>
        </w:rPr>
        <w:tab/>
      </w:r>
      <w:r w:rsidRPr="0015666B">
        <w:rPr>
          <w:rStyle w:val="Heading2Char"/>
          <w:b/>
        </w:rPr>
        <w:t>Office of Internal Auditing (OIA) Quarterly Update</w:t>
      </w:r>
    </w:p>
    <w:p w14:paraId="1DC0FA47" w14:textId="77777777" w:rsidR="000A1EDD" w:rsidRPr="000A1EDD" w:rsidRDefault="000A1EDD" w:rsidP="000A1EDD">
      <w:pPr>
        <w:shd w:val="clear" w:color="auto" w:fill="FFFFFF" w:themeFill="background1"/>
        <w:tabs>
          <w:tab w:val="left" w:pos="2340"/>
        </w:tabs>
        <w:spacing w:after="0" w:line="240" w:lineRule="auto"/>
        <w:ind w:left="2340"/>
        <w:rPr>
          <w:bCs/>
        </w:rPr>
      </w:pPr>
      <w:r w:rsidRPr="000A1EDD">
        <w:rPr>
          <w:bCs/>
        </w:rPr>
        <w:t xml:space="preserve">Chief Audit Executive Julia Hann will provide the OIA Quarterly Report. </w:t>
      </w:r>
    </w:p>
    <w:p w14:paraId="0F4E49F1" w14:textId="77777777" w:rsidR="000A1EDD" w:rsidRPr="000A1EDD" w:rsidRDefault="000A1EDD" w:rsidP="000A1EDD">
      <w:pPr>
        <w:shd w:val="clear" w:color="auto" w:fill="FFFFFF" w:themeFill="background1"/>
        <w:tabs>
          <w:tab w:val="left" w:pos="2340"/>
        </w:tabs>
        <w:spacing w:after="0" w:line="240" w:lineRule="auto"/>
        <w:ind w:left="2520" w:hanging="2520"/>
      </w:pPr>
      <w:r w:rsidRPr="000A1EDD">
        <w:tab/>
      </w:r>
      <w:r w:rsidRPr="000A1EDD">
        <w:rPr>
          <w:b/>
        </w:rPr>
        <w:t>Proposed Action:</w:t>
      </w:r>
      <w:r w:rsidRPr="000A1EDD">
        <w:t xml:space="preserve"> No Action Required</w:t>
      </w:r>
    </w:p>
    <w:p w14:paraId="4977555A" w14:textId="77777777" w:rsidR="000A1EDD" w:rsidRPr="000A1EDD" w:rsidRDefault="000A1EDD" w:rsidP="000A1EDD">
      <w:pPr>
        <w:shd w:val="clear" w:color="auto" w:fill="FFFFFF" w:themeFill="background1"/>
        <w:spacing w:after="0"/>
        <w:rPr>
          <w:b/>
        </w:rPr>
      </w:pPr>
    </w:p>
    <w:p w14:paraId="02123D62" w14:textId="77777777" w:rsidR="000A1EDD" w:rsidRPr="000A1EDD" w:rsidRDefault="000A1EDD" w:rsidP="0015666B">
      <w:pPr>
        <w:pStyle w:val="Heading2"/>
      </w:pPr>
      <w:r w:rsidRPr="000A1EDD">
        <w:t>Item 7</w:t>
      </w:r>
      <w:r w:rsidRPr="000A1EDD">
        <w:tab/>
        <w:t>DSO Auditing Firm Selection</w:t>
      </w:r>
    </w:p>
    <w:p w14:paraId="10C98A5B" w14:textId="77777777" w:rsidR="000A1EDD" w:rsidRPr="000A1EDD" w:rsidRDefault="000A1EDD" w:rsidP="000A1EDD">
      <w:pPr>
        <w:shd w:val="clear" w:color="auto" w:fill="FFFFFF" w:themeFill="background1"/>
        <w:tabs>
          <w:tab w:val="left" w:pos="2340"/>
        </w:tabs>
        <w:spacing w:after="0" w:line="240" w:lineRule="auto"/>
        <w:ind w:left="2340"/>
        <w:rPr>
          <w:bCs/>
        </w:rPr>
      </w:pPr>
      <w:r w:rsidRPr="000A1EDD">
        <w:rPr>
          <w:bCs/>
        </w:rPr>
        <w:t>Interim Vice President Bennett will speak to the Board about the selection process for the firm which will conduct the DSO audits.</w:t>
      </w:r>
    </w:p>
    <w:p w14:paraId="1ECD8FEB" w14:textId="77777777" w:rsidR="000A1EDD" w:rsidRPr="000A1EDD" w:rsidRDefault="000A1EDD" w:rsidP="000A1EDD">
      <w:pPr>
        <w:shd w:val="clear" w:color="auto" w:fill="FFFFFF" w:themeFill="background1"/>
        <w:tabs>
          <w:tab w:val="left" w:pos="2340"/>
        </w:tabs>
        <w:spacing w:after="0" w:line="240" w:lineRule="auto"/>
        <w:ind w:left="2520" w:hanging="2520"/>
      </w:pPr>
      <w:r w:rsidRPr="000A1EDD">
        <w:tab/>
      </w:r>
      <w:r w:rsidRPr="000A1EDD">
        <w:rPr>
          <w:b/>
        </w:rPr>
        <w:t>Proposed Action:</w:t>
      </w:r>
      <w:r w:rsidRPr="000A1EDD">
        <w:t xml:space="preserve"> No Action Required </w:t>
      </w:r>
    </w:p>
    <w:p w14:paraId="4F16E018" w14:textId="77777777" w:rsidR="000A1EDD" w:rsidRPr="000A1EDD" w:rsidRDefault="000A1EDD" w:rsidP="000A1EDD">
      <w:pPr>
        <w:contextualSpacing/>
        <w:jc w:val="both"/>
        <w:rPr>
          <w:b/>
        </w:rPr>
      </w:pPr>
    </w:p>
    <w:p w14:paraId="3B9FDBA0" w14:textId="77777777" w:rsidR="000A1EDD" w:rsidRPr="000A1EDD" w:rsidRDefault="000A1EDD" w:rsidP="0015666B">
      <w:pPr>
        <w:pStyle w:val="Heading2"/>
      </w:pPr>
      <w:r w:rsidRPr="000A1EDD">
        <w:t>Item 8</w:t>
      </w:r>
      <w:r w:rsidRPr="000A1EDD">
        <w:tab/>
        <w:t>Adjournment</w:t>
      </w:r>
    </w:p>
    <w:p w14:paraId="7EB959F8" w14:textId="77777777" w:rsidR="000A1EDD" w:rsidRPr="000A1EDD" w:rsidRDefault="000A1EDD" w:rsidP="000A1EDD">
      <w:pPr>
        <w:shd w:val="clear" w:color="auto" w:fill="FFFFFF" w:themeFill="background1"/>
        <w:spacing w:after="0"/>
        <w:rPr>
          <w:b/>
        </w:rPr>
      </w:pPr>
    </w:p>
    <w:p w14:paraId="27BD7EEC" w14:textId="77777777" w:rsidR="000804CC" w:rsidRDefault="000804CC"/>
    <w:sectPr w:rsidR="000804C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0FE92" w14:textId="77777777" w:rsidR="000A1EDD" w:rsidRDefault="000A1EDD" w:rsidP="000A1EDD">
      <w:pPr>
        <w:spacing w:after="0" w:line="240" w:lineRule="auto"/>
      </w:pPr>
      <w:r>
        <w:separator/>
      </w:r>
    </w:p>
  </w:endnote>
  <w:endnote w:type="continuationSeparator" w:id="0">
    <w:p w14:paraId="679F3255" w14:textId="77777777" w:rsidR="000A1EDD" w:rsidRDefault="000A1EDD" w:rsidP="000A1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AF914" w14:textId="77777777" w:rsidR="000A1EDD" w:rsidRDefault="000A1EDD" w:rsidP="000A1EDD">
      <w:pPr>
        <w:spacing w:after="0" w:line="240" w:lineRule="auto"/>
      </w:pPr>
      <w:r>
        <w:separator/>
      </w:r>
    </w:p>
  </w:footnote>
  <w:footnote w:type="continuationSeparator" w:id="0">
    <w:p w14:paraId="70075AD9" w14:textId="77777777" w:rsidR="000A1EDD" w:rsidRDefault="000A1EDD" w:rsidP="000A1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D6A00" w14:textId="77777777" w:rsidR="000A1EDD" w:rsidRPr="000A1EDD" w:rsidRDefault="000A1EDD" w:rsidP="000A1EDD">
    <w:pPr>
      <w:tabs>
        <w:tab w:val="center" w:pos="4680"/>
        <w:tab w:val="right" w:pos="9360"/>
      </w:tabs>
      <w:spacing w:after="0" w:line="240" w:lineRule="auto"/>
      <w:jc w:val="center"/>
    </w:pPr>
    <w:r w:rsidRPr="000A1EDD">
      <w:rPr>
        <w:noProof/>
      </w:rPr>
      <w:drawing>
        <wp:inline distT="0" distB="0" distL="0" distR="0" wp14:anchorId="59562F31" wp14:editId="5A5D5E90">
          <wp:extent cx="2066388" cy="877570"/>
          <wp:effectExtent l="0" t="0" r="0" b="0"/>
          <wp:docPr id="14" name="Picture 14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0880ED" w14:textId="77777777" w:rsidR="000A1EDD" w:rsidRPr="000A1EDD" w:rsidRDefault="000A1EDD" w:rsidP="000A1EDD">
    <w:pPr>
      <w:tabs>
        <w:tab w:val="center" w:pos="4680"/>
        <w:tab w:val="right" w:pos="9360"/>
      </w:tabs>
      <w:spacing w:after="0" w:line="240" w:lineRule="auto"/>
      <w:jc w:val="center"/>
    </w:pPr>
  </w:p>
  <w:p w14:paraId="3F46F8E9" w14:textId="77777777" w:rsidR="000A1EDD" w:rsidRPr="000A1EDD" w:rsidRDefault="000A1EDD" w:rsidP="000A1EDD">
    <w:pPr>
      <w:jc w:val="center"/>
      <w:rPr>
        <w:b/>
        <w:bCs/>
      </w:rPr>
    </w:pPr>
    <w:r w:rsidRPr="000A1EDD">
      <w:rPr>
        <w:b/>
        <w:bCs/>
      </w:rPr>
      <w:t>Board of Trustees Meeting</w:t>
    </w:r>
    <w:r w:rsidRPr="000A1EDD">
      <w:rPr>
        <w:b/>
        <w:bCs/>
      </w:rPr>
      <w:br/>
      <w:t>March 12, 2020</w:t>
    </w:r>
  </w:p>
  <w:p w14:paraId="20C7E361" w14:textId="77777777" w:rsidR="000A1EDD" w:rsidRPr="000A1EDD" w:rsidRDefault="000A1EDD" w:rsidP="000A1EDD">
    <w:pPr>
      <w:keepNext/>
      <w:keepLines/>
      <w:spacing w:after="0" w:line="240" w:lineRule="auto"/>
      <w:jc w:val="center"/>
      <w:outlineLvl w:val="1"/>
      <w:rPr>
        <w:rFonts w:eastAsiaTheme="majorEastAsia" w:cstheme="majorBidi"/>
        <w:b/>
        <w:sz w:val="24"/>
        <w:szCs w:val="26"/>
      </w:rPr>
    </w:pPr>
  </w:p>
  <w:p w14:paraId="2F6AC6D2" w14:textId="77777777" w:rsidR="000A1EDD" w:rsidRPr="000A1EDD" w:rsidRDefault="000A1EDD" w:rsidP="000A1EDD">
    <w:pPr>
      <w:jc w:val="center"/>
      <w:rPr>
        <w:b/>
        <w:i/>
        <w:iCs/>
      </w:rPr>
    </w:pPr>
    <w:r w:rsidRPr="000A1EDD">
      <w:rPr>
        <w:i/>
        <w:iCs/>
      </w:rPr>
      <w:t>Center for Entrepreneurship and Innovation</w:t>
    </w:r>
    <w:r w:rsidRPr="000A1EDD">
      <w:rPr>
        <w:b/>
        <w:i/>
        <w:iCs/>
      </w:rPr>
      <w:br/>
    </w:r>
    <w:r w:rsidRPr="000A1EDD">
      <w:rPr>
        <w:i/>
        <w:iCs/>
      </w:rPr>
      <w:t>112 W. Adams Street, 5th Floor, Room 504-T</w:t>
    </w:r>
  </w:p>
  <w:p w14:paraId="2E5A442D" w14:textId="77777777" w:rsidR="000A1EDD" w:rsidRDefault="000A1E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EDD"/>
    <w:rsid w:val="000804CC"/>
    <w:rsid w:val="000A1EDD"/>
    <w:rsid w:val="000A394B"/>
    <w:rsid w:val="0015666B"/>
    <w:rsid w:val="003F2A2D"/>
    <w:rsid w:val="004A550E"/>
    <w:rsid w:val="004D76E6"/>
    <w:rsid w:val="00822951"/>
    <w:rsid w:val="008B32ED"/>
    <w:rsid w:val="00AB1C59"/>
    <w:rsid w:val="00D47300"/>
    <w:rsid w:val="00EF7C23"/>
    <w:rsid w:val="00F17D06"/>
    <w:rsid w:val="00F5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3A3D0"/>
  <w15:chartTrackingRefBased/>
  <w15:docId w15:val="{3A96B394-F461-4874-A57C-D713C415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50E"/>
    <w:rPr>
      <w:rFonts w:ascii="Book Antiqua" w:hAnsi="Book Antiq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C59"/>
    <w:pPr>
      <w:keepNext/>
      <w:keepLines/>
      <w:spacing w:after="0" w:line="240" w:lineRule="auto"/>
      <w:outlineLvl w:val="0"/>
    </w:pPr>
    <w:rPr>
      <w:rFonts w:eastAsiaTheme="majorEastAsia" w:cstheme="majorBidi"/>
      <w:b/>
      <w:sz w:val="24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394B"/>
    <w:pPr>
      <w:spacing w:after="0"/>
      <w:ind w:left="2385" w:hanging="2385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EDD"/>
  </w:style>
  <w:style w:type="paragraph" w:styleId="Footer">
    <w:name w:val="footer"/>
    <w:basedOn w:val="Normal"/>
    <w:link w:val="FooterChar"/>
    <w:uiPriority w:val="99"/>
    <w:unhideWhenUsed/>
    <w:rsid w:val="000A1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EDD"/>
  </w:style>
  <w:style w:type="character" w:customStyle="1" w:styleId="Heading1Char">
    <w:name w:val="Heading 1 Char"/>
    <w:basedOn w:val="DefaultParagraphFont"/>
    <w:link w:val="Heading1"/>
    <w:uiPriority w:val="9"/>
    <w:rsid w:val="00AB1C59"/>
    <w:rPr>
      <w:rFonts w:ascii="Book Antiqua" w:eastAsiaTheme="majorEastAsia" w:hAnsi="Book Antiqua" w:cstheme="majorBidi"/>
      <w:b/>
      <w:sz w:val="24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0A394B"/>
    <w:rPr>
      <w:rFonts w:ascii="Book Antiqua" w:hAnsi="Book Antiqu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Celetti, Hether</cp:lastModifiedBy>
  <cp:revision>12</cp:revision>
  <dcterms:created xsi:type="dcterms:W3CDTF">2020-08-21T15:17:00Z</dcterms:created>
  <dcterms:modified xsi:type="dcterms:W3CDTF">2022-07-27T16:10:00Z</dcterms:modified>
</cp:coreProperties>
</file>