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53E0" w14:textId="77777777" w:rsidR="000D06EE" w:rsidRPr="003D3BB9" w:rsidRDefault="000D06EE" w:rsidP="004B2E58">
      <w:pPr>
        <w:pStyle w:val="Heading1"/>
        <w:rPr>
          <w:b/>
          <w:bCs/>
        </w:rPr>
      </w:pPr>
      <w:r w:rsidRPr="003D3BB9">
        <w:rPr>
          <w:b/>
          <w:bCs/>
        </w:rPr>
        <w:t>AGENDA</w:t>
      </w:r>
    </w:p>
    <w:p w14:paraId="09CEAEEA" w14:textId="77777777" w:rsidR="000D06EE" w:rsidRPr="004B2E58" w:rsidRDefault="000D06EE" w:rsidP="000D06EE">
      <w:pPr>
        <w:spacing w:after="0"/>
        <w:rPr>
          <w:i/>
          <w:sz w:val="24"/>
          <w:szCs w:val="24"/>
        </w:rPr>
      </w:pPr>
    </w:p>
    <w:p w14:paraId="5919081F" w14:textId="77777777" w:rsidR="004B4ABE" w:rsidRPr="004B2E58" w:rsidRDefault="004B4ABE" w:rsidP="00093F48">
      <w:pPr>
        <w:spacing w:after="0"/>
        <w:rPr>
          <w:b/>
          <w:i/>
          <w:sz w:val="24"/>
          <w:szCs w:val="24"/>
        </w:rPr>
      </w:pPr>
    </w:p>
    <w:p w14:paraId="3059612F" w14:textId="77777777" w:rsidR="004B4ABE" w:rsidRPr="004B2E58" w:rsidRDefault="004B4ABE" w:rsidP="004B2E58">
      <w:pPr>
        <w:pStyle w:val="Heading2"/>
        <w:jc w:val="left"/>
      </w:pPr>
      <w:r w:rsidRPr="004B2E58">
        <w:t>Academic and Student Affairs Committee</w:t>
      </w:r>
    </w:p>
    <w:p w14:paraId="6FF20C55" w14:textId="77777777" w:rsidR="004B4ABE" w:rsidRPr="004B2E58" w:rsidRDefault="004B4ABE" w:rsidP="004B4ABE">
      <w:pPr>
        <w:spacing w:after="0" w:line="240" w:lineRule="auto"/>
        <w:rPr>
          <w:i/>
          <w:sz w:val="24"/>
          <w:szCs w:val="24"/>
        </w:rPr>
      </w:pPr>
      <w:r w:rsidRPr="004B2E58">
        <w:rPr>
          <w:i/>
          <w:sz w:val="24"/>
          <w:szCs w:val="24"/>
        </w:rPr>
        <w:t>Trustee Adam Hollingsworth, Chair</w:t>
      </w:r>
    </w:p>
    <w:p w14:paraId="33D004ED" w14:textId="77777777" w:rsidR="004B4ABE" w:rsidRPr="004B2E58" w:rsidRDefault="004B4ABE" w:rsidP="004B4ABE">
      <w:pPr>
        <w:spacing w:after="0" w:line="240" w:lineRule="auto"/>
        <w:rPr>
          <w:i/>
          <w:sz w:val="24"/>
          <w:szCs w:val="24"/>
        </w:rPr>
      </w:pPr>
      <w:r w:rsidRPr="004B2E58">
        <w:rPr>
          <w:i/>
          <w:sz w:val="24"/>
          <w:szCs w:val="24"/>
        </w:rPr>
        <w:t>Trustee Annie Egan, Vice Chair</w:t>
      </w:r>
    </w:p>
    <w:p w14:paraId="4E59CF3D" w14:textId="77777777" w:rsidR="004B4ABE" w:rsidRPr="004B2E58" w:rsidRDefault="004B4ABE" w:rsidP="004B4ABE">
      <w:pPr>
        <w:spacing w:after="0" w:line="240" w:lineRule="auto"/>
        <w:ind w:left="2160" w:hanging="2160"/>
        <w:rPr>
          <w:i/>
          <w:sz w:val="24"/>
          <w:szCs w:val="24"/>
        </w:rPr>
      </w:pPr>
      <w:r w:rsidRPr="004B2E58">
        <w:rPr>
          <w:i/>
          <w:sz w:val="24"/>
          <w:szCs w:val="24"/>
        </w:rPr>
        <w:t>Trustee John Aloszka</w:t>
      </w:r>
    </w:p>
    <w:p w14:paraId="66703A83" w14:textId="77777777" w:rsidR="004B4ABE" w:rsidRPr="004B2E58" w:rsidRDefault="004B4ABE" w:rsidP="004B4ABE">
      <w:pPr>
        <w:spacing w:after="0" w:line="240" w:lineRule="auto"/>
        <w:ind w:left="2160" w:hanging="2160"/>
        <w:rPr>
          <w:b/>
          <w:sz w:val="24"/>
          <w:szCs w:val="24"/>
        </w:rPr>
      </w:pPr>
      <w:r w:rsidRPr="004B2E58">
        <w:rPr>
          <w:i/>
          <w:sz w:val="24"/>
          <w:szCs w:val="24"/>
        </w:rPr>
        <w:t>Trustee Jill Davis</w:t>
      </w:r>
    </w:p>
    <w:p w14:paraId="7A81AE3F" w14:textId="77777777" w:rsidR="004B4ABE" w:rsidRPr="004B2E58" w:rsidRDefault="004B4ABE" w:rsidP="004B4ABE">
      <w:pPr>
        <w:spacing w:after="0" w:line="240" w:lineRule="auto"/>
        <w:rPr>
          <w:i/>
          <w:sz w:val="24"/>
          <w:szCs w:val="24"/>
        </w:rPr>
      </w:pPr>
      <w:r w:rsidRPr="004B2E58">
        <w:rPr>
          <w:i/>
          <w:sz w:val="24"/>
          <w:szCs w:val="24"/>
        </w:rPr>
        <w:t>Trustee David Fenner</w:t>
      </w:r>
    </w:p>
    <w:p w14:paraId="5C068DFD" w14:textId="77777777" w:rsidR="004B4ABE" w:rsidRPr="004B2E58" w:rsidRDefault="004B4ABE" w:rsidP="004B4ABE">
      <w:pPr>
        <w:spacing w:after="0" w:line="240" w:lineRule="auto"/>
        <w:rPr>
          <w:i/>
          <w:sz w:val="24"/>
          <w:szCs w:val="24"/>
        </w:rPr>
      </w:pPr>
      <w:r w:rsidRPr="004B2E58">
        <w:rPr>
          <w:i/>
          <w:sz w:val="24"/>
          <w:szCs w:val="24"/>
        </w:rPr>
        <w:t>Trustee Wilfredo Gonzalez</w:t>
      </w:r>
    </w:p>
    <w:p w14:paraId="0281FA5B" w14:textId="77777777" w:rsidR="004B4ABE" w:rsidRPr="004B2E58" w:rsidRDefault="004B4ABE" w:rsidP="004B4ABE">
      <w:pPr>
        <w:spacing w:after="0" w:line="240" w:lineRule="auto"/>
        <w:rPr>
          <w:i/>
          <w:sz w:val="24"/>
          <w:szCs w:val="24"/>
        </w:rPr>
      </w:pPr>
      <w:r w:rsidRPr="004B2E58">
        <w:rPr>
          <w:i/>
          <w:sz w:val="24"/>
          <w:szCs w:val="24"/>
        </w:rPr>
        <w:t>Trustee Stephen Joost</w:t>
      </w:r>
    </w:p>
    <w:p w14:paraId="4F6E278F" w14:textId="77777777" w:rsidR="004B4ABE" w:rsidRPr="004B2E58" w:rsidRDefault="004B4ABE" w:rsidP="004B4ABE">
      <w:pPr>
        <w:spacing w:after="0" w:line="240" w:lineRule="auto"/>
        <w:rPr>
          <w:i/>
          <w:sz w:val="24"/>
          <w:szCs w:val="24"/>
        </w:rPr>
      </w:pPr>
      <w:r w:rsidRPr="004B2E58">
        <w:rPr>
          <w:i/>
          <w:sz w:val="24"/>
          <w:szCs w:val="24"/>
        </w:rPr>
        <w:t>Chair Kevin Hyde (ex officio)</w:t>
      </w:r>
    </w:p>
    <w:p w14:paraId="4FF08320" w14:textId="77777777" w:rsidR="004B4ABE" w:rsidRPr="004B2E58" w:rsidRDefault="004B4ABE" w:rsidP="004B4ABE">
      <w:pPr>
        <w:spacing w:after="0" w:line="240" w:lineRule="auto"/>
        <w:rPr>
          <w:b/>
          <w:sz w:val="24"/>
          <w:szCs w:val="24"/>
        </w:rPr>
      </w:pPr>
    </w:p>
    <w:p w14:paraId="58E33BDD" w14:textId="77777777" w:rsidR="004B4ABE" w:rsidRPr="004B2E58" w:rsidRDefault="004B4ABE" w:rsidP="004B4ABE">
      <w:pPr>
        <w:spacing w:after="0" w:line="240" w:lineRule="auto"/>
        <w:rPr>
          <w:b/>
          <w:sz w:val="24"/>
          <w:szCs w:val="24"/>
        </w:rPr>
      </w:pPr>
    </w:p>
    <w:p w14:paraId="207C73F0" w14:textId="684B141E" w:rsidR="004B4ABE" w:rsidRPr="004B2E58" w:rsidRDefault="004B4ABE" w:rsidP="006420BD">
      <w:pPr>
        <w:pStyle w:val="Heading2"/>
        <w:jc w:val="left"/>
      </w:pPr>
      <w:r w:rsidRPr="004B2E58">
        <w:t>Item 1</w:t>
      </w:r>
      <w:r w:rsidRPr="004B2E58">
        <w:tab/>
      </w:r>
      <w:r w:rsidR="006420BD">
        <w:t>C</w:t>
      </w:r>
      <w:r w:rsidRPr="004B2E58">
        <w:t>all to Order and Roll Call of Committee Members</w:t>
      </w:r>
    </w:p>
    <w:p w14:paraId="6178922E" w14:textId="77777777" w:rsidR="004B4ABE" w:rsidRPr="004B2E58" w:rsidRDefault="004B4ABE" w:rsidP="006420BD">
      <w:pPr>
        <w:spacing w:after="0" w:line="240" w:lineRule="auto"/>
        <w:rPr>
          <w:sz w:val="24"/>
          <w:szCs w:val="24"/>
        </w:rPr>
      </w:pPr>
      <w:r w:rsidRPr="004B2E58">
        <w:rPr>
          <w:sz w:val="24"/>
          <w:szCs w:val="24"/>
        </w:rPr>
        <w:t>Chair Adam Hollingsworth will call the Committee to order and will call the Roll of Committee members.</w:t>
      </w:r>
    </w:p>
    <w:p w14:paraId="698CE04D" w14:textId="77777777" w:rsidR="004B4ABE" w:rsidRPr="004B2E58" w:rsidRDefault="004B4ABE" w:rsidP="004B4ABE">
      <w:pPr>
        <w:spacing w:after="0" w:line="240" w:lineRule="auto"/>
        <w:rPr>
          <w:i/>
          <w:sz w:val="24"/>
          <w:szCs w:val="24"/>
        </w:rPr>
      </w:pPr>
    </w:p>
    <w:p w14:paraId="5C85D1E6" w14:textId="77777777" w:rsidR="004B4ABE" w:rsidRPr="004B2E58" w:rsidRDefault="004B4ABE" w:rsidP="006420BD">
      <w:pPr>
        <w:pStyle w:val="Heading2"/>
        <w:jc w:val="left"/>
      </w:pPr>
      <w:r w:rsidRPr="004B2E58">
        <w:t>Item 2</w:t>
      </w:r>
      <w:r w:rsidRPr="004B2E58">
        <w:tab/>
        <w:t>Public Comments</w:t>
      </w:r>
    </w:p>
    <w:p w14:paraId="14D23BED" w14:textId="77777777" w:rsidR="004B4ABE" w:rsidRPr="004B2E58" w:rsidRDefault="004B4ABE" w:rsidP="006420BD">
      <w:pPr>
        <w:shd w:val="clear" w:color="auto" w:fill="FFFFFF" w:themeFill="background1"/>
        <w:spacing w:after="0" w:line="240" w:lineRule="auto"/>
        <w:rPr>
          <w:sz w:val="24"/>
          <w:szCs w:val="24"/>
        </w:rPr>
      </w:pPr>
      <w:r w:rsidRPr="004B2E58">
        <w:rPr>
          <w:sz w:val="24"/>
          <w:szCs w:val="24"/>
        </w:rPr>
        <w:t xml:space="preserve">Chair Hollingsworth will offer those in attendance the opportunity for public comment. </w:t>
      </w:r>
    </w:p>
    <w:p w14:paraId="60519EA1" w14:textId="77777777" w:rsidR="004B4ABE" w:rsidRPr="004B2E58" w:rsidRDefault="004B4ABE" w:rsidP="004B4ABE">
      <w:pPr>
        <w:spacing w:after="0" w:line="240" w:lineRule="auto"/>
        <w:rPr>
          <w:b/>
          <w:i/>
          <w:sz w:val="24"/>
          <w:szCs w:val="24"/>
        </w:rPr>
      </w:pPr>
      <w:r w:rsidRPr="004B2E58">
        <w:rPr>
          <w:b/>
          <w:sz w:val="24"/>
          <w:szCs w:val="24"/>
        </w:rPr>
        <w:tab/>
      </w:r>
      <w:r w:rsidRPr="004B2E58">
        <w:rPr>
          <w:b/>
          <w:sz w:val="24"/>
          <w:szCs w:val="24"/>
        </w:rPr>
        <w:tab/>
      </w:r>
      <w:r w:rsidRPr="004B2E58">
        <w:rPr>
          <w:b/>
          <w:sz w:val="24"/>
          <w:szCs w:val="24"/>
        </w:rPr>
        <w:tab/>
        <w:t xml:space="preserve">                   </w:t>
      </w:r>
    </w:p>
    <w:p w14:paraId="363F74C9" w14:textId="77777777" w:rsidR="004B4ABE" w:rsidRPr="004B2E58" w:rsidRDefault="004B4ABE" w:rsidP="006420BD">
      <w:pPr>
        <w:pStyle w:val="Heading2"/>
        <w:jc w:val="left"/>
      </w:pPr>
      <w:r w:rsidRPr="004B2E58">
        <w:t>Item 3</w:t>
      </w:r>
      <w:r w:rsidRPr="004B2E58">
        <w:tab/>
        <w:t>Consent Agenda</w:t>
      </w:r>
    </w:p>
    <w:p w14:paraId="3B7004E2" w14:textId="77777777" w:rsidR="004B4ABE" w:rsidRPr="004B2E58" w:rsidRDefault="004B4ABE" w:rsidP="006420BD">
      <w:pPr>
        <w:spacing w:after="0" w:line="240" w:lineRule="auto"/>
        <w:rPr>
          <w:sz w:val="24"/>
          <w:szCs w:val="24"/>
        </w:rPr>
      </w:pPr>
      <w:r w:rsidRPr="004B2E58">
        <w:rPr>
          <w:sz w:val="24"/>
          <w:szCs w:val="24"/>
        </w:rPr>
        <w:t xml:space="preserve">Draft October 17, </w:t>
      </w:r>
      <w:proofErr w:type="gramStart"/>
      <w:r w:rsidRPr="004B2E58">
        <w:rPr>
          <w:sz w:val="24"/>
          <w:szCs w:val="24"/>
        </w:rPr>
        <w:t>2019</w:t>
      </w:r>
      <w:proofErr w:type="gramEnd"/>
      <w:r w:rsidRPr="004B2E58">
        <w:rPr>
          <w:sz w:val="24"/>
          <w:szCs w:val="24"/>
        </w:rPr>
        <w:t xml:space="preserve"> Academic and Student Affairs </w:t>
      </w:r>
      <w:r w:rsidR="003D3BB9">
        <w:rPr>
          <w:sz w:val="24"/>
          <w:szCs w:val="24"/>
        </w:rPr>
        <w:t xml:space="preserve">    </w:t>
      </w:r>
      <w:r w:rsidRPr="004B2E58">
        <w:rPr>
          <w:sz w:val="24"/>
          <w:szCs w:val="24"/>
        </w:rPr>
        <w:t>Committee Minutes</w:t>
      </w:r>
    </w:p>
    <w:p w14:paraId="53781EFA" w14:textId="5BE15524" w:rsidR="004B4ABE" w:rsidRPr="004B2E58" w:rsidRDefault="004B4ABE" w:rsidP="006420BD">
      <w:r w:rsidRPr="004B2E58">
        <w:rPr>
          <w:b/>
        </w:rPr>
        <w:t xml:space="preserve">Proposed Action: </w:t>
      </w:r>
      <w:r w:rsidRPr="004B2E58">
        <w:t>Approval; Motion and Second Required</w:t>
      </w:r>
    </w:p>
    <w:p w14:paraId="42494499" w14:textId="77777777" w:rsidR="00093F48" w:rsidRPr="004B2E58" w:rsidRDefault="00093F48" w:rsidP="004B4ABE">
      <w:pPr>
        <w:spacing w:after="0" w:line="240" w:lineRule="auto"/>
        <w:rPr>
          <w:sz w:val="24"/>
          <w:szCs w:val="24"/>
        </w:rPr>
      </w:pPr>
    </w:p>
    <w:p w14:paraId="0FD96B04" w14:textId="77777777" w:rsidR="004B4ABE" w:rsidRPr="004B2E58" w:rsidRDefault="004B4ABE" w:rsidP="004B4ABE">
      <w:pPr>
        <w:spacing w:after="0" w:line="240" w:lineRule="auto"/>
        <w:rPr>
          <w:sz w:val="24"/>
          <w:szCs w:val="24"/>
        </w:rPr>
      </w:pPr>
    </w:p>
    <w:p w14:paraId="22EB2C3B" w14:textId="77777777" w:rsidR="004B4ABE" w:rsidRPr="004B2E58" w:rsidRDefault="004B4ABE" w:rsidP="00093F48">
      <w:pPr>
        <w:spacing w:after="0" w:line="240" w:lineRule="auto"/>
        <w:jc w:val="center"/>
        <w:rPr>
          <w:b/>
          <w:i/>
          <w:sz w:val="24"/>
          <w:szCs w:val="24"/>
        </w:rPr>
      </w:pPr>
      <w:r w:rsidRPr="004B2E58">
        <w:rPr>
          <w:b/>
          <w:sz w:val="24"/>
          <w:szCs w:val="24"/>
        </w:rPr>
        <w:lastRenderedPageBreak/>
        <w:tab/>
      </w:r>
      <w:r w:rsidRPr="004B2E58">
        <w:rPr>
          <w:b/>
          <w:i/>
          <w:sz w:val="24"/>
          <w:szCs w:val="24"/>
        </w:rPr>
        <w:t xml:space="preserve"> </w:t>
      </w:r>
    </w:p>
    <w:p w14:paraId="330C9A9E" w14:textId="77777777" w:rsidR="004B4ABE" w:rsidRPr="004B2E58" w:rsidRDefault="004B4ABE" w:rsidP="004B4ABE">
      <w:pPr>
        <w:spacing w:after="0"/>
        <w:jc w:val="center"/>
        <w:rPr>
          <w:b/>
          <w:i/>
          <w:sz w:val="24"/>
          <w:szCs w:val="24"/>
        </w:rPr>
      </w:pPr>
    </w:p>
    <w:p w14:paraId="29724810" w14:textId="5D02C4D7" w:rsidR="004B4ABE" w:rsidRPr="004B2E58" w:rsidRDefault="004B4ABE" w:rsidP="006420BD">
      <w:pPr>
        <w:pStyle w:val="Heading2"/>
        <w:jc w:val="left"/>
      </w:pPr>
      <w:r w:rsidRPr="006420BD">
        <w:t>Item 4</w:t>
      </w:r>
      <w:r w:rsidRPr="006420BD">
        <w:tab/>
        <w:t>New Program Proposal – Bachelor of Fine Arts (BFA) in</w:t>
      </w:r>
      <w:r w:rsidR="006420BD">
        <w:t xml:space="preserve"> </w:t>
      </w:r>
      <w:r w:rsidRPr="004B2E58">
        <w:t>Graphic Design and Digital Media</w:t>
      </w:r>
    </w:p>
    <w:p w14:paraId="20434B7B" w14:textId="77777777" w:rsidR="004B4ABE" w:rsidRPr="004B2E58" w:rsidRDefault="004B4ABE" w:rsidP="006420BD">
      <w:r w:rsidRPr="004B2E58">
        <w:t xml:space="preserve">The Provost will address the Committee and provide background on   a </w:t>
      </w:r>
      <w:proofErr w:type="gramStart"/>
      <w:r w:rsidRPr="004B2E58">
        <w:t>new  program</w:t>
      </w:r>
      <w:proofErr w:type="gramEnd"/>
      <w:r w:rsidRPr="004B2E58">
        <w:t xml:space="preserve"> proposal for a Bachelor of Fine Arts (BFA) in Graphic Design and Digital Media. The College of Arts and Sciences currently offers a Bachelor of Fine Arts in Art with a concentration in Graphic Design and Digital Media. This proposal requests to transition the existing program to a stand-alone degree program. The goal of the Graphic Design and Digital Media program is to prepare students for employment in the field of Graphic Design and Digital Media.</w:t>
      </w:r>
    </w:p>
    <w:p w14:paraId="50B373F7" w14:textId="6D13415C" w:rsidR="004B4ABE" w:rsidRDefault="004B4ABE" w:rsidP="006420BD">
      <w:r w:rsidRPr="004B2E58">
        <w:rPr>
          <w:b/>
        </w:rPr>
        <w:t xml:space="preserve">Proposed Action: </w:t>
      </w:r>
      <w:r w:rsidRPr="004B2E58">
        <w:t>Approval; Motion and Second Required</w:t>
      </w:r>
    </w:p>
    <w:p w14:paraId="0F74B31C" w14:textId="77777777" w:rsidR="003D3BB9" w:rsidRDefault="003D3BB9" w:rsidP="004B4ABE">
      <w:pPr>
        <w:spacing w:after="0" w:line="240" w:lineRule="auto"/>
        <w:ind w:left="2430" w:hanging="2430"/>
        <w:contextualSpacing/>
        <w:rPr>
          <w:sz w:val="24"/>
          <w:szCs w:val="24"/>
        </w:rPr>
      </w:pPr>
    </w:p>
    <w:p w14:paraId="0B07EDA0" w14:textId="77777777" w:rsidR="003D3BB9" w:rsidRDefault="003D3BB9" w:rsidP="004B4ABE">
      <w:pPr>
        <w:spacing w:after="0" w:line="240" w:lineRule="auto"/>
        <w:ind w:left="2430" w:hanging="2430"/>
        <w:contextualSpacing/>
        <w:rPr>
          <w:sz w:val="24"/>
          <w:szCs w:val="24"/>
        </w:rPr>
      </w:pPr>
    </w:p>
    <w:p w14:paraId="4A33CC4C" w14:textId="77777777" w:rsidR="003D3BB9" w:rsidRDefault="003D3BB9" w:rsidP="004B4ABE">
      <w:pPr>
        <w:spacing w:after="0" w:line="240" w:lineRule="auto"/>
        <w:ind w:left="2430" w:hanging="2430"/>
        <w:contextualSpacing/>
        <w:rPr>
          <w:sz w:val="24"/>
          <w:szCs w:val="24"/>
        </w:rPr>
      </w:pPr>
    </w:p>
    <w:p w14:paraId="403149CA" w14:textId="77777777" w:rsidR="003D3BB9" w:rsidRDefault="003D3BB9" w:rsidP="004B4ABE">
      <w:pPr>
        <w:spacing w:after="0" w:line="240" w:lineRule="auto"/>
        <w:ind w:left="2430" w:hanging="2430"/>
        <w:contextualSpacing/>
        <w:rPr>
          <w:sz w:val="24"/>
          <w:szCs w:val="24"/>
        </w:rPr>
      </w:pPr>
    </w:p>
    <w:p w14:paraId="3DE89D7B" w14:textId="77777777" w:rsidR="003D3BB9" w:rsidRDefault="003D3BB9" w:rsidP="004B4ABE">
      <w:pPr>
        <w:spacing w:after="0" w:line="240" w:lineRule="auto"/>
        <w:ind w:left="2430" w:hanging="2430"/>
        <w:contextualSpacing/>
        <w:rPr>
          <w:sz w:val="24"/>
          <w:szCs w:val="24"/>
        </w:rPr>
      </w:pPr>
    </w:p>
    <w:p w14:paraId="1FEE3C05" w14:textId="77777777" w:rsidR="003D3BB9" w:rsidRDefault="003D3BB9" w:rsidP="004B4ABE">
      <w:pPr>
        <w:spacing w:after="0" w:line="240" w:lineRule="auto"/>
        <w:ind w:left="2430" w:hanging="2430"/>
        <w:contextualSpacing/>
        <w:rPr>
          <w:sz w:val="24"/>
          <w:szCs w:val="24"/>
        </w:rPr>
      </w:pPr>
    </w:p>
    <w:p w14:paraId="11815879" w14:textId="77777777" w:rsidR="003D3BB9" w:rsidRDefault="003D3BB9" w:rsidP="004B4ABE">
      <w:pPr>
        <w:spacing w:after="0" w:line="240" w:lineRule="auto"/>
        <w:ind w:left="2430" w:hanging="2430"/>
        <w:contextualSpacing/>
        <w:rPr>
          <w:sz w:val="24"/>
          <w:szCs w:val="24"/>
        </w:rPr>
      </w:pPr>
    </w:p>
    <w:p w14:paraId="2A2BC677" w14:textId="77777777" w:rsidR="003D3BB9" w:rsidRDefault="003D3BB9" w:rsidP="004B4ABE">
      <w:pPr>
        <w:spacing w:after="0" w:line="240" w:lineRule="auto"/>
        <w:ind w:left="2430" w:hanging="2430"/>
        <w:contextualSpacing/>
        <w:rPr>
          <w:sz w:val="24"/>
          <w:szCs w:val="24"/>
        </w:rPr>
      </w:pPr>
    </w:p>
    <w:p w14:paraId="6C699905" w14:textId="77777777" w:rsidR="003D3BB9" w:rsidRDefault="003D3BB9" w:rsidP="004B4ABE">
      <w:pPr>
        <w:spacing w:after="0" w:line="240" w:lineRule="auto"/>
        <w:ind w:left="2430" w:hanging="2430"/>
        <w:contextualSpacing/>
        <w:rPr>
          <w:sz w:val="24"/>
          <w:szCs w:val="24"/>
        </w:rPr>
      </w:pPr>
    </w:p>
    <w:p w14:paraId="2A205432" w14:textId="77777777" w:rsidR="003D3BB9" w:rsidRDefault="003D3BB9" w:rsidP="004B4ABE">
      <w:pPr>
        <w:spacing w:after="0" w:line="240" w:lineRule="auto"/>
        <w:ind w:left="2430" w:hanging="2430"/>
        <w:contextualSpacing/>
        <w:rPr>
          <w:sz w:val="24"/>
          <w:szCs w:val="24"/>
        </w:rPr>
      </w:pPr>
    </w:p>
    <w:p w14:paraId="354AD3E9" w14:textId="77777777" w:rsidR="003D3BB9" w:rsidRPr="004B2E58" w:rsidRDefault="003D3BB9" w:rsidP="004B4ABE">
      <w:pPr>
        <w:spacing w:after="0" w:line="240" w:lineRule="auto"/>
        <w:ind w:left="2430" w:hanging="2430"/>
        <w:contextualSpacing/>
        <w:rPr>
          <w:sz w:val="24"/>
          <w:szCs w:val="24"/>
        </w:rPr>
      </w:pPr>
    </w:p>
    <w:p w14:paraId="12B07201" w14:textId="77777777" w:rsidR="004B4ABE" w:rsidRPr="004B2E58" w:rsidRDefault="004B4ABE" w:rsidP="004B4ABE">
      <w:pPr>
        <w:spacing w:after="0" w:line="240" w:lineRule="auto"/>
        <w:ind w:left="2430" w:hanging="2430"/>
        <w:contextualSpacing/>
        <w:rPr>
          <w:sz w:val="24"/>
          <w:szCs w:val="24"/>
        </w:rPr>
      </w:pPr>
    </w:p>
    <w:p w14:paraId="16125A78" w14:textId="40F196F5" w:rsidR="004B4ABE" w:rsidRPr="006420BD" w:rsidRDefault="004B4ABE" w:rsidP="006420BD">
      <w:pPr>
        <w:pStyle w:val="Heading2"/>
        <w:jc w:val="left"/>
      </w:pPr>
      <w:r w:rsidRPr="004B2E58">
        <w:lastRenderedPageBreak/>
        <w:t>Item 5</w:t>
      </w:r>
      <w:r w:rsidRPr="004B2E58">
        <w:tab/>
        <w:t>Limited Access Request for the Proposed Bachelor of Fine</w:t>
      </w:r>
      <w:r w:rsidR="006420BD">
        <w:t xml:space="preserve"> </w:t>
      </w:r>
      <w:r w:rsidR="003D3BB9">
        <w:t xml:space="preserve">Arts in </w:t>
      </w:r>
      <w:r w:rsidRPr="004B2E58">
        <w:t>Graphics and</w:t>
      </w:r>
      <w:r w:rsidR="006420BD">
        <w:t xml:space="preserve"> </w:t>
      </w:r>
      <w:r w:rsidRPr="004B2E58">
        <w:t>Digital Media</w:t>
      </w:r>
    </w:p>
    <w:p w14:paraId="592579B8" w14:textId="7A9273C1" w:rsidR="004B4ABE" w:rsidRPr="004B2E58" w:rsidRDefault="004B4ABE" w:rsidP="006420BD">
      <w:r w:rsidRPr="004B2E58">
        <w:t xml:space="preserve">The </w:t>
      </w:r>
      <w:proofErr w:type="gramStart"/>
      <w:r w:rsidRPr="004B2E58">
        <w:t>Provost</w:t>
      </w:r>
      <w:proofErr w:type="gramEnd"/>
      <w:r w:rsidRPr="004B2E58">
        <w:t xml:space="preserve"> will address the Committee and provide background on the request for limited access to the proposed Bachelor of Fine Arts in Graphic Design and Digital Media program. The College of Arts and Sciences currently offers a Bachelor of Fine Arts in Art with a concentration in Graphic Design and Digital Media that is approved as a limited access program. If the Board approves the new program proposal for a Bachelor of Fine Arts (BFA) in Graphic Design and Digital Media (Item 4 of this Committee agenda), the Florida Board of Governors will require UNF to seek approval for limited access status.</w:t>
      </w:r>
    </w:p>
    <w:p w14:paraId="6BC42408" w14:textId="25878BF5" w:rsidR="004B4ABE" w:rsidRPr="006420BD" w:rsidRDefault="004B4ABE" w:rsidP="006420BD">
      <w:r w:rsidRPr="004B2E58">
        <w:rPr>
          <w:b/>
        </w:rPr>
        <w:t xml:space="preserve">Proposed Action: </w:t>
      </w:r>
      <w:r w:rsidRPr="004B2E58">
        <w:t>Approval; Motion and Second Required</w:t>
      </w:r>
    </w:p>
    <w:p w14:paraId="51DB94DE" w14:textId="01CECD43" w:rsidR="004B4ABE" w:rsidRPr="004B2E58" w:rsidRDefault="004B4ABE" w:rsidP="006420BD">
      <w:pPr>
        <w:pStyle w:val="Heading2"/>
        <w:jc w:val="left"/>
      </w:pPr>
      <w:r w:rsidRPr="004B2E58">
        <w:t>Item 6</w:t>
      </w:r>
      <w:r w:rsidRPr="004B2E58">
        <w:tab/>
        <w:t xml:space="preserve">New Program Proposal – </w:t>
      </w:r>
      <w:proofErr w:type="gramStart"/>
      <w:r w:rsidRPr="004B2E58">
        <w:t>Doctorate of Education</w:t>
      </w:r>
      <w:proofErr w:type="gramEnd"/>
      <w:r w:rsidRPr="004B2E58">
        <w:t xml:space="preserve"> (EdD) in</w:t>
      </w:r>
      <w:r w:rsidR="006420BD">
        <w:t xml:space="preserve"> </w:t>
      </w:r>
      <w:r w:rsidRPr="004B2E58">
        <w:t>Curriculum and Instruction</w:t>
      </w:r>
    </w:p>
    <w:p w14:paraId="6FEAE6C1" w14:textId="75A53816" w:rsidR="004B4ABE" w:rsidRPr="004B2E58" w:rsidRDefault="004B4ABE" w:rsidP="006420BD">
      <w:r w:rsidRPr="004B2E58">
        <w:t xml:space="preserve">The </w:t>
      </w:r>
      <w:proofErr w:type="gramStart"/>
      <w:r w:rsidRPr="004B2E58">
        <w:t>Provost</w:t>
      </w:r>
      <w:proofErr w:type="gramEnd"/>
      <w:r w:rsidRPr="004B2E58">
        <w:t xml:space="preserve"> will address the Committee and provide </w:t>
      </w:r>
      <w:r w:rsidR="003D3BB9">
        <w:t xml:space="preserve">    </w:t>
      </w:r>
      <w:r w:rsidRPr="004B2E58">
        <w:t>background on a new program proposal for a Doctorate of Education (EdD) program in Curriculum and Instruction. The proposed Ed.D. in Curriculum and Instruction (C&amp;I) program will fill a need in the Northeast Florida region by preparing PK-12 administrators and teacher leaders with advanced curriculum and instruction knowledge, skills, and dispositions needed to work and lead in today’s PK-12 school systems.</w:t>
      </w:r>
    </w:p>
    <w:p w14:paraId="21A37FB6" w14:textId="5E659F66" w:rsidR="004B4ABE" w:rsidRPr="004B2E58" w:rsidRDefault="004B4ABE" w:rsidP="006420BD">
      <w:r w:rsidRPr="004B2E58">
        <w:rPr>
          <w:b/>
        </w:rPr>
        <w:t xml:space="preserve">Proposed Action: </w:t>
      </w:r>
      <w:r w:rsidRPr="004B2E58">
        <w:t>Approval; Motion and Second Required</w:t>
      </w:r>
    </w:p>
    <w:p w14:paraId="26F956A1" w14:textId="7DBDE980" w:rsidR="004B4ABE" w:rsidRPr="004B2E58" w:rsidRDefault="004B4ABE" w:rsidP="006420BD">
      <w:pPr>
        <w:pStyle w:val="Heading2"/>
        <w:jc w:val="left"/>
      </w:pPr>
      <w:r w:rsidRPr="004B2E58">
        <w:t>Item 7</w:t>
      </w:r>
      <w:r w:rsidRPr="004B2E58">
        <w:tab/>
        <w:t>New Program Proposal – Master of Science (MS) in</w:t>
      </w:r>
      <w:r w:rsidR="006420BD">
        <w:t xml:space="preserve"> C</w:t>
      </w:r>
      <w:r w:rsidRPr="004B2E58">
        <w:t>onstruction Management</w:t>
      </w:r>
    </w:p>
    <w:p w14:paraId="467D182F" w14:textId="5D7038DE" w:rsidR="004B4ABE" w:rsidRPr="004B2E58" w:rsidRDefault="004B4ABE" w:rsidP="006420BD">
      <w:pPr>
        <w:rPr>
          <w:b/>
        </w:rPr>
      </w:pPr>
      <w:r w:rsidRPr="004B2E58">
        <w:t xml:space="preserve">The </w:t>
      </w:r>
      <w:proofErr w:type="gramStart"/>
      <w:r w:rsidRPr="004B2E58">
        <w:t>Provost</w:t>
      </w:r>
      <w:proofErr w:type="gramEnd"/>
      <w:r w:rsidRPr="004B2E58">
        <w:t xml:space="preserve"> will address the Committee and provide background on a new program proposal for a Master of Science in Construction Management program. The purpose of this degree is to deepen students’ understanding regarding construction management, including in the areas of cost estimating, scheduling, document control and construction techniques. Graduate students will find employment opportunities in the many sub-disciplines of construction management </w:t>
      </w:r>
      <w:proofErr w:type="gramStart"/>
      <w:r w:rsidRPr="004B2E58">
        <w:lastRenderedPageBreak/>
        <w:t>including:</w:t>
      </w:r>
      <w:proofErr w:type="gramEnd"/>
      <w:r w:rsidRPr="004B2E58">
        <w:t xml:space="preserve"> single family residential structures, multi-family residential structures, and civil, transportation, maritime, commercial and industrial construction</w:t>
      </w:r>
    </w:p>
    <w:p w14:paraId="026150A7" w14:textId="021B3A29" w:rsidR="003D3BB9" w:rsidRPr="006420BD" w:rsidRDefault="004B4ABE" w:rsidP="006420BD">
      <w:r w:rsidRPr="004B2E58">
        <w:rPr>
          <w:b/>
        </w:rPr>
        <w:t xml:space="preserve">Proposed Action: </w:t>
      </w:r>
      <w:r w:rsidRPr="004B2E58">
        <w:t>Approval; Motion and Second Required</w:t>
      </w:r>
    </w:p>
    <w:p w14:paraId="4CEE4291" w14:textId="77777777" w:rsidR="004B4ABE" w:rsidRPr="004B2E58" w:rsidRDefault="004B4ABE" w:rsidP="006420BD">
      <w:pPr>
        <w:pStyle w:val="Heading2"/>
        <w:jc w:val="left"/>
      </w:pPr>
      <w:r w:rsidRPr="004B2E58">
        <w:t>Item 8</w:t>
      </w:r>
      <w:r w:rsidRPr="004B2E58">
        <w:tab/>
        <w:t>Academic Departmental Guidelines</w:t>
      </w:r>
    </w:p>
    <w:p w14:paraId="6B7C8FA3" w14:textId="0C386741" w:rsidR="004B4ABE" w:rsidRPr="004B2E58" w:rsidRDefault="004B4ABE" w:rsidP="006420BD">
      <w:r w:rsidRPr="004B2E58">
        <w:rPr>
          <w:shd w:val="clear" w:color="auto" w:fill="FFFFFF"/>
        </w:rPr>
        <w:t xml:space="preserve">The UNF BOT-UFF Collective Bargaining Agreement stipulates that academic departments may develop guidelines to assist in applying University criteria governing annual performance evaluations, tenure, and promotions.  After multiple levels of review and approval, both the UFF and the Board shall ratify the guidelines as soon as is practicable. Ratification may occur separately from ratification of the collective bargaining agreement in chief. </w:t>
      </w:r>
      <w:r w:rsidRPr="004B2E58">
        <w:t xml:space="preserve">The </w:t>
      </w:r>
      <w:proofErr w:type="gramStart"/>
      <w:r w:rsidRPr="004B2E58">
        <w:t>Provost</w:t>
      </w:r>
      <w:proofErr w:type="gramEnd"/>
      <w:r w:rsidRPr="004B2E58">
        <w:t xml:space="preserve"> will present the guidelines to the Board for the Board’s consideration. </w:t>
      </w:r>
    </w:p>
    <w:p w14:paraId="249F4DB0" w14:textId="1BF78507" w:rsidR="004B4ABE" w:rsidRPr="004B2E58" w:rsidRDefault="004B4ABE" w:rsidP="006420BD">
      <w:r w:rsidRPr="004B2E58">
        <w:rPr>
          <w:b/>
        </w:rPr>
        <w:t xml:space="preserve">Proposed Action: </w:t>
      </w:r>
      <w:r w:rsidRPr="004B2E58">
        <w:t>Approval; Motion and Second Required</w:t>
      </w:r>
    </w:p>
    <w:p w14:paraId="0E741AF4" w14:textId="77777777" w:rsidR="004B4ABE" w:rsidRDefault="004B4ABE" w:rsidP="004B4ABE">
      <w:pPr>
        <w:shd w:val="clear" w:color="auto" w:fill="FFFFFF" w:themeFill="background1"/>
        <w:spacing w:after="0"/>
        <w:rPr>
          <w:sz w:val="24"/>
          <w:szCs w:val="24"/>
        </w:rPr>
      </w:pPr>
    </w:p>
    <w:p w14:paraId="173AB718" w14:textId="77777777" w:rsidR="003D3BB9" w:rsidRDefault="003D3BB9" w:rsidP="004B4ABE">
      <w:pPr>
        <w:shd w:val="clear" w:color="auto" w:fill="FFFFFF" w:themeFill="background1"/>
        <w:spacing w:after="0"/>
        <w:rPr>
          <w:sz w:val="24"/>
          <w:szCs w:val="24"/>
        </w:rPr>
      </w:pPr>
    </w:p>
    <w:p w14:paraId="428ECCE4" w14:textId="77777777" w:rsidR="003D3BB9" w:rsidRDefault="003D3BB9" w:rsidP="004B4ABE">
      <w:pPr>
        <w:shd w:val="clear" w:color="auto" w:fill="FFFFFF" w:themeFill="background1"/>
        <w:spacing w:after="0"/>
        <w:rPr>
          <w:sz w:val="24"/>
          <w:szCs w:val="24"/>
        </w:rPr>
      </w:pPr>
    </w:p>
    <w:p w14:paraId="7B571101" w14:textId="77777777" w:rsidR="003D3BB9" w:rsidRDefault="003D3BB9" w:rsidP="004B4ABE">
      <w:pPr>
        <w:shd w:val="clear" w:color="auto" w:fill="FFFFFF" w:themeFill="background1"/>
        <w:spacing w:after="0"/>
        <w:rPr>
          <w:sz w:val="24"/>
          <w:szCs w:val="24"/>
        </w:rPr>
      </w:pPr>
    </w:p>
    <w:p w14:paraId="56344CD2" w14:textId="77777777" w:rsidR="003D3BB9" w:rsidRDefault="003D3BB9" w:rsidP="004B4ABE">
      <w:pPr>
        <w:shd w:val="clear" w:color="auto" w:fill="FFFFFF" w:themeFill="background1"/>
        <w:spacing w:after="0"/>
        <w:rPr>
          <w:sz w:val="24"/>
          <w:szCs w:val="24"/>
        </w:rPr>
      </w:pPr>
    </w:p>
    <w:p w14:paraId="2F73FF10" w14:textId="77777777" w:rsidR="003D3BB9" w:rsidRDefault="003D3BB9" w:rsidP="004B4ABE">
      <w:pPr>
        <w:shd w:val="clear" w:color="auto" w:fill="FFFFFF" w:themeFill="background1"/>
        <w:spacing w:after="0"/>
        <w:rPr>
          <w:sz w:val="24"/>
          <w:szCs w:val="24"/>
        </w:rPr>
      </w:pPr>
    </w:p>
    <w:p w14:paraId="100CDC70" w14:textId="77777777" w:rsidR="003D3BB9" w:rsidRDefault="003D3BB9" w:rsidP="004B4ABE">
      <w:pPr>
        <w:shd w:val="clear" w:color="auto" w:fill="FFFFFF" w:themeFill="background1"/>
        <w:spacing w:after="0"/>
        <w:rPr>
          <w:sz w:val="24"/>
          <w:szCs w:val="24"/>
        </w:rPr>
      </w:pPr>
    </w:p>
    <w:p w14:paraId="58715D13" w14:textId="77777777" w:rsidR="003D3BB9" w:rsidRDefault="003D3BB9" w:rsidP="004B4ABE">
      <w:pPr>
        <w:shd w:val="clear" w:color="auto" w:fill="FFFFFF" w:themeFill="background1"/>
        <w:spacing w:after="0"/>
        <w:rPr>
          <w:sz w:val="24"/>
          <w:szCs w:val="24"/>
        </w:rPr>
      </w:pPr>
    </w:p>
    <w:p w14:paraId="100C7813" w14:textId="77777777" w:rsidR="003D3BB9" w:rsidRDefault="003D3BB9" w:rsidP="004B4ABE">
      <w:pPr>
        <w:shd w:val="clear" w:color="auto" w:fill="FFFFFF" w:themeFill="background1"/>
        <w:spacing w:after="0"/>
        <w:rPr>
          <w:sz w:val="24"/>
          <w:szCs w:val="24"/>
        </w:rPr>
      </w:pPr>
    </w:p>
    <w:p w14:paraId="49672008" w14:textId="77777777" w:rsidR="003D3BB9" w:rsidRDefault="003D3BB9" w:rsidP="004B4ABE">
      <w:pPr>
        <w:shd w:val="clear" w:color="auto" w:fill="FFFFFF" w:themeFill="background1"/>
        <w:spacing w:after="0"/>
        <w:rPr>
          <w:sz w:val="24"/>
          <w:szCs w:val="24"/>
        </w:rPr>
      </w:pPr>
    </w:p>
    <w:p w14:paraId="1444B66A" w14:textId="77777777" w:rsidR="003D3BB9" w:rsidRDefault="003D3BB9" w:rsidP="004B4ABE">
      <w:pPr>
        <w:shd w:val="clear" w:color="auto" w:fill="FFFFFF" w:themeFill="background1"/>
        <w:spacing w:after="0"/>
        <w:rPr>
          <w:sz w:val="24"/>
          <w:szCs w:val="24"/>
        </w:rPr>
      </w:pPr>
    </w:p>
    <w:p w14:paraId="2B16BC61" w14:textId="77777777" w:rsidR="003D3BB9" w:rsidRDefault="003D3BB9" w:rsidP="004B4ABE">
      <w:pPr>
        <w:shd w:val="clear" w:color="auto" w:fill="FFFFFF" w:themeFill="background1"/>
        <w:spacing w:after="0"/>
        <w:rPr>
          <w:sz w:val="24"/>
          <w:szCs w:val="24"/>
        </w:rPr>
      </w:pPr>
    </w:p>
    <w:p w14:paraId="615B3D7C" w14:textId="77777777" w:rsidR="004B4ABE" w:rsidRPr="006420BD" w:rsidRDefault="004B4ABE" w:rsidP="006420BD">
      <w:pPr>
        <w:pStyle w:val="Heading2"/>
        <w:jc w:val="left"/>
      </w:pPr>
      <w:r w:rsidRPr="006420BD">
        <w:lastRenderedPageBreak/>
        <w:t>Item 9</w:t>
      </w:r>
      <w:r w:rsidR="003D3BB9" w:rsidRPr="006420BD">
        <w:tab/>
      </w:r>
      <w:r w:rsidRPr="006420BD">
        <w:t>Tenure as Condition of Appointment – Dr. Pamela Williamson, Chair, Department of Exceptional, Deaf, and Interpreter Education</w:t>
      </w:r>
    </w:p>
    <w:p w14:paraId="746E29D7" w14:textId="77777777" w:rsidR="006420BD" w:rsidRDefault="004B4ABE" w:rsidP="006420BD">
      <w:pPr>
        <w:rPr>
          <w:b/>
        </w:rPr>
      </w:pPr>
      <w:r w:rsidRPr="004B2E58">
        <w:t>When universities hire faculty-administrators and other key faculty who hold tenure at their current institutions, it is common for the hiring universities to award tenure upon appointment to these faculty members. This practice allows the University of North Florida to be competitive in the hiring process. The candidate must receive a positive vote from the tenured faculty in his or her disciplinary department. The Provost and the President also conduct a thorough review of all candidates for tenure or appointment. Under these guidelines, the administration recommends approval of tenure, by reason of appointment, for Dr. Pamela Williamson, Chair, Department of Exceptional, Deaf, and Interpreter Education.</w:t>
      </w:r>
    </w:p>
    <w:p w14:paraId="6B92EAD2" w14:textId="41480A47" w:rsidR="004B4ABE" w:rsidRPr="006420BD" w:rsidRDefault="004B4ABE" w:rsidP="006420BD">
      <w:pPr>
        <w:rPr>
          <w:b/>
        </w:rPr>
      </w:pPr>
      <w:r w:rsidRPr="004B2E58">
        <w:rPr>
          <w:b/>
        </w:rPr>
        <w:t xml:space="preserve"> Proposed Action: </w:t>
      </w:r>
      <w:r w:rsidRPr="004B2E58">
        <w:t>Approval; Motion and Second Required</w:t>
      </w:r>
    </w:p>
    <w:p w14:paraId="7E476D4D" w14:textId="1915A5AD" w:rsidR="004B4ABE" w:rsidRPr="0020487B" w:rsidRDefault="004B4ABE" w:rsidP="006420BD">
      <w:pPr>
        <w:pStyle w:val="Heading2"/>
        <w:jc w:val="left"/>
      </w:pPr>
      <w:r w:rsidRPr="0020487B">
        <w:t>Item 10</w:t>
      </w:r>
      <w:r w:rsidR="006420BD">
        <w:t xml:space="preserve"> </w:t>
      </w:r>
      <w:r w:rsidRPr="0020487B">
        <w:t>UNF Faculty Association Update</w:t>
      </w:r>
    </w:p>
    <w:p w14:paraId="15391C49" w14:textId="77777777" w:rsidR="004B4ABE" w:rsidRPr="004B2E58" w:rsidRDefault="004B4ABE" w:rsidP="006420BD">
      <w:r w:rsidRPr="004B2E58">
        <w:t>Dr. David Fenner, President, UNF Faculty Association, will address the   Committee and provide an update on recent Faculty Association activities that support faculty excellence, student excellence, and faculty well-being.</w:t>
      </w:r>
    </w:p>
    <w:p w14:paraId="3CB6AAB7" w14:textId="6E81906C" w:rsidR="003D3BB9" w:rsidRPr="006420BD" w:rsidRDefault="004B4ABE" w:rsidP="006420BD">
      <w:r w:rsidRPr="004B2E58">
        <w:rPr>
          <w:b/>
        </w:rPr>
        <w:t xml:space="preserve">Proposed Action: </w:t>
      </w:r>
      <w:r w:rsidRPr="004B2E58">
        <w:t>No Action Required</w:t>
      </w:r>
    </w:p>
    <w:p w14:paraId="46C00BB1" w14:textId="2279F781" w:rsidR="004B4ABE" w:rsidRPr="004B2E58" w:rsidRDefault="004B4ABE" w:rsidP="006420BD">
      <w:pPr>
        <w:pStyle w:val="Heading2"/>
        <w:jc w:val="left"/>
      </w:pPr>
      <w:r w:rsidRPr="004B2E58">
        <w:t>Item 11</w:t>
      </w:r>
      <w:r w:rsidR="006420BD">
        <w:t xml:space="preserve"> </w:t>
      </w:r>
      <w:r w:rsidRPr="004B2E58">
        <w:t>UNF Student Government Update</w:t>
      </w:r>
    </w:p>
    <w:p w14:paraId="508D5DA4" w14:textId="77777777" w:rsidR="004B4ABE" w:rsidRPr="004B2E58" w:rsidRDefault="004B4ABE" w:rsidP="006420BD">
      <w:r w:rsidRPr="004B2E58">
        <w:t xml:space="preserve">Mr. John Aloszka, UNF Student Body President, will address </w:t>
      </w:r>
      <w:proofErr w:type="gramStart"/>
      <w:r w:rsidRPr="004B2E58">
        <w:t>the  Committee</w:t>
      </w:r>
      <w:proofErr w:type="gramEnd"/>
      <w:r w:rsidRPr="004B2E58">
        <w:t xml:space="preserve"> and provide an update on recent UNF Student Government activities that support student excellence and student well-being.</w:t>
      </w:r>
    </w:p>
    <w:p w14:paraId="066D8E54" w14:textId="3C18E79B" w:rsidR="004B4ABE" w:rsidRPr="006420BD" w:rsidRDefault="004B4ABE" w:rsidP="006420BD">
      <w:r w:rsidRPr="004B2E58">
        <w:rPr>
          <w:b/>
        </w:rPr>
        <w:t xml:space="preserve">Proposed Action: </w:t>
      </w:r>
      <w:r w:rsidRPr="004B2E58">
        <w:t>No Action Required</w:t>
      </w:r>
    </w:p>
    <w:p w14:paraId="33F9F340" w14:textId="6D9AF851" w:rsidR="004B4ABE" w:rsidRPr="004B2E58" w:rsidRDefault="004B4ABE" w:rsidP="006420BD">
      <w:pPr>
        <w:pStyle w:val="Heading2"/>
        <w:jc w:val="left"/>
      </w:pPr>
      <w:r w:rsidRPr="004B2E58">
        <w:t>Item 12</w:t>
      </w:r>
      <w:r w:rsidR="006420BD">
        <w:t xml:space="preserve"> </w:t>
      </w:r>
      <w:r w:rsidRPr="004B2E58">
        <w:t>Update from Provost on Student Wellness/Mental Health</w:t>
      </w:r>
      <w:r w:rsidR="006420BD">
        <w:t xml:space="preserve"> </w:t>
      </w:r>
      <w:r w:rsidR="003D3BB9">
        <w:t>Initiatives</w:t>
      </w:r>
    </w:p>
    <w:p w14:paraId="16F5A3B6" w14:textId="77777777" w:rsidR="004B4ABE" w:rsidRPr="004B2E58" w:rsidRDefault="004B4ABE" w:rsidP="006420BD">
      <w:r w:rsidRPr="004B2E58">
        <w:t xml:space="preserve">The Provost, Associate Provost Dan Moon, and Dr. Richmond Wynn, Director of the UNF Counseling Center, will provide the Committee with an update on student wellness and mental </w:t>
      </w:r>
      <w:r w:rsidRPr="004B2E58">
        <w:lastRenderedPageBreak/>
        <w:t xml:space="preserve">health initiatives on campus. The presentation will include representatives from the </w:t>
      </w:r>
      <w:r w:rsidRPr="004B2E58">
        <w:rPr>
          <w:i/>
        </w:rPr>
        <w:t>Prevention, Early-intervention, Resiliency through</w:t>
      </w:r>
      <w:r w:rsidRPr="004B2E58">
        <w:t xml:space="preserve"> </w:t>
      </w:r>
      <w:r w:rsidRPr="004B2E58">
        <w:rPr>
          <w:i/>
        </w:rPr>
        <w:t>Counseling &amp; Holistic Health</w:t>
      </w:r>
      <w:r w:rsidRPr="004B2E58">
        <w:t xml:space="preserve"> (PERCH) and the UNF Resident Assistant programs. </w:t>
      </w:r>
    </w:p>
    <w:p w14:paraId="67038FAC" w14:textId="2C6316A6" w:rsidR="006F3DAA" w:rsidRDefault="004B4ABE" w:rsidP="006420BD">
      <w:r w:rsidRPr="004B2E58">
        <w:rPr>
          <w:b/>
        </w:rPr>
        <w:t xml:space="preserve">Proposed Action: </w:t>
      </w:r>
      <w:r w:rsidRPr="004B2E58">
        <w:t>No Action Required</w:t>
      </w:r>
    </w:p>
    <w:p w14:paraId="0EAB94E6" w14:textId="5E870440" w:rsidR="006F3DAA" w:rsidRPr="004B2E58" w:rsidRDefault="006F3DAA" w:rsidP="006420BD">
      <w:pPr>
        <w:pStyle w:val="Heading2"/>
        <w:jc w:val="left"/>
      </w:pPr>
      <w:r w:rsidRPr="004B2E58">
        <w:t>Item 13</w:t>
      </w:r>
      <w:r w:rsidR="006420BD">
        <w:t xml:space="preserve"> </w:t>
      </w:r>
      <w:r w:rsidRPr="004B2E58">
        <w:t>Adjournment</w:t>
      </w:r>
    </w:p>
    <w:p w14:paraId="677C061B" w14:textId="77777777" w:rsidR="001F43B6" w:rsidRPr="004B2E58" w:rsidRDefault="001F43B6" w:rsidP="001F43B6">
      <w:pPr>
        <w:spacing w:after="0"/>
        <w:rPr>
          <w:b/>
          <w:sz w:val="24"/>
          <w:szCs w:val="24"/>
        </w:rPr>
      </w:pPr>
    </w:p>
    <w:p w14:paraId="1C032FC0" w14:textId="77777777" w:rsidR="001F43B6" w:rsidRPr="004B2E58" w:rsidRDefault="001F43B6" w:rsidP="001F43B6">
      <w:pPr>
        <w:spacing w:after="0"/>
        <w:rPr>
          <w:b/>
          <w:sz w:val="24"/>
          <w:szCs w:val="24"/>
        </w:rPr>
      </w:pPr>
    </w:p>
    <w:p w14:paraId="414B887B" w14:textId="77777777" w:rsidR="001F43B6" w:rsidRPr="004B2E58" w:rsidRDefault="001F43B6" w:rsidP="001F43B6">
      <w:pPr>
        <w:spacing w:after="0"/>
        <w:rPr>
          <w:b/>
          <w:sz w:val="24"/>
          <w:szCs w:val="24"/>
        </w:rPr>
      </w:pPr>
    </w:p>
    <w:p w14:paraId="09BFA536" w14:textId="77777777" w:rsidR="001F43B6" w:rsidRDefault="001F43B6" w:rsidP="001F43B6">
      <w:pPr>
        <w:spacing w:after="0"/>
        <w:rPr>
          <w:b/>
        </w:rPr>
      </w:pPr>
    </w:p>
    <w:p w14:paraId="1831C9E2" w14:textId="77777777" w:rsidR="001F43B6" w:rsidRDefault="001F43B6" w:rsidP="001F43B6">
      <w:pPr>
        <w:spacing w:after="0"/>
        <w:rPr>
          <w:b/>
        </w:rPr>
      </w:pPr>
    </w:p>
    <w:p w14:paraId="491A9E98" w14:textId="77777777" w:rsidR="001F43B6" w:rsidRDefault="001F43B6" w:rsidP="001F43B6">
      <w:pPr>
        <w:spacing w:after="0"/>
        <w:rPr>
          <w:b/>
        </w:rPr>
      </w:pPr>
    </w:p>
    <w:p w14:paraId="1D430F9A" w14:textId="77777777" w:rsidR="001B455A" w:rsidRDefault="001B455A" w:rsidP="001F43B6"/>
    <w:sectPr w:rsidR="001B455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6820" w14:textId="77777777" w:rsidR="008A75AC" w:rsidRDefault="008A75AC" w:rsidP="004B2E58">
      <w:pPr>
        <w:spacing w:after="0" w:line="240" w:lineRule="auto"/>
      </w:pPr>
      <w:r>
        <w:separator/>
      </w:r>
    </w:p>
  </w:endnote>
  <w:endnote w:type="continuationSeparator" w:id="0">
    <w:p w14:paraId="75A7240A" w14:textId="77777777" w:rsidR="008A75AC" w:rsidRDefault="008A75AC" w:rsidP="004B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73F4" w14:textId="77777777" w:rsidR="008A75AC" w:rsidRDefault="008A75AC" w:rsidP="004B2E58">
      <w:pPr>
        <w:spacing w:after="0" w:line="240" w:lineRule="auto"/>
      </w:pPr>
      <w:r>
        <w:separator/>
      </w:r>
    </w:p>
  </w:footnote>
  <w:footnote w:type="continuationSeparator" w:id="0">
    <w:p w14:paraId="18CAA39A" w14:textId="77777777" w:rsidR="008A75AC" w:rsidRDefault="008A75AC" w:rsidP="004B2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396D" w14:textId="77777777" w:rsidR="004B2E58" w:rsidRDefault="004B2E58" w:rsidP="004B2E58">
    <w:pPr>
      <w:pStyle w:val="Header"/>
      <w:jc w:val="center"/>
    </w:pPr>
    <w:r w:rsidRPr="004B2E58">
      <w:rPr>
        <w:noProof/>
        <w:sz w:val="24"/>
        <w:szCs w:val="24"/>
      </w:rPr>
      <w:drawing>
        <wp:inline distT="0" distB="0" distL="0" distR="0" wp14:anchorId="7DE4F5D3" wp14:editId="53B7A7A5">
          <wp:extent cx="2066388" cy="877570"/>
          <wp:effectExtent l="0" t="0" r="0" b="0"/>
          <wp:docPr id="1" name="Picture 1" descr="Osprey with Logo of University of North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671F5D2" w14:textId="77777777" w:rsidR="004B2E58" w:rsidRDefault="004B2E58" w:rsidP="004B2E58">
    <w:pPr>
      <w:pStyle w:val="Header"/>
      <w:jc w:val="center"/>
    </w:pPr>
  </w:p>
  <w:p w14:paraId="6CF0506E" w14:textId="77777777" w:rsidR="004B2E58" w:rsidRDefault="004B2E58" w:rsidP="004B2E58">
    <w:pPr>
      <w:pStyle w:val="Header"/>
      <w:jc w:val="center"/>
    </w:pPr>
  </w:p>
  <w:p w14:paraId="5A4A6F51" w14:textId="77777777" w:rsidR="004B2E58" w:rsidRPr="004B2E58" w:rsidRDefault="004B2E58" w:rsidP="004B2E58">
    <w:pPr>
      <w:pStyle w:val="Heading2"/>
    </w:pPr>
    <w:r w:rsidRPr="004B2E58">
      <w:t xml:space="preserve">Board of Trustees </w:t>
    </w:r>
  </w:p>
  <w:p w14:paraId="749D4ADE" w14:textId="77777777" w:rsidR="004B2E58" w:rsidRPr="004B2E58" w:rsidRDefault="004B2E58" w:rsidP="004B2E58">
    <w:pPr>
      <w:spacing w:after="0" w:line="240" w:lineRule="auto"/>
      <w:jc w:val="center"/>
      <w:rPr>
        <w:b/>
        <w:sz w:val="24"/>
        <w:szCs w:val="24"/>
      </w:rPr>
    </w:pPr>
  </w:p>
  <w:p w14:paraId="514E1BB0" w14:textId="77777777" w:rsidR="004B2E58" w:rsidRPr="004B2E58" w:rsidRDefault="004B2E58" w:rsidP="004B2E58">
    <w:pPr>
      <w:spacing w:after="0" w:line="240" w:lineRule="auto"/>
      <w:jc w:val="center"/>
      <w:rPr>
        <w:b/>
        <w:sz w:val="24"/>
        <w:szCs w:val="24"/>
      </w:rPr>
    </w:pPr>
    <w:r w:rsidRPr="004B2E58">
      <w:rPr>
        <w:b/>
        <w:sz w:val="24"/>
        <w:szCs w:val="24"/>
      </w:rPr>
      <w:t>Academic and Student Affairs Committee</w:t>
    </w:r>
  </w:p>
  <w:p w14:paraId="3C88FE49" w14:textId="77777777" w:rsidR="004B2E58" w:rsidRPr="004B2E58" w:rsidRDefault="004B2E58" w:rsidP="004B2E58">
    <w:pPr>
      <w:pStyle w:val="Heading2"/>
    </w:pPr>
    <w:r w:rsidRPr="004B2E58">
      <w:t>January 16, 2020</w:t>
    </w:r>
  </w:p>
  <w:p w14:paraId="6E901E11" w14:textId="77777777" w:rsidR="004B2E58" w:rsidRPr="004B2E58" w:rsidRDefault="004B2E58" w:rsidP="004B2E58">
    <w:pPr>
      <w:pStyle w:val="Heading2"/>
    </w:pPr>
    <w:r w:rsidRPr="004B2E58">
      <w:t>Talon Room</w:t>
    </w:r>
  </w:p>
  <w:p w14:paraId="29DE736E" w14:textId="77777777" w:rsidR="004B2E58" w:rsidRDefault="004B2E58" w:rsidP="004B2E58">
    <w:pPr>
      <w:pStyle w:val="Heading2"/>
    </w:pPr>
    <w:r w:rsidRPr="004B2E58">
      <w:t>Fourth Floor, Osprey Commons (Building 16)</w:t>
    </w:r>
  </w:p>
  <w:p w14:paraId="55FF032C" w14:textId="77777777" w:rsidR="003D3BB9" w:rsidRDefault="003D3BB9" w:rsidP="003D3BB9">
    <w:pPr>
      <w:spacing w:after="0"/>
      <w:rPr>
        <w:b/>
        <w:sz w:val="24"/>
        <w:szCs w:val="24"/>
      </w:rPr>
    </w:pPr>
  </w:p>
  <w:p w14:paraId="3329A260" w14:textId="77777777" w:rsidR="003D3BB9" w:rsidRPr="004B2E58" w:rsidRDefault="003D3BB9" w:rsidP="003D3BB9">
    <w:pPr>
      <w:spacing w:after="0"/>
      <w:jc w:val="center"/>
      <w:rPr>
        <w:b/>
        <w:i/>
        <w:sz w:val="24"/>
        <w:szCs w:val="24"/>
      </w:rPr>
    </w:pPr>
    <w:r w:rsidRPr="004B2E58">
      <w:rPr>
        <w:b/>
        <w:sz w:val="24"/>
        <w:szCs w:val="24"/>
      </w:rPr>
      <w:t>11:00 am - 12:00 pm</w:t>
    </w:r>
  </w:p>
  <w:p w14:paraId="5F470C39" w14:textId="77777777" w:rsidR="003D3BB9" w:rsidRPr="003D3BB9" w:rsidRDefault="003D3BB9" w:rsidP="003D3BB9"/>
  <w:p w14:paraId="43ACCE42" w14:textId="77777777" w:rsidR="004B2E58" w:rsidRDefault="004B2E58" w:rsidP="004B2E58">
    <w:pPr>
      <w:pStyle w:val="Header"/>
      <w:jc w:val="center"/>
    </w:pPr>
  </w:p>
  <w:p w14:paraId="577194DD" w14:textId="77777777" w:rsidR="004B2E58" w:rsidRDefault="004B2E58" w:rsidP="004B2E5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EE"/>
    <w:rsid w:val="00083769"/>
    <w:rsid w:val="00093F48"/>
    <w:rsid w:val="000D06EE"/>
    <w:rsid w:val="001B455A"/>
    <w:rsid w:val="001F43B6"/>
    <w:rsid w:val="0020487B"/>
    <w:rsid w:val="00246149"/>
    <w:rsid w:val="00246E46"/>
    <w:rsid w:val="002C2EEC"/>
    <w:rsid w:val="00397383"/>
    <w:rsid w:val="003D3BB9"/>
    <w:rsid w:val="004405C1"/>
    <w:rsid w:val="004B2E58"/>
    <w:rsid w:val="004B4ABE"/>
    <w:rsid w:val="005B1A70"/>
    <w:rsid w:val="006420BD"/>
    <w:rsid w:val="006F3DAA"/>
    <w:rsid w:val="00810FB2"/>
    <w:rsid w:val="008A75AC"/>
    <w:rsid w:val="008B44B3"/>
    <w:rsid w:val="00977FE6"/>
    <w:rsid w:val="00B163AE"/>
    <w:rsid w:val="00B410BB"/>
    <w:rsid w:val="00CE4408"/>
    <w:rsid w:val="00D176FE"/>
    <w:rsid w:val="00D7097C"/>
    <w:rsid w:val="00E75448"/>
    <w:rsid w:val="00FB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D2A1"/>
  <w15:chartTrackingRefBased/>
  <w15:docId w15:val="{14DD2A3B-2B22-4C17-896B-CB9C0BF3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0BD"/>
    <w:rPr>
      <w:rFonts w:ascii="Book Antiqua" w:hAnsi="Book Antiqua"/>
    </w:rPr>
  </w:style>
  <w:style w:type="paragraph" w:styleId="Heading1">
    <w:name w:val="heading 1"/>
    <w:basedOn w:val="Heading2"/>
    <w:next w:val="Normal"/>
    <w:link w:val="Heading1Char"/>
    <w:uiPriority w:val="9"/>
    <w:qFormat/>
    <w:rsid w:val="00FB23DE"/>
    <w:pPr>
      <w:outlineLvl w:val="0"/>
    </w:pPr>
    <w:rPr>
      <w:b w:val="0"/>
    </w:rPr>
  </w:style>
  <w:style w:type="paragraph" w:styleId="Heading2">
    <w:name w:val="heading 2"/>
    <w:basedOn w:val="Normal"/>
    <w:next w:val="Normal"/>
    <w:link w:val="Heading2Char"/>
    <w:uiPriority w:val="9"/>
    <w:unhideWhenUsed/>
    <w:qFormat/>
    <w:rsid w:val="006420BD"/>
    <w:pPr>
      <w:keepNext/>
      <w:keepLines/>
      <w:spacing w:before="40" w:after="0"/>
      <w:jc w:val="center"/>
      <w:outlineLvl w:val="1"/>
    </w:pPr>
    <w:rPr>
      <w:rFonts w:eastAsiaTheme="majorEastAsia" w:cstheme="majorBidi"/>
      <w:b/>
      <w:szCs w:val="24"/>
    </w:rPr>
  </w:style>
  <w:style w:type="paragraph" w:styleId="Heading3">
    <w:name w:val="heading 3"/>
    <w:basedOn w:val="Normal"/>
    <w:next w:val="Normal"/>
    <w:link w:val="Heading3Char"/>
    <w:uiPriority w:val="9"/>
    <w:unhideWhenUsed/>
    <w:qFormat/>
    <w:rsid w:val="0020487B"/>
    <w:pPr>
      <w:shd w:val="clear" w:color="auto" w:fill="FFFFFF" w:themeFill="background1"/>
      <w:tabs>
        <w:tab w:val="left" w:pos="2520"/>
        <w:tab w:val="left" w:pos="2610"/>
      </w:tabs>
      <w:spacing w:after="0"/>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6EE"/>
    <w:rPr>
      <w:rFonts w:ascii="Segoe UI" w:hAnsi="Segoe UI" w:cs="Segoe UI"/>
      <w:sz w:val="18"/>
      <w:szCs w:val="18"/>
    </w:rPr>
  </w:style>
  <w:style w:type="character" w:customStyle="1" w:styleId="Heading1Char">
    <w:name w:val="Heading 1 Char"/>
    <w:basedOn w:val="DefaultParagraphFont"/>
    <w:link w:val="Heading1"/>
    <w:uiPriority w:val="9"/>
    <w:rsid w:val="00FB23DE"/>
    <w:rPr>
      <w:rFonts w:ascii="Book Antiqua" w:eastAsiaTheme="majorEastAsia" w:hAnsi="Book Antiqua" w:cstheme="majorBidi"/>
      <w:b/>
      <w:sz w:val="24"/>
      <w:szCs w:val="24"/>
    </w:rPr>
  </w:style>
  <w:style w:type="character" w:customStyle="1" w:styleId="Heading2Char">
    <w:name w:val="Heading 2 Char"/>
    <w:basedOn w:val="DefaultParagraphFont"/>
    <w:link w:val="Heading2"/>
    <w:uiPriority w:val="9"/>
    <w:rsid w:val="006420BD"/>
    <w:rPr>
      <w:rFonts w:ascii="Book Antiqua" w:eastAsiaTheme="majorEastAsia" w:hAnsi="Book Antiqua" w:cstheme="majorBidi"/>
      <w:b/>
      <w:szCs w:val="24"/>
    </w:rPr>
  </w:style>
  <w:style w:type="character" w:customStyle="1" w:styleId="Heading3Char">
    <w:name w:val="Heading 3 Char"/>
    <w:basedOn w:val="DefaultParagraphFont"/>
    <w:link w:val="Heading3"/>
    <w:uiPriority w:val="9"/>
    <w:rsid w:val="0020487B"/>
    <w:rPr>
      <w:rFonts w:ascii="Book Antiqua" w:hAnsi="Book Antiqua"/>
      <w:b/>
      <w:sz w:val="24"/>
      <w:szCs w:val="24"/>
      <w:shd w:val="clear" w:color="auto" w:fill="FFFFFF" w:themeFill="background1"/>
    </w:rPr>
  </w:style>
  <w:style w:type="paragraph" w:styleId="Header">
    <w:name w:val="header"/>
    <w:basedOn w:val="Normal"/>
    <w:link w:val="HeaderChar"/>
    <w:uiPriority w:val="99"/>
    <w:unhideWhenUsed/>
    <w:rsid w:val="004B2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E58"/>
  </w:style>
  <w:style w:type="paragraph" w:styleId="Footer">
    <w:name w:val="footer"/>
    <w:basedOn w:val="Normal"/>
    <w:link w:val="FooterChar"/>
    <w:uiPriority w:val="99"/>
    <w:unhideWhenUsed/>
    <w:rsid w:val="004B2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0211895ce9e59842efdd1d1b63cf8625">
  <xsd:schema xmlns:xsd="http://www.w3.org/2001/XMLSchema" xmlns:xs="http://www.w3.org/2001/XMLSchema" xmlns:p="http://schemas.microsoft.com/office/2006/metadata/properties" xmlns:ns2="a8fbf49f-21ba-4487-b1fa-ffc4a5473ca3" targetNamespace="http://schemas.microsoft.com/office/2006/metadata/properties" ma:root="true" ma:fieldsID="f67d607124659f72d4a278519ca8fda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7CFFA-A0E9-490A-91AF-305678C1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E9B48-3881-4AC4-9019-A70F6D0308C7}">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9BA19179-B6F0-4E3D-B580-BCF4DDDFE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dcterms:created xsi:type="dcterms:W3CDTF">2022-07-28T01:08:00Z</dcterms:created>
  <dcterms:modified xsi:type="dcterms:W3CDTF">2022-07-28T01:08:00Z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