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6F11" w14:textId="77777777" w:rsidR="008859DA" w:rsidRPr="00A231DD" w:rsidRDefault="008468DA" w:rsidP="00A231DD">
      <w:pPr>
        <w:jc w:val="center"/>
        <w:rPr>
          <w:rFonts w:ascii="Book Antiqua" w:hAnsi="Book Antiqua"/>
          <w:sz w:val="24"/>
          <w:szCs w:val="24"/>
        </w:rPr>
      </w:pPr>
      <w:r w:rsidRPr="00A231DD">
        <w:rPr>
          <w:rFonts w:ascii="Book Antiqua" w:hAnsi="Book Antiqua"/>
          <w:sz w:val="24"/>
          <w:szCs w:val="24"/>
        </w:rPr>
        <w:t>University of North Florida</w:t>
      </w:r>
    </w:p>
    <w:p w14:paraId="0764BF3D" w14:textId="77777777" w:rsidR="008468DA" w:rsidRPr="00A231DD" w:rsidRDefault="008468DA" w:rsidP="00A231DD">
      <w:pPr>
        <w:jc w:val="center"/>
        <w:rPr>
          <w:rFonts w:ascii="Book Antiqua" w:hAnsi="Book Antiqua"/>
          <w:sz w:val="24"/>
          <w:szCs w:val="24"/>
        </w:rPr>
      </w:pPr>
      <w:r w:rsidRPr="00A231DD">
        <w:rPr>
          <w:rFonts w:ascii="Book Antiqua" w:hAnsi="Book Antiqua"/>
          <w:sz w:val="24"/>
          <w:szCs w:val="24"/>
        </w:rPr>
        <w:t>Board of Trustees Meeting</w:t>
      </w:r>
    </w:p>
    <w:p w14:paraId="3F093564" w14:textId="77777777" w:rsidR="008468DA" w:rsidRPr="00A231DD" w:rsidRDefault="008468DA" w:rsidP="00A231DD">
      <w:pPr>
        <w:jc w:val="center"/>
        <w:rPr>
          <w:rFonts w:ascii="Book Antiqua" w:hAnsi="Book Antiqua"/>
          <w:sz w:val="24"/>
          <w:szCs w:val="24"/>
        </w:rPr>
      </w:pPr>
      <w:r w:rsidRPr="00A231DD">
        <w:rPr>
          <w:rFonts w:ascii="Book Antiqua" w:hAnsi="Book Antiqua"/>
          <w:sz w:val="24"/>
          <w:szCs w:val="24"/>
        </w:rPr>
        <w:t>President’s Conference Room</w:t>
      </w:r>
    </w:p>
    <w:p w14:paraId="5F5219F0" w14:textId="77777777" w:rsidR="003030F9" w:rsidRPr="00A231DD" w:rsidRDefault="003030F9" w:rsidP="00A231DD">
      <w:pPr>
        <w:jc w:val="center"/>
        <w:rPr>
          <w:rFonts w:ascii="Book Antiqua" w:eastAsia="Calibri" w:hAnsi="Book Antiqua" w:cs="Calibri"/>
          <w:sz w:val="24"/>
          <w:szCs w:val="24"/>
        </w:rPr>
      </w:pPr>
      <w:r w:rsidRPr="00A231DD">
        <w:rPr>
          <w:rFonts w:ascii="Book Antiqua" w:eastAsia="Calibri" w:hAnsi="Book Antiqua" w:cs="Calibri"/>
          <w:sz w:val="24"/>
          <w:szCs w:val="24"/>
        </w:rPr>
        <w:t>J.J. Daniel Hall, Building 1</w:t>
      </w:r>
    </w:p>
    <w:p w14:paraId="6BB9F981" w14:textId="77777777" w:rsidR="008468DA" w:rsidRPr="00A231DD" w:rsidRDefault="008468DA" w:rsidP="00A231DD">
      <w:pPr>
        <w:jc w:val="center"/>
        <w:rPr>
          <w:rFonts w:ascii="Book Antiqua" w:hAnsi="Book Antiqua"/>
          <w:sz w:val="24"/>
          <w:szCs w:val="24"/>
        </w:rPr>
      </w:pPr>
      <w:r w:rsidRPr="00A231DD">
        <w:rPr>
          <w:rFonts w:ascii="Book Antiqua" w:hAnsi="Book Antiqua"/>
          <w:sz w:val="24"/>
          <w:szCs w:val="24"/>
        </w:rPr>
        <w:t>July 29, 2019</w:t>
      </w:r>
    </w:p>
    <w:p w14:paraId="58A5CA97" w14:textId="77777777" w:rsidR="008468DA" w:rsidRPr="003030F9" w:rsidRDefault="0038070D" w:rsidP="003030F9">
      <w:pPr>
        <w:pStyle w:val="Heading1"/>
        <w:jc w:val="center"/>
        <w:rPr>
          <w:b/>
          <w:sz w:val="28"/>
          <w:szCs w:val="28"/>
        </w:rPr>
      </w:pPr>
      <w:r w:rsidRPr="003030F9">
        <w:rPr>
          <w:b/>
          <w:sz w:val="28"/>
          <w:szCs w:val="28"/>
        </w:rPr>
        <w:t>MINUTES</w:t>
      </w:r>
    </w:p>
    <w:p w14:paraId="6B59DF17" w14:textId="77777777" w:rsidR="008468DA" w:rsidRPr="00C54EA9" w:rsidRDefault="008468DA" w:rsidP="00A231DD"/>
    <w:p w14:paraId="71D06632" w14:textId="77777777" w:rsidR="008859DA" w:rsidRPr="00C54EA9" w:rsidRDefault="008859DA" w:rsidP="00A231DD"/>
    <w:p w14:paraId="62ED7B48" w14:textId="77777777" w:rsidR="008859DA" w:rsidRPr="003030F9" w:rsidRDefault="00A849F1" w:rsidP="003030F9">
      <w:pPr>
        <w:pStyle w:val="Heading2"/>
        <w:rPr>
          <w:b/>
        </w:rPr>
      </w:pPr>
      <w:r w:rsidRPr="003030F9">
        <w:rPr>
          <w:b/>
        </w:rPr>
        <w:t>Trustees Present</w:t>
      </w:r>
    </w:p>
    <w:p w14:paraId="4B9F6162" w14:textId="77777777" w:rsidR="008859DA" w:rsidRPr="00A231DD" w:rsidRDefault="00A849F1" w:rsidP="00A231DD">
      <w:pPr>
        <w:rPr>
          <w:sz w:val="24"/>
        </w:rPr>
      </w:pPr>
      <w:r w:rsidRPr="00A231DD">
        <w:rPr>
          <w:sz w:val="24"/>
        </w:rPr>
        <w:t>Kevin Hyde (Chair), John Aloszka, Tom Bryan (via phone), Douglas Burnett, Annie Egan (via phone), David Fenner, Wilfredo Gonzalez (via phone), Stephen Joost, Hans Tanzler</w:t>
      </w:r>
    </w:p>
    <w:p w14:paraId="3C67B97B" w14:textId="77777777" w:rsidR="00A231DD" w:rsidRPr="00C54EA9" w:rsidRDefault="00A231DD" w:rsidP="00A231DD"/>
    <w:p w14:paraId="72436518" w14:textId="77777777" w:rsidR="008859DA" w:rsidRPr="003030F9" w:rsidRDefault="00A849F1" w:rsidP="003030F9">
      <w:pPr>
        <w:pStyle w:val="Heading2"/>
        <w:rPr>
          <w:b/>
        </w:rPr>
      </w:pPr>
      <w:r w:rsidRPr="003030F9">
        <w:rPr>
          <w:b/>
        </w:rPr>
        <w:t>Trustees Absent (excused)</w:t>
      </w:r>
    </w:p>
    <w:p w14:paraId="1E8A3984" w14:textId="77777777" w:rsidR="008859DA" w:rsidRPr="00A231DD" w:rsidRDefault="00A849F1" w:rsidP="00A231DD">
      <w:pPr>
        <w:rPr>
          <w:sz w:val="24"/>
        </w:rPr>
      </w:pPr>
      <w:r w:rsidRPr="00A231DD">
        <w:rPr>
          <w:sz w:val="24"/>
        </w:rPr>
        <w:t>Adam Hollingsworth, Paul McElroy, Oscar Munoz, Sharon Wamble-King (Vice Chair)</w:t>
      </w:r>
    </w:p>
    <w:p w14:paraId="37CD30BB" w14:textId="77777777" w:rsidR="00A231DD" w:rsidRPr="00C54EA9" w:rsidRDefault="00A231DD" w:rsidP="00A231DD"/>
    <w:p w14:paraId="55D33D1D" w14:textId="77777777" w:rsidR="008859DA" w:rsidRPr="003030F9" w:rsidRDefault="00A849F1" w:rsidP="00BD55B8">
      <w:pPr>
        <w:pStyle w:val="Heading2"/>
        <w:rPr>
          <w:b/>
        </w:rPr>
      </w:pPr>
      <w:r w:rsidRPr="003030F9">
        <w:rPr>
          <w:b/>
        </w:rPr>
        <w:t>Item 1 Call to Order</w:t>
      </w:r>
    </w:p>
    <w:p w14:paraId="23DC70CE" w14:textId="77777777" w:rsidR="008859DA" w:rsidRPr="00A231DD" w:rsidRDefault="00A849F1" w:rsidP="00A231DD">
      <w:pPr>
        <w:rPr>
          <w:sz w:val="24"/>
        </w:rPr>
      </w:pPr>
      <w:r w:rsidRPr="00A231DD">
        <w:rPr>
          <w:sz w:val="24"/>
        </w:rPr>
        <w:t>Chair Hyde acknowledged a quorum and called the meeting to order at 3:03 p.m.</w:t>
      </w:r>
    </w:p>
    <w:p w14:paraId="5AE05E8F" w14:textId="77777777" w:rsidR="00A231DD" w:rsidRPr="00C54EA9" w:rsidRDefault="00A231DD" w:rsidP="00A231DD"/>
    <w:p w14:paraId="6C9877FA" w14:textId="77777777" w:rsidR="008859DA" w:rsidRPr="003030F9" w:rsidRDefault="00A849F1" w:rsidP="00BD55B8">
      <w:pPr>
        <w:pStyle w:val="Heading2"/>
        <w:rPr>
          <w:b/>
        </w:rPr>
      </w:pPr>
      <w:r w:rsidRPr="003030F9">
        <w:rPr>
          <w:b/>
        </w:rPr>
        <w:t>Item 2 Public Comments</w:t>
      </w:r>
    </w:p>
    <w:p w14:paraId="303F9E78" w14:textId="77777777" w:rsidR="00C54EA9" w:rsidRDefault="00A849F1" w:rsidP="00A231DD">
      <w:r w:rsidRPr="00A231DD">
        <w:rPr>
          <w:sz w:val="24"/>
        </w:rPr>
        <w:t xml:space="preserve">Chair Hyde offered those in attendance an opportunity for public comments. Ms. Kally Malcom, President of the UNF Chapter of the United Faculty of Florida, requested to address the Board, and Chair Hyde recognized her. Ms. Malcom spoke of the process by which the draft academic guidelines before the Board for consideration and approval were developed and vetted. She gave her full support for the guidelines and conveyed that she hoped the Board would approve </w:t>
      </w:r>
      <w:proofErr w:type="spellStart"/>
      <w:proofErr w:type="gramStart"/>
      <w:r w:rsidRPr="00A231DD">
        <w:rPr>
          <w:sz w:val="24"/>
        </w:rPr>
        <w:t>them.There</w:t>
      </w:r>
      <w:proofErr w:type="spellEnd"/>
      <w:proofErr w:type="gramEnd"/>
      <w:r w:rsidRPr="00A231DD">
        <w:rPr>
          <w:sz w:val="24"/>
        </w:rPr>
        <w:t xml:space="preserve"> were no other requests for public comment</w:t>
      </w:r>
      <w:r w:rsidRPr="00C54EA9">
        <w:t>.</w:t>
      </w:r>
    </w:p>
    <w:p w14:paraId="13AF23C2" w14:textId="77777777" w:rsidR="00A231DD" w:rsidRDefault="00A231DD" w:rsidP="00A231DD"/>
    <w:p w14:paraId="40FB8BDD" w14:textId="77777777" w:rsidR="0015102F" w:rsidRPr="003030F9" w:rsidRDefault="00A849F1" w:rsidP="00BD55B8">
      <w:pPr>
        <w:pStyle w:val="Heading2"/>
        <w:rPr>
          <w:b/>
        </w:rPr>
      </w:pPr>
      <w:r w:rsidRPr="003030F9">
        <w:rPr>
          <w:b/>
        </w:rPr>
        <w:t>Item 3 Legislative Budget Request</w:t>
      </w:r>
    </w:p>
    <w:p w14:paraId="0D317494" w14:textId="77777777" w:rsidR="008859DA" w:rsidRPr="00A231DD" w:rsidRDefault="00A849F1" w:rsidP="00A231DD">
      <w:pPr>
        <w:rPr>
          <w:sz w:val="24"/>
        </w:rPr>
      </w:pPr>
      <w:r w:rsidRPr="00A231DD">
        <w:rPr>
          <w:sz w:val="24"/>
        </w:rPr>
        <w:t>President Szymanski spoke to the Board regarding the draft Legislative Budget Request for</w:t>
      </w:r>
      <w:r w:rsidR="0015102F" w:rsidRPr="00A231DD">
        <w:rPr>
          <w:sz w:val="24"/>
        </w:rPr>
        <w:t xml:space="preserve"> </w:t>
      </w:r>
      <w:r w:rsidRPr="00A231DD">
        <w:rPr>
          <w:sz w:val="24"/>
        </w:rPr>
        <w:t xml:space="preserve">$23,819,022 to fund the development of a first-in-the-U.S., comprehensive, university-based medical/healthcare nexus. UNF </w:t>
      </w:r>
      <w:proofErr w:type="spellStart"/>
      <w:r w:rsidRPr="00A231DD">
        <w:rPr>
          <w:sz w:val="24"/>
        </w:rPr>
        <w:t>MedNEX</w:t>
      </w:r>
      <w:proofErr w:type="spellEnd"/>
      <w:r w:rsidR="003C526D" w:rsidRPr="00A231DD">
        <w:rPr>
          <w:sz w:val="24"/>
        </w:rPr>
        <w:t xml:space="preserve"> </w:t>
      </w:r>
      <w:r w:rsidRPr="00A231DD">
        <w:rPr>
          <w:sz w:val="24"/>
        </w:rPr>
        <w:t xml:space="preserve">and its relationships with and proximity to renowned healthcare providers in Jacksonville and the NE Florida region. It would develop partnerships that would address the SUS Strategic Priority of educating and graduating the next generation of healthcare professionals. </w:t>
      </w:r>
      <w:proofErr w:type="spellStart"/>
      <w:r w:rsidRPr="00A231DD">
        <w:rPr>
          <w:sz w:val="24"/>
        </w:rPr>
        <w:t>MedNEX</w:t>
      </w:r>
      <w:proofErr w:type="spellEnd"/>
      <w:r w:rsidRPr="00A231DD">
        <w:rPr>
          <w:sz w:val="24"/>
        </w:rPr>
        <w:t xml:space="preserve"> would help address the rising demand for health care professionals and the national, regional and state shortages of nurses and other healthcare support service professionals. It would also provide opportunities for talented students to remain in and serve their Jacksonville and NE Florida communities.</w:t>
      </w:r>
    </w:p>
    <w:p w14:paraId="3D521CB2" w14:textId="77777777" w:rsidR="00A231DD" w:rsidRPr="00A231DD" w:rsidRDefault="00A231DD" w:rsidP="00A231DD">
      <w:pPr>
        <w:rPr>
          <w:sz w:val="24"/>
        </w:rPr>
      </w:pPr>
    </w:p>
    <w:p w14:paraId="1223A4B8" w14:textId="77777777" w:rsidR="008859DA" w:rsidRPr="00A231DD" w:rsidRDefault="00A849F1" w:rsidP="00A231DD">
      <w:pPr>
        <w:rPr>
          <w:sz w:val="24"/>
        </w:rPr>
      </w:pPr>
      <w:proofErr w:type="spellStart"/>
      <w:r w:rsidRPr="00A231DD">
        <w:rPr>
          <w:sz w:val="24"/>
        </w:rPr>
        <w:t>MedNEX</w:t>
      </w:r>
      <w:proofErr w:type="spellEnd"/>
      <w:r w:rsidRPr="00A231DD">
        <w:rPr>
          <w:sz w:val="24"/>
        </w:rPr>
        <w:t xml:space="preserve"> would consolidate healthcare disciplines, technology development, research and analytics into a collaborative hub of educational learning, development and placement of students as well as serve as a hub of scholarly and technological advancement in healthcare fields for NE Florida and the state. There are multiple opportunities for collaboration and partnerships between UNF and healthcare organizations, industries, municipalities and education institutions within the nexus. UNF academic disciplines involved in </w:t>
      </w:r>
      <w:proofErr w:type="spellStart"/>
      <w:r w:rsidRPr="00A231DD">
        <w:rPr>
          <w:sz w:val="24"/>
        </w:rPr>
        <w:t>MedNEX</w:t>
      </w:r>
      <w:proofErr w:type="spellEnd"/>
      <w:r w:rsidRPr="00A231DD">
        <w:rPr>
          <w:sz w:val="24"/>
        </w:rPr>
        <w:t xml:space="preserve"> would include nursing, rehabilitation, counseling, nutrition, hard sciences, medical engineering, analytics, psychology, computing, philosophy (e.g. ethics training).Trustee Egan inquired as to whether or not </w:t>
      </w:r>
      <w:proofErr w:type="spellStart"/>
      <w:r w:rsidRPr="00A231DD">
        <w:rPr>
          <w:sz w:val="24"/>
        </w:rPr>
        <w:t>MedNEX</w:t>
      </w:r>
      <w:proofErr w:type="spellEnd"/>
      <w:r w:rsidRPr="00A231DD">
        <w:rPr>
          <w:sz w:val="24"/>
        </w:rPr>
        <w:t xml:space="preserve"> would include a Physician Assistant school. She sees a need, as many talented students in the health sciences are opting for the Physician Assistant route as a career path.</w:t>
      </w:r>
    </w:p>
    <w:p w14:paraId="7C72E854" w14:textId="77777777" w:rsidR="00A231DD" w:rsidRPr="00A231DD" w:rsidRDefault="00A231DD" w:rsidP="00A231DD">
      <w:pPr>
        <w:rPr>
          <w:sz w:val="24"/>
        </w:rPr>
      </w:pPr>
    </w:p>
    <w:p w14:paraId="5F47D546" w14:textId="77777777" w:rsidR="008859DA" w:rsidRPr="00A231DD" w:rsidRDefault="00A849F1" w:rsidP="00A231DD">
      <w:pPr>
        <w:rPr>
          <w:sz w:val="24"/>
        </w:rPr>
      </w:pPr>
      <w:r w:rsidRPr="00A231DD">
        <w:rPr>
          <w:sz w:val="24"/>
        </w:rPr>
        <w:t>Trustee Tanzler stated that the proposal was well thought out and that a key point about</w:t>
      </w:r>
      <w:r w:rsidRPr="00A231DD">
        <w:rPr>
          <w:spacing w:val="-35"/>
          <w:sz w:val="24"/>
        </w:rPr>
        <w:t xml:space="preserve"> </w:t>
      </w:r>
      <w:proofErr w:type="spellStart"/>
      <w:r w:rsidRPr="00A231DD">
        <w:rPr>
          <w:sz w:val="24"/>
        </w:rPr>
        <w:t>MedNEX</w:t>
      </w:r>
      <w:proofErr w:type="spellEnd"/>
      <w:r w:rsidRPr="00A231DD">
        <w:rPr>
          <w:sz w:val="24"/>
        </w:rPr>
        <w:t xml:space="preserve"> is that, as UNF does not offer direct health services to the public, UNF would not be competing with the healthcare services its </w:t>
      </w:r>
      <w:proofErr w:type="spellStart"/>
      <w:r w:rsidRPr="00A231DD">
        <w:rPr>
          <w:sz w:val="24"/>
        </w:rPr>
        <w:t>MedNEX</w:t>
      </w:r>
      <w:proofErr w:type="spellEnd"/>
      <w:r w:rsidRPr="00A231DD">
        <w:rPr>
          <w:sz w:val="24"/>
        </w:rPr>
        <w:t xml:space="preserve"> partners</w:t>
      </w:r>
      <w:r w:rsidRPr="00A231DD">
        <w:rPr>
          <w:spacing w:val="-7"/>
          <w:sz w:val="24"/>
        </w:rPr>
        <w:t xml:space="preserve"> </w:t>
      </w:r>
      <w:r w:rsidRPr="00A231DD">
        <w:rPr>
          <w:sz w:val="24"/>
        </w:rPr>
        <w:t>offer.</w:t>
      </w:r>
    </w:p>
    <w:p w14:paraId="61CDDAE2" w14:textId="77777777" w:rsidR="00A231DD" w:rsidRPr="00A231DD" w:rsidRDefault="00A231DD" w:rsidP="00A231DD">
      <w:pPr>
        <w:rPr>
          <w:sz w:val="24"/>
        </w:rPr>
      </w:pPr>
    </w:p>
    <w:p w14:paraId="315304FE" w14:textId="77777777" w:rsidR="008859DA" w:rsidRPr="00A231DD" w:rsidRDefault="00A849F1" w:rsidP="00A231DD">
      <w:pPr>
        <w:rPr>
          <w:sz w:val="24"/>
        </w:rPr>
      </w:pPr>
      <w:r w:rsidRPr="00A231DD">
        <w:rPr>
          <w:sz w:val="24"/>
        </w:rPr>
        <w:t xml:space="preserve">Trustee Gonzalez emphasized that </w:t>
      </w:r>
      <w:proofErr w:type="spellStart"/>
      <w:r w:rsidRPr="00A231DD">
        <w:rPr>
          <w:sz w:val="24"/>
        </w:rPr>
        <w:t>MedNex</w:t>
      </w:r>
      <w:proofErr w:type="spellEnd"/>
      <w:r w:rsidRPr="00A231DD">
        <w:rPr>
          <w:sz w:val="24"/>
        </w:rPr>
        <w:t xml:space="preserve"> should include healthcare service providers at</w:t>
      </w:r>
      <w:r w:rsidRPr="00A231DD">
        <w:rPr>
          <w:spacing w:val="-32"/>
          <w:sz w:val="24"/>
        </w:rPr>
        <w:t xml:space="preserve"> </w:t>
      </w:r>
      <w:r w:rsidRPr="00A231DD">
        <w:rPr>
          <w:sz w:val="24"/>
        </w:rPr>
        <w:t>Naval Air Station Jacksonville and the Naval Station</w:t>
      </w:r>
      <w:r w:rsidRPr="00A231DD">
        <w:rPr>
          <w:spacing w:val="-9"/>
          <w:sz w:val="24"/>
        </w:rPr>
        <w:t xml:space="preserve"> </w:t>
      </w:r>
      <w:r w:rsidRPr="00A231DD">
        <w:rPr>
          <w:sz w:val="24"/>
        </w:rPr>
        <w:t>Mayport.</w:t>
      </w:r>
    </w:p>
    <w:p w14:paraId="58F34589" w14:textId="77777777" w:rsidR="00A231DD" w:rsidRPr="00A231DD" w:rsidRDefault="00A231DD" w:rsidP="00A231DD">
      <w:pPr>
        <w:rPr>
          <w:sz w:val="24"/>
        </w:rPr>
      </w:pPr>
    </w:p>
    <w:p w14:paraId="07BF7AA1" w14:textId="77777777" w:rsidR="008859DA" w:rsidRPr="00A231DD" w:rsidRDefault="00A849F1" w:rsidP="00A231DD">
      <w:pPr>
        <w:rPr>
          <w:sz w:val="24"/>
        </w:rPr>
      </w:pPr>
      <w:r w:rsidRPr="00A231DD">
        <w:rPr>
          <w:sz w:val="24"/>
        </w:rPr>
        <w:t xml:space="preserve">Chair Hyde asked for a MOTION for approval for the Legislative Budget Request for </w:t>
      </w:r>
      <w:proofErr w:type="spellStart"/>
      <w:r w:rsidRPr="00A231DD">
        <w:rPr>
          <w:sz w:val="24"/>
        </w:rPr>
        <w:t>MedNEX</w:t>
      </w:r>
      <w:proofErr w:type="spellEnd"/>
      <w:r w:rsidRPr="00A231DD">
        <w:rPr>
          <w:sz w:val="24"/>
        </w:rPr>
        <w:t>. A MOTION was made by Trustee Joost and seconded by Trustee Burnett. The MOTION was carried as presented.</w:t>
      </w:r>
    </w:p>
    <w:p w14:paraId="57D02E81" w14:textId="77777777" w:rsidR="008859DA" w:rsidRPr="00C54EA9" w:rsidRDefault="008859DA" w:rsidP="00A231DD"/>
    <w:p w14:paraId="6894F7A8" w14:textId="77777777" w:rsidR="008859DA" w:rsidRPr="003030F9" w:rsidRDefault="00A849F1" w:rsidP="00BD55B8">
      <w:pPr>
        <w:pStyle w:val="Heading2"/>
        <w:rPr>
          <w:b/>
        </w:rPr>
      </w:pPr>
      <w:r w:rsidRPr="003030F9">
        <w:rPr>
          <w:b/>
        </w:rPr>
        <w:t>Item 5 Academic Department Guidelines</w:t>
      </w:r>
    </w:p>
    <w:p w14:paraId="35EDDE58" w14:textId="77777777" w:rsidR="008859DA" w:rsidRPr="00A231DD" w:rsidRDefault="00A849F1" w:rsidP="00A231DD">
      <w:pPr>
        <w:rPr>
          <w:sz w:val="24"/>
        </w:rPr>
      </w:pPr>
      <w:r w:rsidRPr="00A231DD">
        <w:rPr>
          <w:sz w:val="24"/>
        </w:rPr>
        <w:t>As Ms. Malcom and other faculty members were present to hear the discussion on the proposed Academic Department Guidelines, to respect their schedules, Chair Hyde brought Agenda Item #5, Academic Department Guidelines to the Board next for consideration. The UNFBOT-UFF Collective Bargaining Agreement stipulates that academic departments may develop guidelines to assist in applying University criteria governing annual performance evaluations, tenure and promotions.</w:t>
      </w:r>
    </w:p>
    <w:p w14:paraId="0177A88B" w14:textId="77777777" w:rsidR="008859DA" w:rsidRPr="00A231DD" w:rsidRDefault="008859DA" w:rsidP="00A231DD">
      <w:pPr>
        <w:rPr>
          <w:sz w:val="24"/>
        </w:rPr>
      </w:pPr>
    </w:p>
    <w:p w14:paraId="6689966A" w14:textId="77777777" w:rsidR="008859DA" w:rsidRPr="00A231DD" w:rsidRDefault="00A849F1" w:rsidP="00A231DD">
      <w:pPr>
        <w:rPr>
          <w:sz w:val="24"/>
        </w:rPr>
      </w:pPr>
      <w:r w:rsidRPr="00A231DD">
        <w:rPr>
          <w:sz w:val="24"/>
        </w:rPr>
        <w:t>Mr. Michael Mattimore, Outside Labor Counsel for UNF, spoke about the guidelines and relayed that they were a result of a series of discussions with faculty, chairs, and deans. The guidelines had been vetted at each of these levels and ratified by the UNF Faculty Association. Trustee Tanzler asked if Provost Rhodes had approved it. Provost Rhodes confirmed he had. Trustee Egan asked if there are faculty members who fall within two academic departments and, if so, how do they know which set of guidelines applies to them? Trustee Fenner confirmed that there are faculty who work within more than one department, but there is language that delineates</w:t>
      </w:r>
    </w:p>
    <w:p w14:paraId="475C4A02" w14:textId="77777777" w:rsidR="008859DA" w:rsidRPr="00A231DD" w:rsidRDefault="008859DA" w:rsidP="00A231DD">
      <w:pPr>
        <w:rPr>
          <w:sz w:val="24"/>
        </w:rPr>
      </w:pPr>
    </w:p>
    <w:p w14:paraId="3A900A70" w14:textId="77777777" w:rsidR="008859DA" w:rsidRPr="00A231DD" w:rsidRDefault="00A849F1" w:rsidP="00A231DD">
      <w:pPr>
        <w:rPr>
          <w:sz w:val="24"/>
        </w:rPr>
      </w:pPr>
      <w:r w:rsidRPr="00A231DD">
        <w:rPr>
          <w:sz w:val="24"/>
        </w:rPr>
        <w:t>Chair Hyde asked if there were any additional questions and, as there were none, asked for a MOTION for approval for the Academic Department Guidelines. A MOTION was made by Trustee Fenner and seconded by Trustee Joost. The MOTION was carried as presented.</w:t>
      </w:r>
    </w:p>
    <w:p w14:paraId="42ED511D" w14:textId="77777777" w:rsidR="008859DA" w:rsidRPr="00C54EA9" w:rsidRDefault="008859DA" w:rsidP="00A231DD"/>
    <w:p w14:paraId="254DAAFD" w14:textId="77777777" w:rsidR="008859DA" w:rsidRPr="003030F9" w:rsidRDefault="00A849F1" w:rsidP="00BD55B8">
      <w:pPr>
        <w:pStyle w:val="Heading2"/>
        <w:rPr>
          <w:b/>
        </w:rPr>
      </w:pPr>
      <w:r w:rsidRPr="003030F9">
        <w:rPr>
          <w:b/>
        </w:rPr>
        <w:t xml:space="preserve">Item 4 Revised Capital Improvement Plan and </w:t>
      </w:r>
      <w:r w:rsidR="0038070D" w:rsidRPr="003030F9">
        <w:rPr>
          <w:b/>
        </w:rPr>
        <w:t xml:space="preserve">LBR </w:t>
      </w:r>
      <w:r w:rsidRPr="003030F9">
        <w:rPr>
          <w:b/>
        </w:rPr>
        <w:t>for 2020-2021 through</w:t>
      </w:r>
      <w:r w:rsidR="00C54EA9" w:rsidRPr="003030F9">
        <w:rPr>
          <w:b/>
        </w:rPr>
        <w:t xml:space="preserve"> </w:t>
      </w:r>
      <w:r w:rsidRPr="003030F9">
        <w:rPr>
          <w:b/>
        </w:rPr>
        <w:t>2024-2025</w:t>
      </w:r>
    </w:p>
    <w:p w14:paraId="2FA58381" w14:textId="77777777" w:rsidR="00C54EA9" w:rsidRPr="00C54EA9" w:rsidRDefault="00C54EA9" w:rsidP="00A231DD"/>
    <w:p w14:paraId="7BB2AC4C" w14:textId="77777777" w:rsidR="008859DA" w:rsidRPr="00A231DD" w:rsidRDefault="00A849F1" w:rsidP="00A231DD">
      <w:pPr>
        <w:rPr>
          <w:sz w:val="24"/>
        </w:rPr>
      </w:pPr>
      <w:r w:rsidRPr="00A231DD">
        <w:rPr>
          <w:sz w:val="24"/>
        </w:rPr>
        <w:t>Vice President Shuman addressed the Board. At the June 18, 2019 Board of Trustees meeting, the Board had approved the Capital Improvement Plan and Legislative Budget Request for 2020- 2021 through 2024-2025 with an item for renovations to Lassiter Hall for a total cost of</w:t>
      </w:r>
      <w:r w:rsidR="003030F9" w:rsidRPr="00A231DD">
        <w:rPr>
          <w:sz w:val="24"/>
        </w:rPr>
        <w:t xml:space="preserve"> </w:t>
      </w:r>
      <w:r w:rsidRPr="00A231DD">
        <w:rPr>
          <w:sz w:val="24"/>
        </w:rPr>
        <w:t>$5.0 million. At the time of the meeting, the legislature had approved for the 2019-2020 fiscal year, an appropriation of $2.0 million. Therefore, the request in the plan was for</w:t>
      </w:r>
      <w:r w:rsidR="003030F9" w:rsidRPr="00A231DD">
        <w:rPr>
          <w:sz w:val="24"/>
        </w:rPr>
        <w:t xml:space="preserve"> </w:t>
      </w:r>
      <w:r w:rsidRPr="00A231DD">
        <w:rPr>
          <w:sz w:val="24"/>
        </w:rPr>
        <w:t>$3.0 million. Subsequent to the June BOT meeting, the Governor vetoed the $2.0 million. We need to revise the plan to modify the amount requested for Lassiter Hall to be $5.0 million. Vice President Shuman pointed out that the revision was for a renovation to a building, and not a new project. Trustee Joost asked for clarification on the $25M Land Acquisition line item, and Vice President Shuman confirmed that it was for the purchase of the</w:t>
      </w:r>
      <w:r w:rsidR="00C54EA9" w:rsidRPr="00A231DD">
        <w:rPr>
          <w:b/>
          <w:sz w:val="24"/>
        </w:rPr>
        <w:t xml:space="preserve"> </w:t>
      </w:r>
      <w:r w:rsidRPr="00A231DD">
        <w:rPr>
          <w:sz w:val="24"/>
        </w:rPr>
        <w:t>remainder of the research and development land. Chair Hyde asked if there were any additional questions, and, if not, for a MOTION for approval. A MOTION was made by Trustee Aloszka and seconded by Trustee Joost. The MOTION was carried as presented.</w:t>
      </w:r>
    </w:p>
    <w:p w14:paraId="1088E7E8" w14:textId="77777777" w:rsidR="008859DA" w:rsidRPr="00C54EA9" w:rsidRDefault="008859DA" w:rsidP="00A231DD"/>
    <w:p w14:paraId="6F357257" w14:textId="77777777" w:rsidR="008859DA" w:rsidRPr="003030F9" w:rsidRDefault="00A849F1" w:rsidP="00BD55B8">
      <w:pPr>
        <w:pStyle w:val="Heading2"/>
        <w:rPr>
          <w:b/>
        </w:rPr>
      </w:pPr>
      <w:r w:rsidRPr="003030F9">
        <w:rPr>
          <w:b/>
        </w:rPr>
        <w:t>Item 6</w:t>
      </w:r>
      <w:r w:rsidR="00BB703E" w:rsidRPr="003030F9">
        <w:rPr>
          <w:b/>
        </w:rPr>
        <w:t xml:space="preserve"> </w:t>
      </w:r>
      <w:r w:rsidR="00474F09" w:rsidRPr="003030F9">
        <w:rPr>
          <w:b/>
        </w:rPr>
        <w:t>P</w:t>
      </w:r>
      <w:r w:rsidRPr="003030F9">
        <w:rPr>
          <w:b/>
        </w:rPr>
        <w:t>ublic Records Request</w:t>
      </w:r>
    </w:p>
    <w:p w14:paraId="7070633F" w14:textId="77777777" w:rsidR="008859DA" w:rsidRPr="00A231DD" w:rsidRDefault="00A849F1" w:rsidP="00A231DD">
      <w:pPr>
        <w:rPr>
          <w:sz w:val="24"/>
        </w:rPr>
      </w:pPr>
      <w:r w:rsidRPr="00A231DD">
        <w:rPr>
          <w:sz w:val="24"/>
        </w:rPr>
        <w:t xml:space="preserve">UNF is a name defended in a lawsuit by Mark </w:t>
      </w:r>
      <w:proofErr w:type="spellStart"/>
      <w:r w:rsidRPr="00A231DD">
        <w:rPr>
          <w:sz w:val="24"/>
        </w:rPr>
        <w:t>Tumeo</w:t>
      </w:r>
      <w:proofErr w:type="spellEnd"/>
      <w:r w:rsidRPr="00A231DD">
        <w:rPr>
          <w:sz w:val="24"/>
        </w:rPr>
        <w:t>, former dean of the College of Computing, Engineering and Construction. Concurrent with that litigation, there were various public records requests. The Trustees have received the requests and responses to the requests. Chair Hyde wanted the Trustees to be aware of the litigation. The Court has requested that both parties file written oral arguments.</w:t>
      </w:r>
    </w:p>
    <w:p w14:paraId="229C5A9B" w14:textId="77777777" w:rsidR="008859DA" w:rsidRPr="00A231DD" w:rsidRDefault="00A849F1" w:rsidP="00A231DD">
      <w:pPr>
        <w:rPr>
          <w:sz w:val="24"/>
        </w:rPr>
      </w:pPr>
      <w:r w:rsidRPr="00A231DD">
        <w:rPr>
          <w:sz w:val="24"/>
        </w:rPr>
        <w:t>Chair Hyde addressed the Board and stated that the Board is considering hiring counsel to</w:t>
      </w:r>
      <w:r w:rsidRPr="00A231DD">
        <w:rPr>
          <w:spacing w:val="-32"/>
          <w:sz w:val="24"/>
        </w:rPr>
        <w:t xml:space="preserve"> </w:t>
      </w:r>
      <w:r w:rsidRPr="00A231DD">
        <w:rPr>
          <w:sz w:val="24"/>
        </w:rPr>
        <w:t xml:space="preserve">provide </w:t>
      </w:r>
      <w:r w:rsidRPr="00A231DD">
        <w:rPr>
          <w:sz w:val="24"/>
        </w:rPr>
        <w:lastRenderedPageBreak/>
        <w:t>training on Title IX issues, including fiduciary responsibilities. He welcomed Provost Rhodes and reminded the Trustees to review the readings for the upcoming September Trustee</w:t>
      </w:r>
      <w:r w:rsidRPr="00A231DD">
        <w:rPr>
          <w:spacing w:val="-14"/>
          <w:sz w:val="24"/>
        </w:rPr>
        <w:t xml:space="preserve"> </w:t>
      </w:r>
      <w:r w:rsidRPr="00A231DD">
        <w:rPr>
          <w:sz w:val="24"/>
        </w:rPr>
        <w:t>Retreat.</w:t>
      </w:r>
    </w:p>
    <w:p w14:paraId="634CA361" w14:textId="77777777" w:rsidR="008859DA" w:rsidRPr="00A231DD" w:rsidRDefault="008859DA" w:rsidP="00A231DD">
      <w:pPr>
        <w:rPr>
          <w:sz w:val="24"/>
        </w:rPr>
      </w:pPr>
    </w:p>
    <w:p w14:paraId="0E24AD7D" w14:textId="77777777" w:rsidR="008859DA" w:rsidRPr="00A231DD" w:rsidRDefault="00A849F1" w:rsidP="00A231DD">
      <w:pPr>
        <w:rPr>
          <w:sz w:val="24"/>
        </w:rPr>
      </w:pPr>
      <w:r w:rsidRPr="00A231DD">
        <w:rPr>
          <w:sz w:val="24"/>
        </w:rPr>
        <w:t>Trustee Burnett mentioned that he had been asked to represent the Board at one of the August 2, 2019 UNF commencement ceremonies and that he was honored to do so.</w:t>
      </w:r>
    </w:p>
    <w:p w14:paraId="30204171" w14:textId="77777777" w:rsidR="003030F9" w:rsidRDefault="003030F9" w:rsidP="00A231DD"/>
    <w:p w14:paraId="607B6C42" w14:textId="77777777" w:rsidR="003030F9" w:rsidRPr="003030F9" w:rsidRDefault="003030F9" w:rsidP="003030F9">
      <w:pPr>
        <w:pStyle w:val="Heading2"/>
        <w:rPr>
          <w:b/>
        </w:rPr>
      </w:pPr>
      <w:r w:rsidRPr="003030F9">
        <w:rPr>
          <w:b/>
        </w:rPr>
        <w:t>Adjournment</w:t>
      </w:r>
    </w:p>
    <w:p w14:paraId="79F50281" w14:textId="77777777" w:rsidR="008859DA" w:rsidRPr="00A231DD" w:rsidRDefault="003030F9" w:rsidP="00A231DD">
      <w:pPr>
        <w:rPr>
          <w:sz w:val="24"/>
        </w:rPr>
      </w:pPr>
      <w:r w:rsidRPr="00A231DD">
        <w:rPr>
          <w:sz w:val="24"/>
        </w:rPr>
        <w:t>Chair Hyde adjourned the meeting at 3:42 p.m.</w:t>
      </w:r>
    </w:p>
    <w:sectPr w:rsidR="008859DA" w:rsidRPr="00A231DD">
      <w:type w:val="continuous"/>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DA"/>
    <w:rsid w:val="0015102F"/>
    <w:rsid w:val="001718C9"/>
    <w:rsid w:val="00240869"/>
    <w:rsid w:val="003030F9"/>
    <w:rsid w:val="003656F4"/>
    <w:rsid w:val="0038070D"/>
    <w:rsid w:val="003C526D"/>
    <w:rsid w:val="00461A9A"/>
    <w:rsid w:val="00474F09"/>
    <w:rsid w:val="005A0D98"/>
    <w:rsid w:val="008468DA"/>
    <w:rsid w:val="00871600"/>
    <w:rsid w:val="008859DA"/>
    <w:rsid w:val="009274FB"/>
    <w:rsid w:val="00A231DD"/>
    <w:rsid w:val="00A849F1"/>
    <w:rsid w:val="00BB47C6"/>
    <w:rsid w:val="00BB703E"/>
    <w:rsid w:val="00BD55B8"/>
    <w:rsid w:val="00C01FEA"/>
    <w:rsid w:val="00C54EA9"/>
    <w:rsid w:val="00D253E7"/>
    <w:rsid w:val="00E9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FA70"/>
  <w15:docId w15:val="{3055F737-FE6E-4B2A-ABA3-0BCD267F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uiPriority w:val="9"/>
    <w:qFormat/>
    <w:rsid w:val="00C54EA9"/>
    <w:pPr>
      <w:outlineLvl w:val="0"/>
    </w:pPr>
  </w:style>
  <w:style w:type="paragraph" w:styleId="Heading2">
    <w:name w:val="heading 2"/>
    <w:basedOn w:val="Heading1"/>
    <w:next w:val="Normal"/>
    <w:link w:val="Heading2Char"/>
    <w:uiPriority w:val="9"/>
    <w:unhideWhenUsed/>
    <w:qFormat/>
    <w:rsid w:val="00C54EA9"/>
    <w:pPr>
      <w:outlineLvl w:val="1"/>
    </w:pPr>
  </w:style>
  <w:style w:type="paragraph" w:styleId="Heading3">
    <w:name w:val="heading 3"/>
    <w:basedOn w:val="Normal"/>
    <w:next w:val="Normal"/>
    <w:link w:val="Heading3Char"/>
    <w:uiPriority w:val="9"/>
    <w:unhideWhenUsed/>
    <w:qFormat/>
    <w:rsid w:val="00240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55B8"/>
    <w:pPr>
      <w:outlineLvl w:val="1"/>
    </w:pPr>
    <w:rPr>
      <w:rFonts w:ascii="Book Antiqua" w:hAnsi="Book Antiqu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54EA9"/>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2408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President</Division>
    <Department xmlns="a8fbf49f-21ba-4487-b1fa-ffc4a5473ca3">TRUSTEES</Department>
    <Document_x0020_Status xmlns="a8fbf49f-21ba-4487-b1fa-ffc4a5473ca3">Certified</Document_x0020_Status>
    <lx4h xmlns="a8fbf49f-21ba-4487-b1fa-ffc4a5473ca3">
      <UserInfo>
        <DisplayName/>
        <AccountId xsi:nil="true"/>
        <AccountType/>
      </UserInfo>
    </lx4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6" ma:contentTypeDescription="Create a new document." ma:contentTypeScope="" ma:versionID="943ae5c578f118bc5c6752bffa104202">
  <xsd:schema xmlns:xsd="http://www.w3.org/2001/XMLSchema" xmlns:xs="http://www.w3.org/2001/XMLSchema" xmlns:p="http://schemas.microsoft.com/office/2006/metadata/properties" xmlns:ns2="a8fbf49f-21ba-4487-b1fa-ffc4a5473ca3" targetNamespace="http://schemas.microsoft.com/office/2006/metadata/properties" ma:root="true" ma:fieldsID="a09a9f3111d3b64349efa9817c9a5984"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B5CEE-28FF-4F47-AAB9-E142A37EF7E8}">
  <ds:schemaRefs>
    <ds:schemaRef ds:uri="http://schemas.microsoft.com/sharepoint/v3/contenttype/forms"/>
  </ds:schemaRefs>
</ds:datastoreItem>
</file>

<file path=customXml/itemProps2.xml><?xml version="1.0" encoding="utf-8"?>
<ds:datastoreItem xmlns:ds="http://schemas.openxmlformats.org/officeDocument/2006/customXml" ds:itemID="{C68653EB-5F04-4A17-9F06-2EB36EEA443B}">
  <ds:schemaRefs>
    <ds:schemaRef ds:uri="http://purl.org/dc/dcmitype/"/>
    <ds:schemaRef ds:uri="http://purl.org/dc/elements/1.1/"/>
    <ds:schemaRef ds:uri="http://schemas.microsoft.com/office/2006/metadata/properties"/>
    <ds:schemaRef ds:uri="http://schemas.openxmlformats.org/package/2006/metadata/core-properties"/>
    <ds:schemaRef ds:uri="a8fbf49f-21ba-4487-b1fa-ffc4a5473ca3"/>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4F3AFBE-242E-42C1-A9E1-C5BD9032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Draft%20Minutes%207.29.19%20Board%20of%20Trustees%20Meeting.pdf%20(003).pdf</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Draft%20Minutes%207.29.19%20Board%20of%20Trustees%20Meeting.pdf%20(003).pdf</dc:title>
  <dc:creator>N00011712</dc:creator>
  <cp:lastModifiedBy>Celetti, Hether</cp:lastModifiedBy>
  <cp:revision>2</cp:revision>
  <dcterms:created xsi:type="dcterms:W3CDTF">2022-08-09T16:43:00Z</dcterms:created>
  <dcterms:modified xsi:type="dcterms:W3CDTF">2022-08-09T16:43:00Z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2019-11-24T00:00:00Z</vt:filetime>
  </property>
  <property fmtid="{D5CDD505-2E9C-101B-9397-08002B2CF9AE}" pid="3" name="LastSaved">
    <vt:filetime>2019-12-10T00:00:00Z</vt:filetime>
  </property>
  <property fmtid="{D5CDD505-2E9C-101B-9397-08002B2CF9AE}" pid="4" name="ContentTypeId">
    <vt:lpwstr>0x010100330B4FFE9BA0204FB96D85A847CFAF2C</vt:lpwstr>
  </property>
</Properties>
</file>