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220D" w14:textId="77777777" w:rsidR="002446E7" w:rsidRPr="001B25F8" w:rsidRDefault="002446E7" w:rsidP="00157DED">
      <w:pPr>
        <w:pStyle w:val="Heading1"/>
        <w:spacing w:line="240" w:lineRule="auto"/>
        <w:ind w:left="0" w:right="58"/>
        <w:jc w:val="center"/>
        <w:rPr>
          <w:b w:val="0"/>
          <w:sz w:val="22"/>
          <w:szCs w:val="22"/>
        </w:rPr>
      </w:pPr>
    </w:p>
    <w:p w14:paraId="202043DC" w14:textId="122693F1" w:rsidR="001155FB" w:rsidRPr="004C1504" w:rsidRDefault="00DE3A85" w:rsidP="001155FB">
      <w:pPr>
        <w:pStyle w:val="Heading1"/>
        <w:spacing w:before="100" w:line="259" w:lineRule="auto"/>
        <w:ind w:left="0" w:right="60"/>
        <w:jc w:val="center"/>
        <w:rPr>
          <w:bCs w:val="0"/>
          <w:sz w:val="22"/>
          <w:szCs w:val="22"/>
        </w:rPr>
      </w:pPr>
      <w:r w:rsidRPr="004C1504">
        <w:rPr>
          <w:bCs w:val="0"/>
          <w:sz w:val="22"/>
          <w:szCs w:val="22"/>
        </w:rPr>
        <w:t>MINUTES</w:t>
      </w:r>
    </w:p>
    <w:p w14:paraId="10D82192" w14:textId="77777777" w:rsidR="00E02EBC" w:rsidRPr="001B25F8" w:rsidRDefault="00E02EBC">
      <w:pPr>
        <w:pStyle w:val="BodyText"/>
        <w:spacing w:before="9"/>
        <w:rPr>
          <w:b/>
          <w:sz w:val="22"/>
          <w:szCs w:val="22"/>
        </w:rPr>
      </w:pPr>
    </w:p>
    <w:p w14:paraId="4E8C9EED" w14:textId="77777777" w:rsidR="00E02EBC" w:rsidRPr="001B25F8" w:rsidRDefault="00E02EBC">
      <w:pPr>
        <w:pStyle w:val="BodyText"/>
        <w:spacing w:before="1"/>
        <w:rPr>
          <w:b/>
          <w:i/>
          <w:sz w:val="22"/>
          <w:szCs w:val="22"/>
        </w:rPr>
      </w:pPr>
    </w:p>
    <w:p w14:paraId="03B9CF7B" w14:textId="77777777" w:rsidR="00E02EBC" w:rsidRPr="001B25F8" w:rsidRDefault="001155FB" w:rsidP="001155FB">
      <w:pPr>
        <w:pStyle w:val="BodyText"/>
        <w:tabs>
          <w:tab w:val="left" w:pos="2970"/>
        </w:tabs>
        <w:spacing w:before="100"/>
        <w:ind w:left="2970" w:right="1485" w:hanging="2880"/>
        <w:rPr>
          <w:sz w:val="22"/>
          <w:szCs w:val="22"/>
        </w:rPr>
      </w:pPr>
      <w:r w:rsidRPr="001B25F8">
        <w:rPr>
          <w:sz w:val="22"/>
          <w:szCs w:val="22"/>
        </w:rPr>
        <w:t>Committee Trustees</w:t>
      </w:r>
      <w:r w:rsidR="002446E7" w:rsidRPr="001B25F8">
        <w:rPr>
          <w:spacing w:val="-1"/>
          <w:sz w:val="22"/>
          <w:szCs w:val="22"/>
        </w:rPr>
        <w:t xml:space="preserve"> </w:t>
      </w:r>
      <w:r w:rsidR="002446E7" w:rsidRPr="001B25F8">
        <w:rPr>
          <w:sz w:val="22"/>
          <w:szCs w:val="22"/>
        </w:rPr>
        <w:t>Present:</w:t>
      </w:r>
      <w:r w:rsidRPr="001B25F8">
        <w:rPr>
          <w:sz w:val="22"/>
          <w:szCs w:val="22"/>
        </w:rPr>
        <w:t xml:space="preserve"> </w:t>
      </w:r>
      <w:r w:rsidR="002446E7" w:rsidRPr="001B25F8">
        <w:rPr>
          <w:sz w:val="22"/>
          <w:szCs w:val="22"/>
        </w:rPr>
        <w:t xml:space="preserve">Stephen Joost, John Aloszka, Tom Bryan, Doug Burnett, </w:t>
      </w:r>
      <w:r w:rsidRPr="001B25F8">
        <w:rPr>
          <w:sz w:val="22"/>
          <w:szCs w:val="22"/>
        </w:rPr>
        <w:t xml:space="preserve">   </w:t>
      </w:r>
      <w:r w:rsidR="002446E7" w:rsidRPr="001B25F8">
        <w:rPr>
          <w:sz w:val="22"/>
          <w:szCs w:val="22"/>
        </w:rPr>
        <w:t>Paul McElroy, Hans Tanzler, Kevin</w:t>
      </w:r>
      <w:r w:rsidR="002446E7" w:rsidRPr="001B25F8">
        <w:rPr>
          <w:spacing w:val="-2"/>
          <w:sz w:val="22"/>
          <w:szCs w:val="22"/>
        </w:rPr>
        <w:t xml:space="preserve"> </w:t>
      </w:r>
      <w:r w:rsidR="002446E7" w:rsidRPr="001B25F8">
        <w:rPr>
          <w:sz w:val="22"/>
          <w:szCs w:val="22"/>
        </w:rPr>
        <w:t>Hyde</w:t>
      </w:r>
    </w:p>
    <w:p w14:paraId="0A594BF2" w14:textId="77777777" w:rsidR="00E02EBC" w:rsidRPr="001B25F8" w:rsidRDefault="00E02EBC">
      <w:pPr>
        <w:pStyle w:val="BodyText"/>
        <w:spacing w:before="1"/>
        <w:rPr>
          <w:sz w:val="22"/>
          <w:szCs w:val="22"/>
        </w:rPr>
      </w:pPr>
    </w:p>
    <w:p w14:paraId="1EC3477A" w14:textId="77777777" w:rsidR="00E02EBC" w:rsidRPr="001B25F8" w:rsidRDefault="001155FB">
      <w:pPr>
        <w:pStyle w:val="BodyText"/>
        <w:tabs>
          <w:tab w:val="left" w:pos="2271"/>
        </w:tabs>
        <w:ind w:left="112"/>
        <w:rPr>
          <w:sz w:val="22"/>
          <w:szCs w:val="22"/>
        </w:rPr>
      </w:pPr>
      <w:r w:rsidRPr="001B25F8">
        <w:rPr>
          <w:sz w:val="22"/>
          <w:szCs w:val="22"/>
        </w:rPr>
        <w:t xml:space="preserve">Committee Trustee Absent (excused): </w:t>
      </w:r>
      <w:r w:rsidR="002446E7" w:rsidRPr="001B25F8">
        <w:rPr>
          <w:sz w:val="22"/>
          <w:szCs w:val="22"/>
        </w:rPr>
        <w:t>Oscar Munoz</w:t>
      </w:r>
      <w:r w:rsidR="002446E7" w:rsidRPr="001B25F8">
        <w:rPr>
          <w:spacing w:val="-3"/>
          <w:sz w:val="22"/>
          <w:szCs w:val="22"/>
        </w:rPr>
        <w:t xml:space="preserve"> </w:t>
      </w:r>
    </w:p>
    <w:p w14:paraId="4499CE84" w14:textId="77777777" w:rsidR="00E02EBC" w:rsidRPr="001B25F8" w:rsidRDefault="00E02EBC">
      <w:pPr>
        <w:pStyle w:val="BodyText"/>
        <w:rPr>
          <w:sz w:val="22"/>
          <w:szCs w:val="22"/>
        </w:rPr>
      </w:pPr>
    </w:p>
    <w:p w14:paraId="5B946476" w14:textId="77777777" w:rsidR="00E02EBC" w:rsidRPr="00DE3A85" w:rsidRDefault="002446E7" w:rsidP="0069411C">
      <w:pPr>
        <w:pStyle w:val="Heading2"/>
      </w:pPr>
      <w:r w:rsidRPr="00DE3A85">
        <w:t xml:space="preserve">Item 1 </w:t>
      </w:r>
      <w:r w:rsidR="001155FB" w:rsidRPr="00DE3A85">
        <w:tab/>
      </w:r>
      <w:r w:rsidRPr="00DE3A85">
        <w:t>Call to Order</w:t>
      </w:r>
    </w:p>
    <w:p w14:paraId="66DED9C8" w14:textId="77777777" w:rsidR="00E02EBC" w:rsidRPr="001B25F8" w:rsidRDefault="002446E7" w:rsidP="004607B5">
      <w:pPr>
        <w:ind w:firstLine="164"/>
      </w:pPr>
      <w:r w:rsidRPr="001B25F8">
        <w:t>Chair Stephen Joost recognized a quorum and called the Committee to order at 1:30 pm.</w:t>
      </w:r>
    </w:p>
    <w:p w14:paraId="0E55C279" w14:textId="77777777" w:rsidR="00E02EBC" w:rsidRPr="001B25F8" w:rsidRDefault="00E02EBC">
      <w:pPr>
        <w:pStyle w:val="BodyText"/>
        <w:spacing w:before="11"/>
        <w:rPr>
          <w:sz w:val="22"/>
          <w:szCs w:val="22"/>
        </w:rPr>
      </w:pPr>
    </w:p>
    <w:p w14:paraId="0B125641" w14:textId="77777777" w:rsidR="00E02EBC" w:rsidRPr="00F57C3E" w:rsidRDefault="002446E7" w:rsidP="0069411C">
      <w:pPr>
        <w:pStyle w:val="Heading2"/>
      </w:pPr>
      <w:r w:rsidRPr="00F57C3E">
        <w:t xml:space="preserve">Item 2 </w:t>
      </w:r>
      <w:r w:rsidR="001155FB" w:rsidRPr="00F57C3E">
        <w:tab/>
      </w:r>
      <w:r w:rsidRPr="00F57C3E">
        <w:t>Public Comments</w:t>
      </w:r>
    </w:p>
    <w:p w14:paraId="5983BB3A" w14:textId="77777777" w:rsidR="00E02EBC" w:rsidRPr="001B25F8" w:rsidRDefault="002446E7" w:rsidP="004607B5">
      <w:pPr>
        <w:ind w:left="164"/>
      </w:pPr>
      <w:r w:rsidRPr="001B25F8">
        <w:t>Chair Joost offered the opportunity for public comment on items on the Finance and Facilities Committee agenda. There were no public comments.</w:t>
      </w:r>
    </w:p>
    <w:p w14:paraId="2DB28214" w14:textId="77777777" w:rsidR="00E02EBC" w:rsidRPr="001B25F8" w:rsidRDefault="00E02EBC">
      <w:pPr>
        <w:pStyle w:val="BodyText"/>
        <w:rPr>
          <w:sz w:val="22"/>
          <w:szCs w:val="22"/>
        </w:rPr>
      </w:pPr>
    </w:p>
    <w:p w14:paraId="34350339" w14:textId="77777777" w:rsidR="00E02EBC" w:rsidRPr="00F57C3E" w:rsidRDefault="002446E7" w:rsidP="0069411C">
      <w:pPr>
        <w:pStyle w:val="Heading2"/>
      </w:pPr>
      <w:r w:rsidRPr="00F57C3E">
        <w:t xml:space="preserve">Item 3 </w:t>
      </w:r>
      <w:r w:rsidR="001155FB" w:rsidRPr="00F57C3E">
        <w:tab/>
      </w:r>
      <w:r w:rsidRPr="00F57C3E">
        <w:t>Consent Agenda</w:t>
      </w:r>
    </w:p>
    <w:p w14:paraId="70C95FE5" w14:textId="77777777" w:rsidR="00E02EBC" w:rsidRPr="001B25F8" w:rsidRDefault="002446E7" w:rsidP="004607B5">
      <w:pPr>
        <w:ind w:firstLine="164"/>
      </w:pPr>
      <w:r w:rsidRPr="001B25F8">
        <w:t>Trustee McElroy presented a MOTION to approve the Consent Agenda for the following items –</w:t>
      </w:r>
    </w:p>
    <w:p w14:paraId="7870CB40" w14:textId="77777777" w:rsidR="00E02EBC" w:rsidRPr="001B25F8" w:rsidRDefault="002446E7">
      <w:pPr>
        <w:pStyle w:val="ListParagraph"/>
        <w:numPr>
          <w:ilvl w:val="0"/>
          <w:numId w:val="1"/>
        </w:numPr>
        <w:tabs>
          <w:tab w:val="left" w:pos="831"/>
          <w:tab w:val="left" w:pos="832"/>
        </w:tabs>
        <w:spacing w:before="2"/>
        <w:ind w:hanging="361"/>
      </w:pPr>
      <w:r w:rsidRPr="001B25F8">
        <w:t>Finance &amp; Facilities Committee Minutes</w:t>
      </w:r>
      <w:r w:rsidRPr="001B25F8">
        <w:rPr>
          <w:spacing w:val="-5"/>
        </w:rPr>
        <w:t xml:space="preserve"> </w:t>
      </w:r>
      <w:r w:rsidRPr="001B25F8">
        <w:t>10/17/2019</w:t>
      </w:r>
    </w:p>
    <w:p w14:paraId="1A324838" w14:textId="77777777" w:rsidR="00E02EBC" w:rsidRPr="001B25F8" w:rsidRDefault="002446E7">
      <w:pPr>
        <w:pStyle w:val="ListParagraph"/>
        <w:numPr>
          <w:ilvl w:val="0"/>
          <w:numId w:val="1"/>
        </w:numPr>
        <w:tabs>
          <w:tab w:val="left" w:pos="831"/>
          <w:tab w:val="left" w:pos="832"/>
        </w:tabs>
        <w:spacing w:line="283" w:lineRule="exact"/>
        <w:ind w:hanging="361"/>
      </w:pPr>
      <w:r w:rsidRPr="001B25F8">
        <w:t>Amended Regulation – 11.0030 Payment of Tuition and</w:t>
      </w:r>
      <w:r w:rsidRPr="001B25F8">
        <w:rPr>
          <w:spacing w:val="-9"/>
        </w:rPr>
        <w:t xml:space="preserve"> </w:t>
      </w:r>
      <w:r w:rsidRPr="001B25F8">
        <w:t>Fees</w:t>
      </w:r>
    </w:p>
    <w:p w14:paraId="16094A76" w14:textId="77777777" w:rsidR="00E02EBC" w:rsidRPr="001B25F8" w:rsidRDefault="002446E7">
      <w:pPr>
        <w:pStyle w:val="ListParagraph"/>
        <w:numPr>
          <w:ilvl w:val="0"/>
          <w:numId w:val="1"/>
        </w:numPr>
        <w:tabs>
          <w:tab w:val="left" w:pos="831"/>
          <w:tab w:val="left" w:pos="832"/>
        </w:tabs>
        <w:ind w:hanging="361"/>
      </w:pPr>
      <w:r w:rsidRPr="001B25F8">
        <w:t>Amended Regulation – 9.0010R Parking Purpose and</w:t>
      </w:r>
      <w:r w:rsidRPr="001B25F8">
        <w:rPr>
          <w:spacing w:val="-10"/>
        </w:rPr>
        <w:t xml:space="preserve"> </w:t>
      </w:r>
      <w:r w:rsidRPr="001B25F8">
        <w:t>Scope</w:t>
      </w:r>
    </w:p>
    <w:p w14:paraId="7D7A5A98" w14:textId="77777777" w:rsidR="001155FB" w:rsidRPr="001B25F8" w:rsidRDefault="002446E7">
      <w:pPr>
        <w:pStyle w:val="BodyText"/>
        <w:spacing w:before="47" w:line="562" w:lineRule="exact"/>
        <w:ind w:left="111" w:right="1485" w:firstLine="52"/>
        <w:rPr>
          <w:sz w:val="22"/>
          <w:szCs w:val="22"/>
        </w:rPr>
      </w:pPr>
      <w:r w:rsidRPr="001B25F8">
        <w:rPr>
          <w:sz w:val="22"/>
          <w:szCs w:val="22"/>
        </w:rPr>
        <w:t xml:space="preserve">Trustee Burnett SECONDED the motion. The committee APPROVED the motion. </w:t>
      </w:r>
    </w:p>
    <w:p w14:paraId="59F26F3B" w14:textId="77777777" w:rsidR="00E02EBC" w:rsidRPr="001B25F8" w:rsidRDefault="001155FB">
      <w:pPr>
        <w:pStyle w:val="BodyText"/>
        <w:spacing w:before="47" w:line="562" w:lineRule="exact"/>
        <w:ind w:left="111" w:right="1485" w:firstLine="52"/>
        <w:rPr>
          <w:sz w:val="22"/>
          <w:szCs w:val="22"/>
        </w:rPr>
      </w:pPr>
      <w:r w:rsidRPr="001B25F8">
        <w:rPr>
          <w:sz w:val="22"/>
          <w:szCs w:val="22"/>
        </w:rPr>
        <w:t xml:space="preserve">Also </w:t>
      </w:r>
      <w:r w:rsidR="002446E7" w:rsidRPr="001B25F8">
        <w:rPr>
          <w:sz w:val="22"/>
          <w:szCs w:val="22"/>
        </w:rPr>
        <w:t>presented for the committee’s review were the following reports –</w:t>
      </w:r>
    </w:p>
    <w:p w14:paraId="44A20792" w14:textId="77777777" w:rsidR="00E02EBC" w:rsidRPr="001B25F8" w:rsidRDefault="002446E7">
      <w:pPr>
        <w:pStyle w:val="ListParagraph"/>
        <w:numPr>
          <w:ilvl w:val="0"/>
          <w:numId w:val="1"/>
        </w:numPr>
        <w:tabs>
          <w:tab w:val="left" w:pos="831"/>
          <w:tab w:val="left" w:pos="832"/>
        </w:tabs>
        <w:spacing w:line="232" w:lineRule="exact"/>
        <w:ind w:hanging="361"/>
      </w:pPr>
      <w:r w:rsidRPr="001B25F8">
        <w:t>Capital Projects Quarterly Report &amp; Change</w:t>
      </w:r>
      <w:r w:rsidRPr="001B25F8">
        <w:rPr>
          <w:spacing w:val="-5"/>
        </w:rPr>
        <w:t xml:space="preserve"> </w:t>
      </w:r>
      <w:r w:rsidRPr="001B25F8">
        <w:t>Orders</w:t>
      </w:r>
    </w:p>
    <w:p w14:paraId="17093D6A" w14:textId="77777777" w:rsidR="00E02EBC" w:rsidRPr="001B25F8" w:rsidRDefault="002446E7">
      <w:pPr>
        <w:pStyle w:val="ListParagraph"/>
        <w:numPr>
          <w:ilvl w:val="0"/>
          <w:numId w:val="1"/>
        </w:numPr>
        <w:tabs>
          <w:tab w:val="left" w:pos="831"/>
          <w:tab w:val="left" w:pos="832"/>
        </w:tabs>
        <w:spacing w:line="284" w:lineRule="exact"/>
        <w:ind w:hanging="361"/>
      </w:pPr>
      <w:r w:rsidRPr="001B25F8">
        <w:t>Accounts Receivable Report &amp;</w:t>
      </w:r>
      <w:r w:rsidRPr="001B25F8">
        <w:rPr>
          <w:spacing w:val="-2"/>
        </w:rPr>
        <w:t xml:space="preserve"> </w:t>
      </w:r>
      <w:r w:rsidRPr="001B25F8">
        <w:t>Write-offs</w:t>
      </w:r>
    </w:p>
    <w:p w14:paraId="5885C906" w14:textId="77777777" w:rsidR="00E02EBC" w:rsidRPr="001B25F8" w:rsidRDefault="002446E7">
      <w:pPr>
        <w:pStyle w:val="ListParagraph"/>
        <w:numPr>
          <w:ilvl w:val="0"/>
          <w:numId w:val="1"/>
        </w:numPr>
        <w:tabs>
          <w:tab w:val="left" w:pos="831"/>
          <w:tab w:val="left" w:pos="832"/>
        </w:tabs>
        <w:spacing w:line="283" w:lineRule="exact"/>
        <w:ind w:hanging="361"/>
      </w:pPr>
      <w:r w:rsidRPr="001B25F8">
        <w:t>Reports for Agreements for Goods and Services over $1</w:t>
      </w:r>
      <w:r w:rsidRPr="001B25F8">
        <w:rPr>
          <w:spacing w:val="-9"/>
        </w:rPr>
        <w:t xml:space="preserve"> </w:t>
      </w:r>
      <w:r w:rsidRPr="001B25F8">
        <w:t>Million</w:t>
      </w:r>
    </w:p>
    <w:p w14:paraId="1F7DC9E4" w14:textId="77777777" w:rsidR="00E02EBC" w:rsidRPr="001B25F8" w:rsidRDefault="002446E7">
      <w:pPr>
        <w:pStyle w:val="ListParagraph"/>
        <w:numPr>
          <w:ilvl w:val="0"/>
          <w:numId w:val="1"/>
        </w:numPr>
        <w:tabs>
          <w:tab w:val="left" w:pos="831"/>
          <w:tab w:val="left" w:pos="832"/>
        </w:tabs>
      </w:pPr>
      <w:r w:rsidRPr="001B25F8">
        <w:t>Budget Quarterly</w:t>
      </w:r>
      <w:r w:rsidRPr="001B25F8">
        <w:rPr>
          <w:spacing w:val="-2"/>
        </w:rPr>
        <w:t xml:space="preserve"> </w:t>
      </w:r>
      <w:r w:rsidRPr="001B25F8">
        <w:t>Report</w:t>
      </w:r>
    </w:p>
    <w:p w14:paraId="46013C9E" w14:textId="77777777" w:rsidR="00711803" w:rsidRDefault="00711803" w:rsidP="004607B5">
      <w:pPr>
        <w:pStyle w:val="NoSpacing"/>
      </w:pPr>
    </w:p>
    <w:p w14:paraId="37B6FA15" w14:textId="66B84378" w:rsidR="00E02EBC" w:rsidRPr="004C2E20" w:rsidRDefault="002446E7" w:rsidP="0069411C">
      <w:pPr>
        <w:pStyle w:val="Heading2"/>
      </w:pPr>
      <w:r w:rsidRPr="004C2E20">
        <w:t xml:space="preserve">Item 4 </w:t>
      </w:r>
      <w:r w:rsidR="001155FB" w:rsidRPr="004C2E20">
        <w:tab/>
      </w:r>
      <w:r w:rsidRPr="004C2E20">
        <w:t>Revised Annual Capital Outlay Plan for Fiscal Year 2019-2020</w:t>
      </w:r>
    </w:p>
    <w:p w14:paraId="01A4D1B2" w14:textId="54DBCD67" w:rsidR="00E02EBC" w:rsidRPr="001B25F8" w:rsidRDefault="002446E7" w:rsidP="004607B5">
      <w:pPr>
        <w:ind w:left="164"/>
      </w:pPr>
      <w:r w:rsidRPr="001B25F8">
        <w:t>Florida law requires each state university board of trustees to adopt a capital outlay budget each year. This plan designates the proposed capital outlay expenditures, by project, from all fund sources. Vice President Shari Shuman presented a revised Annual Capital Outlay Plan for fiscal year 2019-2020 with additional projects that have been identified that require modification to the plan:</w:t>
      </w:r>
    </w:p>
    <w:p w14:paraId="2B0D59E1" w14:textId="77777777" w:rsidR="00E02EBC" w:rsidRPr="001B25F8" w:rsidRDefault="002446E7">
      <w:pPr>
        <w:pStyle w:val="ListParagraph"/>
        <w:numPr>
          <w:ilvl w:val="0"/>
          <w:numId w:val="1"/>
        </w:numPr>
        <w:tabs>
          <w:tab w:val="left" w:pos="831"/>
          <w:tab w:val="left" w:pos="832"/>
        </w:tabs>
        <w:spacing w:line="290" w:lineRule="exact"/>
        <w:ind w:hanging="361"/>
      </w:pPr>
      <w:r w:rsidRPr="001B25F8">
        <w:t>Beach Volleyball</w:t>
      </w:r>
      <w:r w:rsidRPr="001B25F8">
        <w:rPr>
          <w:spacing w:val="-3"/>
        </w:rPr>
        <w:t xml:space="preserve"> </w:t>
      </w:r>
      <w:r w:rsidRPr="001B25F8">
        <w:t>Courts</w:t>
      </w:r>
    </w:p>
    <w:p w14:paraId="3E444430" w14:textId="0C28015D" w:rsidR="00E02EBC" w:rsidRPr="006E6D36" w:rsidRDefault="002446E7" w:rsidP="006E6D36">
      <w:pPr>
        <w:pStyle w:val="ListParagraph"/>
        <w:numPr>
          <w:ilvl w:val="0"/>
          <w:numId w:val="1"/>
        </w:numPr>
        <w:tabs>
          <w:tab w:val="left" w:pos="831"/>
          <w:tab w:val="left" w:pos="832"/>
        </w:tabs>
        <w:ind w:hanging="361"/>
      </w:pPr>
      <w:r w:rsidRPr="001B25F8">
        <w:t>Alumni Square Outtakes</w:t>
      </w:r>
      <w:r w:rsidRPr="001B25F8">
        <w:rPr>
          <w:spacing w:val="-1"/>
        </w:rPr>
        <w:t xml:space="preserve"> </w:t>
      </w:r>
      <w:r w:rsidRPr="001B25F8">
        <w:t>Refresh</w:t>
      </w:r>
      <w:r w:rsidR="006E6D36" w:rsidRPr="006E6D36">
        <w:tab/>
      </w:r>
    </w:p>
    <w:p w14:paraId="21BD63DC" w14:textId="41229984" w:rsidR="001F68FF" w:rsidRPr="001F68FF" w:rsidRDefault="002446E7" w:rsidP="004607B5">
      <w:pPr>
        <w:pStyle w:val="ListParagraph"/>
        <w:numPr>
          <w:ilvl w:val="0"/>
          <w:numId w:val="1"/>
        </w:numPr>
        <w:tabs>
          <w:tab w:val="left" w:pos="4438"/>
        </w:tabs>
      </w:pPr>
      <w:r w:rsidRPr="006E6D36">
        <w:t>Herbert University Center Kitchen</w:t>
      </w:r>
      <w:r w:rsidRPr="006E6D36">
        <w:rPr>
          <w:spacing w:val="-3"/>
        </w:rPr>
        <w:t xml:space="preserve"> </w:t>
      </w:r>
      <w:r w:rsidRPr="006E6D36">
        <w:t>Remode</w:t>
      </w:r>
      <w:r w:rsidR="004607B5">
        <w:t>l</w:t>
      </w:r>
    </w:p>
    <w:p w14:paraId="6FEA48B2" w14:textId="3697092D" w:rsidR="001F68FF" w:rsidRPr="00711803" w:rsidRDefault="00711803" w:rsidP="00711803">
      <w:pPr>
        <w:pStyle w:val="ListParagraph"/>
        <w:numPr>
          <w:ilvl w:val="0"/>
          <w:numId w:val="1"/>
        </w:numPr>
        <w:tabs>
          <w:tab w:val="left" w:pos="831"/>
          <w:tab w:val="left" w:pos="832"/>
        </w:tabs>
        <w:spacing w:line="284" w:lineRule="exact"/>
        <w:ind w:hanging="361"/>
      </w:pPr>
      <w:r w:rsidRPr="001B25F8">
        <w:lastRenderedPageBreak/>
        <w:t>Hicks Hall</w:t>
      </w:r>
      <w:r w:rsidRPr="001B25F8">
        <w:rPr>
          <w:spacing w:val="-2"/>
        </w:rPr>
        <w:t xml:space="preserve"> </w:t>
      </w:r>
      <w:r w:rsidRPr="001B25F8">
        <w:t>Remodeling</w:t>
      </w:r>
    </w:p>
    <w:p w14:paraId="151E493E" w14:textId="79ACA95D" w:rsidR="00E02EBC" w:rsidRPr="001B25F8" w:rsidRDefault="002446E7">
      <w:pPr>
        <w:pStyle w:val="ListParagraph"/>
        <w:numPr>
          <w:ilvl w:val="0"/>
          <w:numId w:val="1"/>
        </w:numPr>
        <w:tabs>
          <w:tab w:val="left" w:pos="831"/>
          <w:tab w:val="left" w:pos="832"/>
        </w:tabs>
        <w:spacing w:line="284" w:lineRule="exact"/>
        <w:ind w:hanging="361"/>
      </w:pPr>
      <w:r w:rsidRPr="001B25F8">
        <w:t>Student Union1st Floor</w:t>
      </w:r>
      <w:r w:rsidRPr="001B25F8">
        <w:rPr>
          <w:spacing w:val="-5"/>
        </w:rPr>
        <w:t xml:space="preserve"> </w:t>
      </w:r>
      <w:r w:rsidRPr="001B25F8">
        <w:t>Remodel</w:t>
      </w:r>
    </w:p>
    <w:p w14:paraId="45EC8A0B" w14:textId="77777777" w:rsidR="001155FB" w:rsidRPr="001B25F8" w:rsidRDefault="001155FB" w:rsidP="001F68FF">
      <w:pPr>
        <w:pStyle w:val="ListParagraph"/>
        <w:tabs>
          <w:tab w:val="left" w:pos="831"/>
          <w:tab w:val="left" w:pos="832"/>
        </w:tabs>
        <w:spacing w:line="284" w:lineRule="exact"/>
        <w:ind w:firstLine="0"/>
      </w:pPr>
    </w:p>
    <w:p w14:paraId="1E789C85" w14:textId="77777777" w:rsidR="00E02EBC" w:rsidRPr="001B25F8" w:rsidRDefault="002446E7">
      <w:pPr>
        <w:pStyle w:val="BodyText"/>
        <w:ind w:left="111" w:right="498"/>
        <w:rPr>
          <w:sz w:val="22"/>
          <w:szCs w:val="22"/>
        </w:rPr>
      </w:pPr>
      <w:r w:rsidRPr="001B25F8">
        <w:rPr>
          <w:sz w:val="22"/>
          <w:szCs w:val="22"/>
        </w:rPr>
        <w:t>Vice President Shuman also reminded the committee of the statute regarding the use of carry forward funds for renovation, repair or maintenance projects with restrictions.</w:t>
      </w:r>
    </w:p>
    <w:p w14:paraId="14194999" w14:textId="77777777" w:rsidR="00E02EBC" w:rsidRPr="001B25F8" w:rsidRDefault="00E02EBC">
      <w:pPr>
        <w:pStyle w:val="BodyText"/>
        <w:spacing w:before="2"/>
        <w:rPr>
          <w:sz w:val="22"/>
          <w:szCs w:val="22"/>
        </w:rPr>
      </w:pPr>
    </w:p>
    <w:p w14:paraId="29293DA9" w14:textId="77777777" w:rsidR="00E02EBC" w:rsidRPr="001B25F8" w:rsidRDefault="002446E7">
      <w:pPr>
        <w:pStyle w:val="BodyText"/>
        <w:ind w:left="112" w:right="476"/>
        <w:rPr>
          <w:sz w:val="22"/>
          <w:szCs w:val="22"/>
        </w:rPr>
      </w:pPr>
      <w:r w:rsidRPr="001B25F8">
        <w:rPr>
          <w:sz w:val="22"/>
          <w:szCs w:val="22"/>
        </w:rPr>
        <w:t>Trustee Burnett made a MOTION to approve the revised Annual Capital Outlay Plan for 2019- 2020. Trustee McElroy SECONDED the motion and the motion was APPROVED by the committee.</w:t>
      </w:r>
    </w:p>
    <w:p w14:paraId="2E2F5663" w14:textId="77777777" w:rsidR="00E02EBC" w:rsidRPr="001B25F8" w:rsidRDefault="00E02EBC">
      <w:pPr>
        <w:pStyle w:val="BodyText"/>
        <w:rPr>
          <w:sz w:val="22"/>
          <w:szCs w:val="22"/>
        </w:rPr>
      </w:pPr>
    </w:p>
    <w:p w14:paraId="6911CD35" w14:textId="77777777" w:rsidR="00E02EBC" w:rsidRPr="006E6D36" w:rsidRDefault="002446E7" w:rsidP="0069411C">
      <w:pPr>
        <w:pStyle w:val="Heading2"/>
      </w:pPr>
      <w:r w:rsidRPr="006E6D36">
        <w:t xml:space="preserve">Item 5 </w:t>
      </w:r>
      <w:r w:rsidR="001155FB" w:rsidRPr="006E6D36">
        <w:tab/>
      </w:r>
      <w:r w:rsidRPr="006E6D36">
        <w:t>Update on Operational Review of the Incident on February 11, 2019</w:t>
      </w:r>
    </w:p>
    <w:p w14:paraId="6AFA61C3" w14:textId="77777777" w:rsidR="00E02EBC" w:rsidRPr="001B25F8" w:rsidRDefault="002446E7" w:rsidP="004607B5">
      <w:pPr>
        <w:ind w:left="164"/>
      </w:pPr>
      <w:r w:rsidRPr="001B25F8">
        <w:t>Vice President Shuman updated the committee on the status of the recommendations resulting from the operational review of the incident on February 11, 2019. Most of the seven recommendations have been completed. The recommendation to require Active Shooter training for all employees, including faculty, is in progress. To date, 124 faculty members have been trained and there are 14 additional training sessions scheduled throughout the fall semester.</w:t>
      </w:r>
    </w:p>
    <w:p w14:paraId="22856B2E" w14:textId="77777777" w:rsidR="00E02EBC" w:rsidRPr="001B25F8" w:rsidRDefault="00E02EBC">
      <w:pPr>
        <w:pStyle w:val="BodyText"/>
        <w:rPr>
          <w:sz w:val="22"/>
          <w:szCs w:val="22"/>
        </w:rPr>
      </w:pPr>
    </w:p>
    <w:p w14:paraId="736D8891" w14:textId="77777777" w:rsidR="00E02EBC" w:rsidRPr="006E6D36" w:rsidRDefault="002446E7" w:rsidP="0069411C">
      <w:pPr>
        <w:pStyle w:val="Heading2"/>
      </w:pPr>
      <w:r w:rsidRPr="006E6D36">
        <w:t xml:space="preserve">Item 6 </w:t>
      </w:r>
      <w:r w:rsidR="001155FB" w:rsidRPr="006E6D36">
        <w:tab/>
      </w:r>
      <w:r w:rsidRPr="006E6D36">
        <w:t>Treasurer’s Report</w:t>
      </w:r>
    </w:p>
    <w:p w14:paraId="4C1D201B" w14:textId="77777777" w:rsidR="00E02EBC" w:rsidRPr="001B25F8" w:rsidRDefault="002446E7" w:rsidP="004607B5">
      <w:pPr>
        <w:ind w:left="164"/>
      </w:pPr>
      <w:r w:rsidRPr="001B25F8">
        <w:t>Vice President Shuman presented the Treasurer’s annual and quarterly reports. Over a five-year period, our money managers have met or exceeded the benchmarks. Cash balance trends remain constant each year.</w:t>
      </w:r>
    </w:p>
    <w:p w14:paraId="14658859" w14:textId="77777777" w:rsidR="00E02EBC" w:rsidRPr="001B25F8" w:rsidRDefault="00E02EBC">
      <w:pPr>
        <w:pStyle w:val="BodyText"/>
        <w:spacing w:before="11"/>
        <w:rPr>
          <w:sz w:val="22"/>
          <w:szCs w:val="22"/>
        </w:rPr>
      </w:pPr>
    </w:p>
    <w:p w14:paraId="162C7E53" w14:textId="77777777" w:rsidR="00E02EBC" w:rsidRPr="0069411C" w:rsidRDefault="002446E7" w:rsidP="0069411C">
      <w:pPr>
        <w:pStyle w:val="Heading2"/>
      </w:pPr>
      <w:r w:rsidRPr="0069411C">
        <w:t xml:space="preserve">Item 7 </w:t>
      </w:r>
      <w:r w:rsidR="001155FB" w:rsidRPr="0069411C">
        <w:tab/>
      </w:r>
      <w:r w:rsidRPr="0069411C">
        <w:t>UNF 2020 – 2030 Campus Master Plan</w:t>
      </w:r>
    </w:p>
    <w:p w14:paraId="43F6EE46" w14:textId="77777777" w:rsidR="00E02EBC" w:rsidRPr="001B25F8" w:rsidRDefault="002446E7" w:rsidP="004607B5">
      <w:pPr>
        <w:ind w:left="112"/>
      </w:pPr>
      <w:r w:rsidRPr="001B25F8">
        <w:t>Associate Vice President John Hale provided an update on the University Master Plan and timeline for the process. Every five years the university works through the process of updating the Campus Master Plan. Ayers Saint Gross has been named the consultant firm for the project. They will be focusing on future land use, transportation, housing, conservation, general infrastructure, recreation and open space. Workshops have been scheduled for the various groups on campus and there will also be an informal public meeting in December. A draft plan will be presented at the March Board of Trustees meeting and the final plan will be presented for approval at the June Board of Trustees meeting.</w:t>
      </w:r>
    </w:p>
    <w:p w14:paraId="731FCF24" w14:textId="77777777" w:rsidR="00E02EBC" w:rsidRPr="001B25F8" w:rsidRDefault="00E02EBC">
      <w:pPr>
        <w:pStyle w:val="BodyText"/>
        <w:rPr>
          <w:sz w:val="22"/>
          <w:szCs w:val="22"/>
        </w:rPr>
      </w:pPr>
    </w:p>
    <w:p w14:paraId="46FEEDDC" w14:textId="0C58C3D9" w:rsidR="00CA053F" w:rsidRDefault="002446E7" w:rsidP="004607B5">
      <w:pPr>
        <w:pStyle w:val="BodyText"/>
        <w:ind w:left="112" w:right="206"/>
        <w:rPr>
          <w:sz w:val="22"/>
          <w:szCs w:val="22"/>
        </w:rPr>
      </w:pPr>
      <w:r w:rsidRPr="001B25F8">
        <w:rPr>
          <w:sz w:val="22"/>
          <w:szCs w:val="22"/>
        </w:rPr>
        <w:t xml:space="preserve">Vice President Shuman shared news of JEA’s desire to work with UNF in building a water Purification facility on campus, focusing on production and education, creating synergy with the university. JEA may want to expand this facility by three to five thousand square feet for an innovation project. After meeting with the Research Development Authority, the project was </w:t>
      </w:r>
    </w:p>
    <w:p w14:paraId="265A7E82" w14:textId="643E5991" w:rsidR="00E02EBC" w:rsidRPr="001B25F8" w:rsidRDefault="002446E7">
      <w:pPr>
        <w:pStyle w:val="BodyText"/>
        <w:ind w:left="112" w:right="206"/>
        <w:rPr>
          <w:sz w:val="22"/>
          <w:szCs w:val="22"/>
        </w:rPr>
      </w:pPr>
      <w:r w:rsidRPr="001B25F8">
        <w:rPr>
          <w:sz w:val="22"/>
          <w:szCs w:val="22"/>
        </w:rPr>
        <w:t>tentatively approved to allow due diligence.</w:t>
      </w:r>
    </w:p>
    <w:p w14:paraId="78B40063" w14:textId="77777777" w:rsidR="00E02EBC" w:rsidRPr="001B25F8" w:rsidRDefault="00E02EBC">
      <w:pPr>
        <w:pStyle w:val="BodyText"/>
        <w:spacing w:before="1"/>
        <w:rPr>
          <w:sz w:val="22"/>
          <w:szCs w:val="22"/>
        </w:rPr>
      </w:pPr>
    </w:p>
    <w:p w14:paraId="2C7FDAE4" w14:textId="290D1AC0" w:rsidR="00E02EBC" w:rsidRPr="0069411C" w:rsidRDefault="002446E7" w:rsidP="0069411C">
      <w:pPr>
        <w:pStyle w:val="Heading2"/>
      </w:pPr>
      <w:r w:rsidRPr="0069411C">
        <w:t xml:space="preserve">Item 8 </w:t>
      </w:r>
      <w:r w:rsidR="004C1504">
        <w:tab/>
      </w:r>
      <w:r w:rsidRPr="0069411C">
        <w:t>Adjournment</w:t>
      </w:r>
    </w:p>
    <w:p w14:paraId="0303D021" w14:textId="67EB5674" w:rsidR="00E02EBC" w:rsidRPr="004607B5" w:rsidRDefault="001155FB" w:rsidP="004607B5">
      <w:pPr>
        <w:pStyle w:val="BodyText"/>
        <w:spacing w:line="281" w:lineRule="exact"/>
        <w:ind w:left="164"/>
        <w:rPr>
          <w:sz w:val="22"/>
          <w:szCs w:val="22"/>
        </w:rPr>
      </w:pPr>
      <w:r w:rsidRPr="001B25F8">
        <w:rPr>
          <w:sz w:val="22"/>
          <w:szCs w:val="22"/>
        </w:rPr>
        <w:t xml:space="preserve">There being no further business, </w:t>
      </w:r>
      <w:r w:rsidR="002446E7" w:rsidRPr="001B25F8">
        <w:rPr>
          <w:sz w:val="22"/>
          <w:szCs w:val="22"/>
        </w:rPr>
        <w:t>Chair Joost adjourned the meeting at 2:02 pm.</w:t>
      </w:r>
    </w:p>
    <w:sectPr w:rsidR="00E02EBC" w:rsidRPr="004607B5">
      <w:headerReference w:type="default" r:id="rId7"/>
      <w:pgSz w:w="12240" w:h="15840"/>
      <w:pgMar w:top="1080" w:right="106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83A8" w14:textId="77777777" w:rsidR="00157DED" w:rsidRDefault="00157DED" w:rsidP="00157DED">
      <w:r>
        <w:separator/>
      </w:r>
    </w:p>
  </w:endnote>
  <w:endnote w:type="continuationSeparator" w:id="0">
    <w:p w14:paraId="5A417590" w14:textId="77777777" w:rsidR="00157DED" w:rsidRDefault="00157DED" w:rsidP="0015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5A9F" w14:textId="77777777" w:rsidR="00157DED" w:rsidRDefault="00157DED" w:rsidP="00157DED">
      <w:r>
        <w:separator/>
      </w:r>
    </w:p>
  </w:footnote>
  <w:footnote w:type="continuationSeparator" w:id="0">
    <w:p w14:paraId="4499C79E" w14:textId="77777777" w:rsidR="00157DED" w:rsidRDefault="00157DED" w:rsidP="0015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86FF" w14:textId="37EE49EC" w:rsidR="00157DED" w:rsidRPr="001B25F8" w:rsidRDefault="00157DED" w:rsidP="00157DED">
    <w:pPr>
      <w:pStyle w:val="BodyText"/>
      <w:spacing w:before="8"/>
      <w:jc w:val="center"/>
      <w:rPr>
        <w:sz w:val="22"/>
        <w:szCs w:val="22"/>
      </w:rPr>
    </w:pPr>
    <w:r w:rsidRPr="00662F20">
      <w:rPr>
        <w:noProof/>
      </w:rPr>
      <w:drawing>
        <wp:inline distT="0" distB="0" distL="0" distR="0" wp14:anchorId="58343756" wp14:editId="663BB515">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E6CAF43" w14:textId="77777777" w:rsidR="00157DED" w:rsidRDefault="00157DED" w:rsidP="00157DED">
    <w:pPr>
      <w:pStyle w:val="Heading1"/>
      <w:spacing w:line="240" w:lineRule="auto"/>
      <w:ind w:left="86" w:right="58"/>
      <w:jc w:val="center"/>
      <w:rPr>
        <w:b w:val="0"/>
        <w:sz w:val="22"/>
        <w:szCs w:val="22"/>
      </w:rPr>
    </w:pPr>
  </w:p>
  <w:p w14:paraId="2A8C9A3F" w14:textId="77777777" w:rsidR="00157DED" w:rsidRDefault="00157DED" w:rsidP="00157DED">
    <w:pPr>
      <w:pStyle w:val="Heading1"/>
      <w:spacing w:line="240" w:lineRule="auto"/>
      <w:ind w:left="86" w:right="58"/>
      <w:jc w:val="center"/>
      <w:rPr>
        <w:b w:val="0"/>
        <w:sz w:val="22"/>
        <w:szCs w:val="22"/>
      </w:rPr>
    </w:pPr>
  </w:p>
  <w:p w14:paraId="6F0634EE" w14:textId="77777777" w:rsidR="00157DED" w:rsidRPr="001B25F8" w:rsidRDefault="00157DED" w:rsidP="00157DED">
    <w:pPr>
      <w:pStyle w:val="Heading1"/>
      <w:spacing w:line="240" w:lineRule="auto"/>
      <w:ind w:left="86" w:right="58"/>
      <w:jc w:val="center"/>
      <w:rPr>
        <w:b w:val="0"/>
        <w:sz w:val="22"/>
        <w:szCs w:val="22"/>
      </w:rPr>
    </w:pPr>
    <w:r w:rsidRPr="001B25F8">
      <w:rPr>
        <w:b w:val="0"/>
        <w:sz w:val="22"/>
        <w:szCs w:val="22"/>
      </w:rPr>
      <w:t xml:space="preserve">University of North Florida </w:t>
    </w:r>
  </w:p>
  <w:p w14:paraId="5C298AB1" w14:textId="77777777" w:rsidR="00157DED" w:rsidRPr="001B25F8" w:rsidRDefault="00157DED" w:rsidP="00157DED">
    <w:pPr>
      <w:pStyle w:val="Heading1"/>
      <w:spacing w:line="240" w:lineRule="auto"/>
      <w:ind w:left="86" w:right="58"/>
      <w:jc w:val="center"/>
      <w:rPr>
        <w:b w:val="0"/>
        <w:sz w:val="22"/>
        <w:szCs w:val="22"/>
      </w:rPr>
    </w:pPr>
    <w:r w:rsidRPr="001B25F8">
      <w:rPr>
        <w:b w:val="0"/>
        <w:sz w:val="22"/>
        <w:szCs w:val="22"/>
      </w:rPr>
      <w:t xml:space="preserve">Board of Trustees </w:t>
    </w:r>
  </w:p>
  <w:p w14:paraId="40BA886F" w14:textId="77777777" w:rsidR="00157DED" w:rsidRPr="001B25F8" w:rsidRDefault="00157DED" w:rsidP="00157DED">
    <w:pPr>
      <w:pStyle w:val="Heading1"/>
      <w:spacing w:line="240" w:lineRule="auto"/>
      <w:ind w:left="86" w:right="58"/>
      <w:jc w:val="center"/>
      <w:rPr>
        <w:b w:val="0"/>
        <w:sz w:val="22"/>
        <w:szCs w:val="22"/>
      </w:rPr>
    </w:pPr>
    <w:r w:rsidRPr="001B25F8">
      <w:rPr>
        <w:b w:val="0"/>
        <w:sz w:val="22"/>
        <w:szCs w:val="22"/>
      </w:rPr>
      <w:t xml:space="preserve">Finance and Facilities Committee </w:t>
    </w:r>
  </w:p>
  <w:p w14:paraId="4F10E5E3" w14:textId="77777777" w:rsidR="00157DED" w:rsidRPr="001B25F8" w:rsidRDefault="00157DED" w:rsidP="00157DED">
    <w:pPr>
      <w:pStyle w:val="Heading1"/>
      <w:spacing w:line="240" w:lineRule="auto"/>
      <w:ind w:left="86" w:right="58"/>
      <w:jc w:val="center"/>
      <w:rPr>
        <w:b w:val="0"/>
        <w:sz w:val="22"/>
        <w:szCs w:val="22"/>
      </w:rPr>
    </w:pPr>
    <w:r w:rsidRPr="001B25F8">
      <w:rPr>
        <w:b w:val="0"/>
        <w:sz w:val="22"/>
        <w:szCs w:val="22"/>
      </w:rPr>
      <w:t>John A. Delaney Student Union</w:t>
    </w:r>
  </w:p>
  <w:p w14:paraId="56500DF4" w14:textId="77777777" w:rsidR="00157DED" w:rsidRPr="001B25F8" w:rsidRDefault="00157DED" w:rsidP="00157DED">
    <w:pPr>
      <w:pStyle w:val="Heading1"/>
      <w:spacing w:line="240" w:lineRule="auto"/>
      <w:ind w:left="86" w:right="58"/>
      <w:jc w:val="center"/>
      <w:rPr>
        <w:b w:val="0"/>
        <w:sz w:val="22"/>
        <w:szCs w:val="22"/>
      </w:rPr>
    </w:pPr>
    <w:r w:rsidRPr="001B25F8">
      <w:rPr>
        <w:b w:val="0"/>
        <w:sz w:val="22"/>
        <w:szCs w:val="22"/>
      </w:rPr>
      <w:t>October 17, 2019</w:t>
    </w:r>
  </w:p>
  <w:p w14:paraId="752DFB04" w14:textId="784CDE04" w:rsidR="00157DED" w:rsidRDefault="00157DED">
    <w:pPr>
      <w:pStyle w:val="Header"/>
    </w:pPr>
  </w:p>
  <w:p w14:paraId="6A568CC7" w14:textId="77777777" w:rsidR="00157DED" w:rsidRDefault="0015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DE1"/>
    <w:multiLevelType w:val="hybridMultilevel"/>
    <w:tmpl w:val="78024BEE"/>
    <w:lvl w:ilvl="0" w:tplc="3A68FAE8">
      <w:numFmt w:val="bullet"/>
      <w:lvlText w:val="-"/>
      <w:lvlJc w:val="left"/>
      <w:pPr>
        <w:ind w:left="832" w:hanging="360"/>
      </w:pPr>
      <w:rPr>
        <w:rFonts w:ascii="Book Antiqua" w:eastAsia="Book Antiqua" w:hAnsi="Book Antiqua" w:cs="Book Antiqua" w:hint="default"/>
        <w:spacing w:val="-3"/>
        <w:w w:val="100"/>
        <w:sz w:val="24"/>
        <w:szCs w:val="24"/>
        <w:lang w:val="en-US" w:eastAsia="en-US" w:bidi="en-US"/>
      </w:rPr>
    </w:lvl>
    <w:lvl w:ilvl="1" w:tplc="31444894">
      <w:numFmt w:val="bullet"/>
      <w:lvlText w:val="•"/>
      <w:lvlJc w:val="left"/>
      <w:pPr>
        <w:ind w:left="1770" w:hanging="360"/>
      </w:pPr>
      <w:rPr>
        <w:rFonts w:hint="default"/>
        <w:lang w:val="en-US" w:eastAsia="en-US" w:bidi="en-US"/>
      </w:rPr>
    </w:lvl>
    <w:lvl w:ilvl="2" w:tplc="D8164504">
      <w:numFmt w:val="bullet"/>
      <w:lvlText w:val="•"/>
      <w:lvlJc w:val="left"/>
      <w:pPr>
        <w:ind w:left="2700" w:hanging="360"/>
      </w:pPr>
      <w:rPr>
        <w:rFonts w:hint="default"/>
        <w:lang w:val="en-US" w:eastAsia="en-US" w:bidi="en-US"/>
      </w:rPr>
    </w:lvl>
    <w:lvl w:ilvl="3" w:tplc="3FD89822">
      <w:numFmt w:val="bullet"/>
      <w:lvlText w:val="•"/>
      <w:lvlJc w:val="left"/>
      <w:pPr>
        <w:ind w:left="3630" w:hanging="360"/>
      </w:pPr>
      <w:rPr>
        <w:rFonts w:hint="default"/>
        <w:lang w:val="en-US" w:eastAsia="en-US" w:bidi="en-US"/>
      </w:rPr>
    </w:lvl>
    <w:lvl w:ilvl="4" w:tplc="B980DDF4">
      <w:numFmt w:val="bullet"/>
      <w:lvlText w:val="•"/>
      <w:lvlJc w:val="left"/>
      <w:pPr>
        <w:ind w:left="4560" w:hanging="360"/>
      </w:pPr>
      <w:rPr>
        <w:rFonts w:hint="default"/>
        <w:lang w:val="en-US" w:eastAsia="en-US" w:bidi="en-US"/>
      </w:rPr>
    </w:lvl>
    <w:lvl w:ilvl="5" w:tplc="567642BA">
      <w:numFmt w:val="bullet"/>
      <w:lvlText w:val="•"/>
      <w:lvlJc w:val="left"/>
      <w:pPr>
        <w:ind w:left="5490" w:hanging="360"/>
      </w:pPr>
      <w:rPr>
        <w:rFonts w:hint="default"/>
        <w:lang w:val="en-US" w:eastAsia="en-US" w:bidi="en-US"/>
      </w:rPr>
    </w:lvl>
    <w:lvl w:ilvl="6" w:tplc="315CEDD0">
      <w:numFmt w:val="bullet"/>
      <w:lvlText w:val="•"/>
      <w:lvlJc w:val="left"/>
      <w:pPr>
        <w:ind w:left="6420" w:hanging="360"/>
      </w:pPr>
      <w:rPr>
        <w:rFonts w:hint="default"/>
        <w:lang w:val="en-US" w:eastAsia="en-US" w:bidi="en-US"/>
      </w:rPr>
    </w:lvl>
    <w:lvl w:ilvl="7" w:tplc="00B2133A">
      <w:numFmt w:val="bullet"/>
      <w:lvlText w:val="•"/>
      <w:lvlJc w:val="left"/>
      <w:pPr>
        <w:ind w:left="7350" w:hanging="360"/>
      </w:pPr>
      <w:rPr>
        <w:rFonts w:hint="default"/>
        <w:lang w:val="en-US" w:eastAsia="en-US" w:bidi="en-US"/>
      </w:rPr>
    </w:lvl>
    <w:lvl w:ilvl="8" w:tplc="F26CBE72">
      <w:numFmt w:val="bullet"/>
      <w:lvlText w:val="•"/>
      <w:lvlJc w:val="left"/>
      <w:pPr>
        <w:ind w:left="82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BC"/>
    <w:rsid w:val="001155FB"/>
    <w:rsid w:val="00157DED"/>
    <w:rsid w:val="001B25F8"/>
    <w:rsid w:val="001F68FF"/>
    <w:rsid w:val="002446E7"/>
    <w:rsid w:val="004607B5"/>
    <w:rsid w:val="004C1504"/>
    <w:rsid w:val="004C2E20"/>
    <w:rsid w:val="0069411C"/>
    <w:rsid w:val="006E6D36"/>
    <w:rsid w:val="00711803"/>
    <w:rsid w:val="007F32BF"/>
    <w:rsid w:val="007F63F7"/>
    <w:rsid w:val="00A90BAD"/>
    <w:rsid w:val="00CA053F"/>
    <w:rsid w:val="00DE3A85"/>
    <w:rsid w:val="00E02EBC"/>
    <w:rsid w:val="00F57C3E"/>
    <w:rsid w:val="00FA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6A7D"/>
  <w15:docId w15:val="{2AD7470F-FBB3-4421-9031-F7B38B63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B5"/>
    <w:rPr>
      <w:rFonts w:ascii="Book Antiqua" w:eastAsia="Cambria" w:hAnsi="Book Antiqua" w:cs="Cambria"/>
      <w:lang w:bidi="en-US"/>
    </w:rPr>
  </w:style>
  <w:style w:type="paragraph" w:styleId="Heading1">
    <w:name w:val="heading 1"/>
    <w:basedOn w:val="Normal"/>
    <w:uiPriority w:val="9"/>
    <w:qFormat/>
    <w:pPr>
      <w:spacing w:line="281" w:lineRule="exact"/>
      <w:ind w:left="112"/>
      <w:outlineLvl w:val="0"/>
    </w:pPr>
    <w:rPr>
      <w:b/>
      <w:bCs/>
      <w:sz w:val="24"/>
      <w:szCs w:val="24"/>
    </w:rPr>
  </w:style>
  <w:style w:type="paragraph" w:styleId="Heading2">
    <w:name w:val="heading 2"/>
    <w:basedOn w:val="Heading1"/>
    <w:next w:val="Normal"/>
    <w:link w:val="Heading2Char"/>
    <w:uiPriority w:val="9"/>
    <w:unhideWhenUsed/>
    <w:qFormat/>
    <w:rsid w:val="0069411C"/>
    <w:pPr>
      <w:ind w:left="164"/>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83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5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FB"/>
    <w:rPr>
      <w:rFonts w:ascii="Segoe UI" w:eastAsia="Cambria" w:hAnsi="Segoe UI" w:cs="Segoe UI"/>
      <w:sz w:val="18"/>
      <w:szCs w:val="18"/>
      <w:lang w:bidi="en-US"/>
    </w:rPr>
  </w:style>
  <w:style w:type="paragraph" w:styleId="Header">
    <w:name w:val="header"/>
    <w:basedOn w:val="Normal"/>
    <w:link w:val="HeaderChar"/>
    <w:uiPriority w:val="99"/>
    <w:unhideWhenUsed/>
    <w:rsid w:val="00157DED"/>
    <w:pPr>
      <w:tabs>
        <w:tab w:val="center" w:pos="4680"/>
        <w:tab w:val="right" w:pos="9360"/>
      </w:tabs>
    </w:pPr>
  </w:style>
  <w:style w:type="character" w:customStyle="1" w:styleId="HeaderChar">
    <w:name w:val="Header Char"/>
    <w:basedOn w:val="DefaultParagraphFont"/>
    <w:link w:val="Header"/>
    <w:uiPriority w:val="99"/>
    <w:rsid w:val="00157DED"/>
    <w:rPr>
      <w:rFonts w:ascii="Cambria" w:eastAsia="Cambria" w:hAnsi="Cambria" w:cs="Cambria"/>
      <w:lang w:bidi="en-US"/>
    </w:rPr>
  </w:style>
  <w:style w:type="paragraph" w:styleId="Footer">
    <w:name w:val="footer"/>
    <w:basedOn w:val="Normal"/>
    <w:link w:val="FooterChar"/>
    <w:uiPriority w:val="99"/>
    <w:unhideWhenUsed/>
    <w:rsid w:val="00157DED"/>
    <w:pPr>
      <w:tabs>
        <w:tab w:val="center" w:pos="4680"/>
        <w:tab w:val="right" w:pos="9360"/>
      </w:tabs>
    </w:pPr>
  </w:style>
  <w:style w:type="character" w:customStyle="1" w:styleId="FooterChar">
    <w:name w:val="Footer Char"/>
    <w:basedOn w:val="DefaultParagraphFont"/>
    <w:link w:val="Footer"/>
    <w:uiPriority w:val="99"/>
    <w:rsid w:val="00157DED"/>
    <w:rPr>
      <w:rFonts w:ascii="Cambria" w:eastAsia="Cambria" w:hAnsi="Cambria" w:cs="Cambria"/>
      <w:lang w:bidi="en-US"/>
    </w:rPr>
  </w:style>
  <w:style w:type="character" w:customStyle="1" w:styleId="Heading2Char">
    <w:name w:val="Heading 2 Char"/>
    <w:basedOn w:val="DefaultParagraphFont"/>
    <w:link w:val="Heading2"/>
    <w:uiPriority w:val="9"/>
    <w:rsid w:val="0069411C"/>
    <w:rPr>
      <w:rFonts w:ascii="Book Antiqua" w:eastAsia="Cambria" w:hAnsi="Book Antiqua" w:cs="Cambria"/>
      <w:b/>
      <w:bCs/>
      <w:lang w:bidi="en-US"/>
    </w:rPr>
  </w:style>
  <w:style w:type="paragraph" w:styleId="NoSpacing">
    <w:name w:val="No Spacing"/>
    <w:uiPriority w:val="1"/>
    <w:qFormat/>
    <w:rsid w:val="004607B5"/>
    <w:rPr>
      <w:rFonts w:ascii="Book Antiqua" w:eastAsia="Cambria" w:hAnsi="Book Antiqu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Holcombe, Andrea</dc:creator>
  <cp:lastModifiedBy>Celetti, Hether</cp:lastModifiedBy>
  <cp:revision>2</cp:revision>
  <dcterms:created xsi:type="dcterms:W3CDTF">2022-08-09T18:19:00Z</dcterms:created>
  <dcterms:modified xsi:type="dcterms:W3CDTF">2022-08-09T18:19:00Z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Acrobat PDFMaker 19 for Word</vt:lpwstr>
  </property>
  <property fmtid="{D5CDD505-2E9C-101B-9397-08002B2CF9AE}" pid="4" name="LastSaved">
    <vt:filetime>2019-10-31T00:00:00Z</vt:filetime>
  </property>
</Properties>
</file>