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D35F4" w14:textId="77777777" w:rsidR="00B103E1" w:rsidRPr="00B103E1" w:rsidRDefault="00B103E1" w:rsidP="002979F2">
      <w:pPr>
        <w:spacing w:after="0"/>
        <w:jc w:val="center"/>
        <w:rPr>
          <w:rFonts w:ascii="Book Antiqua" w:hAnsi="Book Antiqua"/>
          <w:b/>
          <w:sz w:val="24"/>
          <w:szCs w:val="24"/>
        </w:rPr>
      </w:pPr>
    </w:p>
    <w:p w14:paraId="47A2FF45" w14:textId="19777930" w:rsidR="002979F2" w:rsidRPr="00B103E1" w:rsidRDefault="00B103E1" w:rsidP="00B103E1">
      <w:pPr>
        <w:pStyle w:val="Heading1"/>
      </w:pPr>
      <w:r w:rsidRPr="00B103E1">
        <w:t>MINUTES</w:t>
      </w:r>
    </w:p>
    <w:p w14:paraId="38A04C79" w14:textId="77777777" w:rsidR="00A865E5" w:rsidRPr="00B103E1" w:rsidRDefault="00A865E5" w:rsidP="002979F2">
      <w:pPr>
        <w:spacing w:after="0"/>
        <w:rPr>
          <w:rFonts w:ascii="Book Antiqua" w:hAnsi="Book Antiqua"/>
          <w:sz w:val="24"/>
          <w:szCs w:val="24"/>
        </w:rPr>
      </w:pPr>
    </w:p>
    <w:p w14:paraId="78A29326" w14:textId="77777777" w:rsidR="00A865E5" w:rsidRPr="00B103E1" w:rsidRDefault="00A865E5" w:rsidP="002979F2">
      <w:pPr>
        <w:spacing w:after="0"/>
        <w:rPr>
          <w:rFonts w:ascii="Book Antiqua" w:hAnsi="Book Antiqua"/>
          <w:sz w:val="24"/>
          <w:szCs w:val="24"/>
        </w:rPr>
      </w:pPr>
      <w:r w:rsidRPr="00B103E1">
        <w:rPr>
          <w:rFonts w:ascii="Book Antiqua" w:hAnsi="Book Antiqua"/>
          <w:sz w:val="24"/>
          <w:szCs w:val="24"/>
        </w:rPr>
        <w:t>Members in Attendance:</w:t>
      </w:r>
      <w:r w:rsidRPr="00B103E1">
        <w:rPr>
          <w:rFonts w:ascii="Book Antiqua" w:hAnsi="Book Antiqua"/>
          <w:sz w:val="24"/>
          <w:szCs w:val="24"/>
        </w:rPr>
        <w:tab/>
        <w:t xml:space="preserve">Paul McElroy (Chair), Hans Tanzler, Sharon Wamble-King, </w:t>
      </w:r>
    </w:p>
    <w:p w14:paraId="0FF406CD" w14:textId="77777777" w:rsidR="00A865E5" w:rsidRPr="00B103E1" w:rsidRDefault="00FA72B5" w:rsidP="002979F2">
      <w:pPr>
        <w:spacing w:after="0"/>
        <w:rPr>
          <w:rFonts w:ascii="Book Antiqua" w:hAnsi="Book Antiqua"/>
          <w:sz w:val="24"/>
          <w:szCs w:val="24"/>
        </w:rPr>
      </w:pPr>
      <w:r w:rsidRPr="00B103E1">
        <w:rPr>
          <w:rFonts w:ascii="Book Antiqua" w:hAnsi="Book Antiqua"/>
          <w:sz w:val="24"/>
          <w:szCs w:val="24"/>
        </w:rPr>
        <w:tab/>
      </w:r>
      <w:r w:rsidRPr="00B103E1">
        <w:rPr>
          <w:rFonts w:ascii="Book Antiqua" w:hAnsi="Book Antiqua"/>
          <w:sz w:val="24"/>
          <w:szCs w:val="24"/>
        </w:rPr>
        <w:tab/>
      </w:r>
      <w:r w:rsidRPr="00B103E1">
        <w:rPr>
          <w:rFonts w:ascii="Book Antiqua" w:hAnsi="Book Antiqua"/>
          <w:sz w:val="24"/>
          <w:szCs w:val="24"/>
        </w:rPr>
        <w:tab/>
      </w:r>
      <w:r w:rsidRPr="00B103E1">
        <w:rPr>
          <w:rFonts w:ascii="Book Antiqua" w:hAnsi="Book Antiqua"/>
          <w:sz w:val="24"/>
          <w:szCs w:val="24"/>
        </w:rPr>
        <w:tab/>
        <w:t>Kevin Hyde, Tom Bryan</w:t>
      </w:r>
      <w:r w:rsidR="00A865E5" w:rsidRPr="00B103E1">
        <w:rPr>
          <w:rFonts w:ascii="Book Antiqua" w:hAnsi="Book Antiqua"/>
          <w:sz w:val="24"/>
          <w:szCs w:val="24"/>
        </w:rPr>
        <w:t>, Doug Burnett</w:t>
      </w:r>
    </w:p>
    <w:p w14:paraId="1FB5B2D4" w14:textId="77777777" w:rsidR="00FA72B5" w:rsidRPr="00B103E1" w:rsidRDefault="00FA72B5" w:rsidP="002979F2">
      <w:pPr>
        <w:spacing w:after="0"/>
        <w:rPr>
          <w:rFonts w:ascii="Book Antiqua" w:hAnsi="Book Antiqua"/>
          <w:sz w:val="24"/>
          <w:szCs w:val="24"/>
        </w:rPr>
      </w:pPr>
    </w:p>
    <w:p w14:paraId="189A2604" w14:textId="77777777" w:rsidR="00FA72B5" w:rsidRPr="00B103E1" w:rsidRDefault="00FA72B5" w:rsidP="002979F2">
      <w:pPr>
        <w:spacing w:after="0"/>
        <w:rPr>
          <w:rFonts w:ascii="Book Antiqua" w:hAnsi="Book Antiqua"/>
          <w:sz w:val="24"/>
          <w:szCs w:val="24"/>
        </w:rPr>
      </w:pPr>
      <w:r w:rsidRPr="00B103E1">
        <w:rPr>
          <w:rFonts w:ascii="Book Antiqua" w:hAnsi="Book Antiqua"/>
          <w:sz w:val="24"/>
          <w:szCs w:val="24"/>
        </w:rPr>
        <w:t>Members Absent:</w:t>
      </w:r>
      <w:r w:rsidRPr="00B103E1">
        <w:rPr>
          <w:rFonts w:ascii="Book Antiqua" w:hAnsi="Book Antiqua"/>
          <w:sz w:val="24"/>
          <w:szCs w:val="24"/>
        </w:rPr>
        <w:tab/>
      </w:r>
      <w:r w:rsidRPr="00B103E1">
        <w:rPr>
          <w:rFonts w:ascii="Book Antiqua" w:hAnsi="Book Antiqua"/>
          <w:sz w:val="24"/>
          <w:szCs w:val="24"/>
        </w:rPr>
        <w:tab/>
        <w:t>Oscar Munoz</w:t>
      </w:r>
    </w:p>
    <w:p w14:paraId="6CB1275D" w14:textId="77777777" w:rsidR="00A865E5" w:rsidRPr="00B103E1" w:rsidRDefault="00A865E5" w:rsidP="002979F2">
      <w:pPr>
        <w:spacing w:after="0"/>
        <w:rPr>
          <w:rFonts w:ascii="Book Antiqua" w:hAnsi="Book Antiqua"/>
          <w:sz w:val="24"/>
          <w:szCs w:val="24"/>
        </w:rPr>
      </w:pPr>
    </w:p>
    <w:p w14:paraId="634018AA" w14:textId="77777777" w:rsidR="00A865E5" w:rsidRPr="00B103E1" w:rsidRDefault="00A865E5" w:rsidP="002979F2">
      <w:pPr>
        <w:spacing w:after="0"/>
        <w:rPr>
          <w:rFonts w:ascii="Book Antiqua" w:hAnsi="Book Antiqua"/>
          <w:sz w:val="24"/>
          <w:szCs w:val="24"/>
        </w:rPr>
      </w:pPr>
    </w:p>
    <w:p w14:paraId="2CFF1198" w14:textId="77777777" w:rsidR="002979F2" w:rsidRPr="00B103E1" w:rsidRDefault="002979F2" w:rsidP="002979F2">
      <w:pPr>
        <w:spacing w:after="0"/>
        <w:rPr>
          <w:rFonts w:ascii="Book Antiqua" w:hAnsi="Book Antiqua"/>
          <w:sz w:val="24"/>
          <w:szCs w:val="24"/>
        </w:rPr>
      </w:pPr>
    </w:p>
    <w:p w14:paraId="5052B3E8" w14:textId="77777777" w:rsidR="005152E0" w:rsidRPr="00B103E1" w:rsidRDefault="002979F2" w:rsidP="00B103E1">
      <w:pPr>
        <w:pStyle w:val="Heading2"/>
      </w:pPr>
      <w:r w:rsidRPr="00B103E1">
        <w:t>Item 1 Call to Order</w:t>
      </w:r>
    </w:p>
    <w:p w14:paraId="0FCCB442" w14:textId="77777777" w:rsidR="00A865E5" w:rsidRPr="00B103E1" w:rsidRDefault="00A865E5" w:rsidP="002979F2">
      <w:pPr>
        <w:spacing w:after="0"/>
        <w:rPr>
          <w:rFonts w:ascii="Book Antiqua" w:hAnsi="Book Antiqua"/>
          <w:sz w:val="24"/>
          <w:szCs w:val="24"/>
        </w:rPr>
      </w:pPr>
      <w:r w:rsidRPr="00B103E1">
        <w:rPr>
          <w:rFonts w:ascii="Book Antiqua" w:hAnsi="Book Antiqua"/>
          <w:sz w:val="24"/>
          <w:szCs w:val="24"/>
        </w:rPr>
        <w:t>Chair McElroy recognized a quorum and called the meeting to order at 1:16 pm.</w:t>
      </w:r>
    </w:p>
    <w:p w14:paraId="3B2C0DCF" w14:textId="77777777" w:rsidR="002979F2" w:rsidRPr="00B103E1" w:rsidRDefault="002979F2" w:rsidP="002979F2">
      <w:pPr>
        <w:spacing w:after="0"/>
        <w:rPr>
          <w:rFonts w:ascii="Book Antiqua" w:hAnsi="Book Antiqua"/>
          <w:sz w:val="24"/>
          <w:szCs w:val="24"/>
        </w:rPr>
      </w:pPr>
      <w:r w:rsidRPr="00B103E1">
        <w:rPr>
          <w:rFonts w:ascii="Book Antiqua" w:hAnsi="Book Antiqua"/>
          <w:sz w:val="24"/>
          <w:szCs w:val="24"/>
        </w:rPr>
        <w:t xml:space="preserve">  </w:t>
      </w:r>
    </w:p>
    <w:p w14:paraId="241AA321" w14:textId="77777777" w:rsidR="005152E0" w:rsidRPr="00B103E1" w:rsidRDefault="002979F2" w:rsidP="00B103E1">
      <w:pPr>
        <w:pStyle w:val="Heading2"/>
      </w:pPr>
      <w:r w:rsidRPr="00B103E1">
        <w:t>Item 2 Approval of Minutes - January 11, 2018</w:t>
      </w:r>
    </w:p>
    <w:p w14:paraId="2CF0F62A" w14:textId="77777777" w:rsidR="005152E0" w:rsidRPr="00B103E1" w:rsidRDefault="00A865E5" w:rsidP="002979F2">
      <w:pPr>
        <w:spacing w:after="0"/>
        <w:rPr>
          <w:rFonts w:ascii="Book Antiqua" w:hAnsi="Book Antiqua"/>
          <w:sz w:val="24"/>
          <w:szCs w:val="24"/>
        </w:rPr>
      </w:pPr>
      <w:r w:rsidRPr="00B103E1">
        <w:rPr>
          <w:rFonts w:ascii="Book Antiqua" w:hAnsi="Book Antiqua"/>
          <w:sz w:val="24"/>
          <w:szCs w:val="24"/>
        </w:rPr>
        <w:t xml:space="preserve">Chair McElroy </w:t>
      </w:r>
      <w:r w:rsidR="005152E0" w:rsidRPr="00B103E1">
        <w:rPr>
          <w:rFonts w:ascii="Book Antiqua" w:hAnsi="Book Antiqua"/>
          <w:sz w:val="24"/>
          <w:szCs w:val="24"/>
        </w:rPr>
        <w:t>ask</w:t>
      </w:r>
      <w:r w:rsidRPr="00B103E1">
        <w:rPr>
          <w:rFonts w:ascii="Book Antiqua" w:hAnsi="Book Antiqua"/>
          <w:sz w:val="24"/>
          <w:szCs w:val="24"/>
        </w:rPr>
        <w:t>ed for a MOTION to approve</w:t>
      </w:r>
      <w:r w:rsidR="005152E0" w:rsidRPr="00B103E1">
        <w:rPr>
          <w:rFonts w:ascii="Book Antiqua" w:hAnsi="Book Antiqua"/>
          <w:sz w:val="24"/>
          <w:szCs w:val="24"/>
        </w:rPr>
        <w:t xml:space="preserve"> the Audit &amp; C</w:t>
      </w:r>
      <w:r w:rsidRPr="00B103E1">
        <w:rPr>
          <w:rFonts w:ascii="Book Antiqua" w:hAnsi="Book Antiqua"/>
          <w:sz w:val="24"/>
          <w:szCs w:val="24"/>
        </w:rPr>
        <w:t>ompliance Committee minutes for the January 11, 2018 Audit &amp; Compliance Committee meeting.</w:t>
      </w:r>
    </w:p>
    <w:p w14:paraId="3320868B" w14:textId="77777777" w:rsidR="00A865E5" w:rsidRPr="00B103E1" w:rsidRDefault="00A865E5" w:rsidP="002979F2">
      <w:pPr>
        <w:spacing w:after="0"/>
        <w:rPr>
          <w:rFonts w:ascii="Book Antiqua" w:hAnsi="Book Antiqua"/>
          <w:sz w:val="24"/>
          <w:szCs w:val="24"/>
        </w:rPr>
      </w:pPr>
    </w:p>
    <w:p w14:paraId="01D661CF" w14:textId="77777777" w:rsidR="00A865E5" w:rsidRPr="00B103E1" w:rsidRDefault="00A865E5" w:rsidP="002979F2">
      <w:pPr>
        <w:spacing w:after="0"/>
        <w:rPr>
          <w:rFonts w:ascii="Book Antiqua" w:hAnsi="Book Antiqua"/>
          <w:sz w:val="24"/>
          <w:szCs w:val="24"/>
        </w:rPr>
      </w:pPr>
      <w:r w:rsidRPr="00B103E1">
        <w:rPr>
          <w:rFonts w:ascii="Book Antiqua" w:hAnsi="Book Antiqua"/>
          <w:sz w:val="24"/>
          <w:szCs w:val="24"/>
        </w:rPr>
        <w:t>Trustee Tanzler made a MOTION t</w:t>
      </w:r>
      <w:r w:rsidR="00CD651C" w:rsidRPr="00B103E1">
        <w:rPr>
          <w:rFonts w:ascii="Book Antiqua" w:hAnsi="Book Antiqua"/>
          <w:sz w:val="24"/>
          <w:szCs w:val="24"/>
        </w:rPr>
        <w:t xml:space="preserve">o approve the January 11, 2018 </w:t>
      </w:r>
      <w:r w:rsidRPr="00B103E1">
        <w:rPr>
          <w:rFonts w:ascii="Book Antiqua" w:hAnsi="Book Antiqua"/>
          <w:sz w:val="24"/>
          <w:szCs w:val="24"/>
        </w:rPr>
        <w:t xml:space="preserve">committee minutes.  Trustee </w:t>
      </w:r>
      <w:r w:rsidR="00CD651C" w:rsidRPr="00B103E1">
        <w:rPr>
          <w:rFonts w:ascii="Book Antiqua" w:hAnsi="Book Antiqua"/>
          <w:sz w:val="24"/>
          <w:szCs w:val="24"/>
        </w:rPr>
        <w:t>Burnett SECONDED the motion and the committee APPROVED the minutes for January 11, 2018.</w:t>
      </w:r>
    </w:p>
    <w:p w14:paraId="1872F77A" w14:textId="77777777" w:rsidR="00A865E5" w:rsidRPr="00B103E1" w:rsidRDefault="00A865E5" w:rsidP="002979F2">
      <w:pPr>
        <w:spacing w:after="0"/>
        <w:rPr>
          <w:rFonts w:ascii="Book Antiqua" w:hAnsi="Book Antiqua"/>
          <w:sz w:val="24"/>
          <w:szCs w:val="24"/>
        </w:rPr>
      </w:pPr>
    </w:p>
    <w:p w14:paraId="0D8CBC6C" w14:textId="77777777" w:rsidR="005152E0" w:rsidRPr="00B103E1" w:rsidRDefault="002979F2" w:rsidP="00B103E1">
      <w:pPr>
        <w:pStyle w:val="Heading2"/>
      </w:pPr>
      <w:r w:rsidRPr="00B103E1">
        <w:t>Item 3 Public Comments</w:t>
      </w:r>
    </w:p>
    <w:p w14:paraId="6B252F15" w14:textId="77777777" w:rsidR="00CD651C" w:rsidRPr="00B103E1" w:rsidRDefault="00CD651C" w:rsidP="002979F2">
      <w:pPr>
        <w:spacing w:after="0"/>
        <w:rPr>
          <w:rFonts w:ascii="Book Antiqua" w:hAnsi="Book Antiqua"/>
          <w:sz w:val="24"/>
          <w:szCs w:val="24"/>
        </w:rPr>
      </w:pPr>
      <w:r w:rsidRPr="00B103E1">
        <w:rPr>
          <w:rFonts w:ascii="Book Antiqua" w:hAnsi="Book Antiqua"/>
          <w:sz w:val="24"/>
          <w:szCs w:val="24"/>
        </w:rPr>
        <w:t>Chair McElroy offered the opportunity for public comments on the agenda. There were no public comments.</w:t>
      </w:r>
    </w:p>
    <w:p w14:paraId="0C8C2D25" w14:textId="77777777" w:rsidR="002979F2" w:rsidRPr="00B103E1" w:rsidRDefault="002979F2" w:rsidP="002979F2">
      <w:pPr>
        <w:spacing w:after="0"/>
        <w:rPr>
          <w:rFonts w:ascii="Book Antiqua" w:hAnsi="Book Antiqua"/>
          <w:sz w:val="24"/>
          <w:szCs w:val="24"/>
        </w:rPr>
      </w:pPr>
      <w:r w:rsidRPr="00B103E1">
        <w:rPr>
          <w:rFonts w:ascii="Book Antiqua" w:hAnsi="Book Antiqua"/>
          <w:sz w:val="24"/>
          <w:szCs w:val="24"/>
        </w:rPr>
        <w:t xml:space="preserve">   </w:t>
      </w:r>
    </w:p>
    <w:p w14:paraId="78ACA94C" w14:textId="77777777" w:rsidR="005152E0" w:rsidRPr="00B103E1" w:rsidRDefault="002979F2" w:rsidP="00B103E1">
      <w:pPr>
        <w:pStyle w:val="Heading2"/>
      </w:pPr>
      <w:r w:rsidRPr="00B103E1">
        <w:t>Item 4 Compliance Update</w:t>
      </w:r>
    </w:p>
    <w:p w14:paraId="12E7C60B" w14:textId="77777777" w:rsidR="002979F2" w:rsidRPr="00B103E1" w:rsidRDefault="005152E0" w:rsidP="002979F2">
      <w:pPr>
        <w:spacing w:after="0"/>
        <w:rPr>
          <w:rFonts w:ascii="Book Antiqua" w:hAnsi="Book Antiqua"/>
          <w:sz w:val="24"/>
          <w:szCs w:val="24"/>
        </w:rPr>
      </w:pPr>
      <w:r w:rsidRPr="00B103E1">
        <w:rPr>
          <w:rFonts w:ascii="Book Antiqua" w:hAnsi="Book Antiqua"/>
          <w:sz w:val="24"/>
          <w:szCs w:val="24"/>
        </w:rPr>
        <w:t xml:space="preserve">Joann Campbell, Associate Vice President and </w:t>
      </w:r>
      <w:r w:rsidR="00EA1A43" w:rsidRPr="00B103E1">
        <w:rPr>
          <w:rFonts w:ascii="Book Antiqua" w:hAnsi="Book Antiqua"/>
          <w:sz w:val="24"/>
          <w:szCs w:val="24"/>
        </w:rPr>
        <w:t xml:space="preserve">Chief </w:t>
      </w:r>
      <w:r w:rsidRPr="00B103E1">
        <w:rPr>
          <w:rFonts w:ascii="Book Antiqua" w:hAnsi="Book Antiqua"/>
          <w:sz w:val="24"/>
          <w:szCs w:val="24"/>
        </w:rPr>
        <w:t>Com</w:t>
      </w:r>
      <w:r w:rsidR="00CD651C" w:rsidRPr="00B103E1">
        <w:rPr>
          <w:rFonts w:ascii="Book Antiqua" w:hAnsi="Book Antiqua"/>
          <w:sz w:val="24"/>
          <w:szCs w:val="24"/>
        </w:rPr>
        <w:t xml:space="preserve">pliance Officer, </w:t>
      </w:r>
      <w:r w:rsidRPr="00B103E1">
        <w:rPr>
          <w:rFonts w:ascii="Book Antiqua" w:hAnsi="Book Antiqua"/>
          <w:sz w:val="24"/>
          <w:szCs w:val="24"/>
        </w:rPr>
        <w:t>provide</w:t>
      </w:r>
      <w:r w:rsidR="00CD651C" w:rsidRPr="00B103E1">
        <w:rPr>
          <w:rFonts w:ascii="Book Antiqua" w:hAnsi="Book Antiqua"/>
          <w:sz w:val="24"/>
          <w:szCs w:val="24"/>
        </w:rPr>
        <w:t>d</w:t>
      </w:r>
      <w:r w:rsidRPr="00B103E1">
        <w:rPr>
          <w:rFonts w:ascii="Book Antiqua" w:hAnsi="Book Antiqua"/>
          <w:sz w:val="24"/>
          <w:szCs w:val="24"/>
        </w:rPr>
        <w:t xml:space="preserve"> a </w:t>
      </w:r>
      <w:r w:rsidR="00CD651C" w:rsidRPr="00B103E1">
        <w:rPr>
          <w:rFonts w:ascii="Book Antiqua" w:hAnsi="Book Antiqua"/>
          <w:sz w:val="24"/>
          <w:szCs w:val="24"/>
        </w:rPr>
        <w:t xml:space="preserve">compliance update including </w:t>
      </w:r>
      <w:r w:rsidR="00EA1A43" w:rsidRPr="00B103E1">
        <w:rPr>
          <w:rFonts w:ascii="Book Antiqua" w:hAnsi="Book Antiqua"/>
          <w:sz w:val="24"/>
          <w:szCs w:val="24"/>
        </w:rPr>
        <w:t>three recent US Department of Education (DOE) engagements - two</w:t>
      </w:r>
      <w:r w:rsidR="00CD651C" w:rsidRPr="00B103E1">
        <w:rPr>
          <w:rFonts w:ascii="Book Antiqua" w:hAnsi="Book Antiqua"/>
          <w:sz w:val="24"/>
          <w:szCs w:val="24"/>
        </w:rPr>
        <w:t xml:space="preserve"> audits </w:t>
      </w:r>
      <w:r w:rsidR="00EA1A43" w:rsidRPr="00B103E1">
        <w:rPr>
          <w:rFonts w:ascii="Book Antiqua" w:hAnsi="Book Antiqua"/>
          <w:sz w:val="24"/>
          <w:szCs w:val="24"/>
        </w:rPr>
        <w:t>and one Office of Civil Rights (OCR) complaint resolution process.</w:t>
      </w:r>
    </w:p>
    <w:p w14:paraId="3818B65B" w14:textId="77777777" w:rsidR="00B103E1" w:rsidRDefault="00EA1A43" w:rsidP="00CD651C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B103E1">
        <w:rPr>
          <w:rFonts w:ascii="Book Antiqua" w:hAnsi="Book Antiqua"/>
          <w:sz w:val="24"/>
          <w:szCs w:val="24"/>
        </w:rPr>
        <w:t xml:space="preserve">OCR </w:t>
      </w:r>
      <w:r w:rsidR="00CD651C" w:rsidRPr="00B103E1">
        <w:rPr>
          <w:rFonts w:ascii="Book Antiqua" w:hAnsi="Book Antiqua"/>
          <w:sz w:val="24"/>
          <w:szCs w:val="24"/>
        </w:rPr>
        <w:t xml:space="preserve">Voluntary Resolution Agreement </w:t>
      </w:r>
      <w:r w:rsidR="001A6854" w:rsidRPr="00B103E1">
        <w:rPr>
          <w:rFonts w:ascii="Book Antiqua" w:hAnsi="Book Antiqua"/>
          <w:sz w:val="24"/>
          <w:szCs w:val="24"/>
        </w:rPr>
        <w:t xml:space="preserve">– This agreement </w:t>
      </w:r>
      <w:r w:rsidRPr="00B103E1">
        <w:rPr>
          <w:rFonts w:ascii="Book Antiqua" w:hAnsi="Book Antiqua"/>
          <w:sz w:val="24"/>
          <w:szCs w:val="24"/>
        </w:rPr>
        <w:t>involves</w:t>
      </w:r>
      <w:r w:rsidR="00CD651C" w:rsidRPr="00B103E1">
        <w:rPr>
          <w:rFonts w:ascii="Book Antiqua" w:hAnsi="Book Antiqua"/>
          <w:sz w:val="24"/>
          <w:szCs w:val="24"/>
        </w:rPr>
        <w:t xml:space="preserve"> a website accessibility complaint.  Eight university websites were identified as having issues</w:t>
      </w:r>
      <w:r w:rsidR="00C77018" w:rsidRPr="00B103E1">
        <w:rPr>
          <w:rFonts w:ascii="Book Antiqua" w:hAnsi="Book Antiqua"/>
          <w:sz w:val="24"/>
          <w:szCs w:val="24"/>
        </w:rPr>
        <w:t xml:space="preserve">, including </w:t>
      </w:r>
      <w:r w:rsidR="00FF5CE6" w:rsidRPr="00B103E1">
        <w:rPr>
          <w:rFonts w:ascii="Book Antiqua" w:hAnsi="Book Antiqua"/>
          <w:sz w:val="24"/>
          <w:szCs w:val="24"/>
        </w:rPr>
        <w:t xml:space="preserve">some with </w:t>
      </w:r>
      <w:r w:rsidR="00C77018" w:rsidRPr="00B103E1">
        <w:rPr>
          <w:rFonts w:ascii="Book Antiqua" w:hAnsi="Book Antiqua"/>
          <w:sz w:val="24"/>
          <w:szCs w:val="24"/>
        </w:rPr>
        <w:t>external vendor sites.</w:t>
      </w:r>
      <w:r w:rsidR="00D8453A" w:rsidRPr="00B103E1">
        <w:rPr>
          <w:rFonts w:ascii="Book Antiqua" w:hAnsi="Book Antiqua"/>
          <w:sz w:val="24"/>
          <w:szCs w:val="24"/>
        </w:rPr>
        <w:t xml:space="preserve"> The university has entered into </w:t>
      </w:r>
    </w:p>
    <w:p w14:paraId="61832356" w14:textId="0AA78E84" w:rsidR="00B103E1" w:rsidRPr="00B103E1" w:rsidRDefault="00B103E1" w:rsidP="00B103E1">
      <w:pPr>
        <w:pStyle w:val="Heading2"/>
      </w:pPr>
      <w:r w:rsidRPr="00B103E1">
        <w:lastRenderedPageBreak/>
        <w:t>Item 4 Compliance Update</w:t>
      </w:r>
      <w:r w:rsidR="00216AE7">
        <w:t xml:space="preserve"> (continued)</w:t>
      </w:r>
    </w:p>
    <w:p w14:paraId="769C33FB" w14:textId="77777777" w:rsidR="00B103E1" w:rsidRDefault="00B103E1" w:rsidP="00B103E1">
      <w:pPr>
        <w:pStyle w:val="ListParagraph"/>
        <w:spacing w:after="0"/>
        <w:rPr>
          <w:rFonts w:ascii="Book Antiqua" w:hAnsi="Book Antiqua"/>
          <w:sz w:val="24"/>
          <w:szCs w:val="24"/>
        </w:rPr>
      </w:pPr>
    </w:p>
    <w:p w14:paraId="60A54A2B" w14:textId="27189F18" w:rsidR="00CD651C" w:rsidRPr="00B103E1" w:rsidRDefault="00D8453A" w:rsidP="00CD651C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B103E1">
        <w:rPr>
          <w:rFonts w:ascii="Book Antiqua" w:hAnsi="Book Antiqua"/>
          <w:sz w:val="24"/>
          <w:szCs w:val="24"/>
        </w:rPr>
        <w:t xml:space="preserve">the agreement with the DOE and will hire an auditor who will draft </w:t>
      </w:r>
      <w:r w:rsidR="00EA1A43" w:rsidRPr="00B103E1">
        <w:rPr>
          <w:rFonts w:ascii="Book Antiqua" w:hAnsi="Book Antiqua"/>
          <w:sz w:val="24"/>
          <w:szCs w:val="24"/>
        </w:rPr>
        <w:t xml:space="preserve">a </w:t>
      </w:r>
      <w:r w:rsidRPr="00B103E1">
        <w:rPr>
          <w:rFonts w:ascii="Book Antiqua" w:hAnsi="Book Antiqua"/>
          <w:sz w:val="24"/>
          <w:szCs w:val="24"/>
        </w:rPr>
        <w:t>correction action</w:t>
      </w:r>
      <w:r w:rsidR="00EA1A43" w:rsidRPr="00B103E1">
        <w:rPr>
          <w:rFonts w:ascii="Book Antiqua" w:hAnsi="Book Antiqua"/>
          <w:sz w:val="24"/>
          <w:szCs w:val="24"/>
        </w:rPr>
        <w:t xml:space="preserve"> plan</w:t>
      </w:r>
      <w:r w:rsidRPr="00B103E1">
        <w:rPr>
          <w:rFonts w:ascii="Book Antiqua" w:hAnsi="Book Antiqua"/>
          <w:sz w:val="24"/>
          <w:szCs w:val="24"/>
        </w:rPr>
        <w:t xml:space="preserve">.  Additional </w:t>
      </w:r>
      <w:r w:rsidR="00EA1A43" w:rsidRPr="00B103E1">
        <w:rPr>
          <w:rFonts w:ascii="Book Antiqua" w:hAnsi="Book Antiqua"/>
          <w:sz w:val="24"/>
          <w:szCs w:val="24"/>
        </w:rPr>
        <w:t>staff</w:t>
      </w:r>
      <w:r w:rsidRPr="00B103E1">
        <w:rPr>
          <w:rFonts w:ascii="Book Antiqua" w:hAnsi="Book Antiqua"/>
          <w:sz w:val="24"/>
          <w:szCs w:val="24"/>
        </w:rPr>
        <w:t xml:space="preserve"> will need to be hired and the university </w:t>
      </w:r>
      <w:r w:rsidR="00EA1A43" w:rsidRPr="00B103E1">
        <w:rPr>
          <w:rFonts w:ascii="Book Antiqua" w:hAnsi="Book Antiqua"/>
          <w:sz w:val="24"/>
          <w:szCs w:val="24"/>
        </w:rPr>
        <w:t xml:space="preserve">website </w:t>
      </w:r>
      <w:r w:rsidRPr="00B103E1">
        <w:rPr>
          <w:rFonts w:ascii="Book Antiqua" w:hAnsi="Book Antiqua"/>
          <w:sz w:val="24"/>
          <w:szCs w:val="24"/>
        </w:rPr>
        <w:t>templates have already been re-designed.</w:t>
      </w:r>
      <w:r w:rsidR="00485D2E" w:rsidRPr="00B103E1">
        <w:rPr>
          <w:rFonts w:ascii="Book Antiqua" w:hAnsi="Book Antiqua"/>
          <w:sz w:val="24"/>
          <w:szCs w:val="24"/>
        </w:rPr>
        <w:t xml:space="preserve">  John Hale is the point of contact for this issue.</w:t>
      </w:r>
    </w:p>
    <w:p w14:paraId="401B39F9" w14:textId="77777777" w:rsidR="00D8453A" w:rsidRPr="00B103E1" w:rsidRDefault="001A6854" w:rsidP="00EA1A43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B103E1">
        <w:rPr>
          <w:rFonts w:ascii="Book Antiqua" w:hAnsi="Book Antiqua"/>
          <w:sz w:val="24"/>
          <w:szCs w:val="24"/>
        </w:rPr>
        <w:t xml:space="preserve">Academic Partnerships Audit </w:t>
      </w:r>
      <w:r w:rsidR="00485D2E" w:rsidRPr="00B103E1">
        <w:rPr>
          <w:rFonts w:ascii="Book Antiqua" w:hAnsi="Book Antiqua"/>
          <w:sz w:val="24"/>
          <w:szCs w:val="24"/>
        </w:rPr>
        <w:t>–</w:t>
      </w:r>
      <w:r w:rsidRPr="00B103E1">
        <w:rPr>
          <w:rFonts w:ascii="Book Antiqua" w:hAnsi="Book Antiqua"/>
          <w:sz w:val="24"/>
          <w:szCs w:val="24"/>
        </w:rPr>
        <w:t xml:space="preserve"> </w:t>
      </w:r>
      <w:r w:rsidR="00485D2E" w:rsidRPr="00B103E1">
        <w:rPr>
          <w:rFonts w:ascii="Book Antiqua" w:hAnsi="Book Antiqua"/>
          <w:sz w:val="24"/>
          <w:szCs w:val="24"/>
        </w:rPr>
        <w:t>Scott Bennett reported that t</w:t>
      </w:r>
      <w:r w:rsidR="00D8453A" w:rsidRPr="00B103E1">
        <w:rPr>
          <w:rFonts w:ascii="Book Antiqua" w:hAnsi="Book Antiqua"/>
          <w:sz w:val="24"/>
          <w:szCs w:val="24"/>
        </w:rPr>
        <w:t xml:space="preserve">he DOE recently </w:t>
      </w:r>
      <w:r w:rsidRPr="00B103E1">
        <w:rPr>
          <w:rFonts w:ascii="Book Antiqua" w:hAnsi="Book Antiqua"/>
          <w:sz w:val="24"/>
          <w:szCs w:val="24"/>
        </w:rPr>
        <w:t>conducted a site visit</w:t>
      </w:r>
      <w:r w:rsidR="00D8453A" w:rsidRPr="00B103E1">
        <w:rPr>
          <w:rFonts w:ascii="Book Antiqua" w:hAnsi="Book Antiqua"/>
          <w:sz w:val="24"/>
          <w:szCs w:val="24"/>
        </w:rPr>
        <w:t xml:space="preserve"> to review </w:t>
      </w:r>
      <w:r w:rsidR="00EA1A43" w:rsidRPr="00B103E1">
        <w:rPr>
          <w:rFonts w:ascii="Book Antiqua" w:hAnsi="Book Antiqua"/>
          <w:sz w:val="24"/>
          <w:szCs w:val="24"/>
        </w:rPr>
        <w:t>the University’s compliance with respect to its on-line programs vis-a-vis its third-party agreement with Academic Partnership</w:t>
      </w:r>
      <w:r w:rsidR="00FF5CE6" w:rsidRPr="00B103E1">
        <w:rPr>
          <w:rFonts w:ascii="Book Antiqua" w:hAnsi="Book Antiqua"/>
          <w:sz w:val="24"/>
          <w:szCs w:val="24"/>
        </w:rPr>
        <w:t>s</w:t>
      </w:r>
      <w:r w:rsidR="00EA1A43" w:rsidRPr="00B103E1">
        <w:rPr>
          <w:rFonts w:ascii="Book Antiqua" w:hAnsi="Book Antiqua"/>
          <w:sz w:val="24"/>
          <w:szCs w:val="24"/>
        </w:rPr>
        <w:t xml:space="preserve">.  </w:t>
      </w:r>
      <w:r w:rsidRPr="00B103E1">
        <w:rPr>
          <w:rFonts w:ascii="Book Antiqua" w:hAnsi="Book Antiqua"/>
          <w:sz w:val="24"/>
          <w:szCs w:val="24"/>
        </w:rPr>
        <w:t xml:space="preserve">   The </w:t>
      </w:r>
      <w:r w:rsidR="00FF5CE6" w:rsidRPr="00B103E1">
        <w:rPr>
          <w:rFonts w:ascii="Book Antiqua" w:hAnsi="Book Antiqua"/>
          <w:sz w:val="24"/>
          <w:szCs w:val="24"/>
        </w:rPr>
        <w:t xml:space="preserve">third-party </w:t>
      </w:r>
      <w:r w:rsidRPr="00B103E1">
        <w:rPr>
          <w:rFonts w:ascii="Book Antiqua" w:hAnsi="Book Antiqua"/>
          <w:sz w:val="24"/>
          <w:szCs w:val="24"/>
        </w:rPr>
        <w:t>agreement is currently under review and a report is expected within 90 days.</w:t>
      </w:r>
    </w:p>
    <w:p w14:paraId="6F8BE3F0" w14:textId="77777777" w:rsidR="001A6854" w:rsidRPr="00B103E1" w:rsidRDefault="001A6854" w:rsidP="001A6854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B103E1">
        <w:rPr>
          <w:rFonts w:ascii="Book Antiqua" w:hAnsi="Book Antiqua"/>
          <w:sz w:val="24"/>
          <w:szCs w:val="24"/>
        </w:rPr>
        <w:t>General Assessment Audit – The DOE recently conducted a site visit to review compliance in 14 areas relating to the Higher Education Act.  The report is expected within 90 days.</w:t>
      </w:r>
    </w:p>
    <w:p w14:paraId="64B47043" w14:textId="77777777" w:rsidR="001A6854" w:rsidRPr="00B103E1" w:rsidRDefault="0027506D" w:rsidP="00FF5CE6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B103E1">
        <w:rPr>
          <w:rFonts w:ascii="Book Antiqua" w:hAnsi="Book Antiqua"/>
          <w:sz w:val="24"/>
          <w:szCs w:val="24"/>
        </w:rPr>
        <w:t xml:space="preserve">The </w:t>
      </w:r>
      <w:r w:rsidR="001A6854" w:rsidRPr="00B103E1">
        <w:rPr>
          <w:rFonts w:ascii="Book Antiqua" w:hAnsi="Book Antiqua"/>
          <w:sz w:val="24"/>
          <w:szCs w:val="24"/>
        </w:rPr>
        <w:t xml:space="preserve">Gramm-Leach-Bliley Act applies to higher education </w:t>
      </w:r>
      <w:r w:rsidR="00FF5CE6" w:rsidRPr="00B103E1">
        <w:rPr>
          <w:rFonts w:ascii="Book Antiqua" w:hAnsi="Book Antiqua"/>
          <w:sz w:val="24"/>
          <w:szCs w:val="24"/>
        </w:rPr>
        <w:t xml:space="preserve">and there are stringent data information and security requirements which need to be met for compliance.  The USDOE suggests NIST 800-171 as a data and information security framework for compliance with GLBA.  </w:t>
      </w:r>
    </w:p>
    <w:p w14:paraId="7943A0C3" w14:textId="77777777" w:rsidR="005D38AB" w:rsidRPr="00B103E1" w:rsidRDefault="005D38AB" w:rsidP="001A6854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B103E1">
        <w:rPr>
          <w:rFonts w:ascii="Book Antiqua" w:hAnsi="Book Antiqua"/>
          <w:sz w:val="24"/>
          <w:szCs w:val="24"/>
        </w:rPr>
        <w:t>NIST 800-171 – refers to data and information security controls</w:t>
      </w:r>
      <w:r w:rsidR="00DB5597" w:rsidRPr="00B103E1">
        <w:rPr>
          <w:rFonts w:ascii="Book Antiqua" w:hAnsi="Book Antiqua"/>
          <w:sz w:val="24"/>
          <w:szCs w:val="24"/>
        </w:rPr>
        <w:t xml:space="preserve">, including limiting admin rights and limiting sensitive data travelling through our system.  </w:t>
      </w:r>
      <w:r w:rsidRPr="00B103E1">
        <w:rPr>
          <w:rFonts w:ascii="Book Antiqua" w:hAnsi="Book Antiqua"/>
          <w:sz w:val="24"/>
          <w:szCs w:val="24"/>
        </w:rPr>
        <w:t>In order to be awarded DoD grants, the uni</w:t>
      </w:r>
      <w:r w:rsidR="00485D2E" w:rsidRPr="00B103E1">
        <w:rPr>
          <w:rFonts w:ascii="Book Antiqua" w:hAnsi="Book Antiqua"/>
          <w:sz w:val="24"/>
          <w:szCs w:val="24"/>
        </w:rPr>
        <w:t xml:space="preserve">versity must </w:t>
      </w:r>
      <w:proofErr w:type="gramStart"/>
      <w:r w:rsidR="00485D2E" w:rsidRPr="00B103E1">
        <w:rPr>
          <w:rFonts w:ascii="Book Antiqua" w:hAnsi="Book Antiqua"/>
          <w:sz w:val="24"/>
          <w:szCs w:val="24"/>
        </w:rPr>
        <w:t>be in compliance</w:t>
      </w:r>
      <w:proofErr w:type="gramEnd"/>
      <w:r w:rsidR="00485D2E" w:rsidRPr="00B103E1">
        <w:rPr>
          <w:rFonts w:ascii="Book Antiqua" w:hAnsi="Book Antiqua"/>
          <w:sz w:val="24"/>
          <w:szCs w:val="24"/>
        </w:rPr>
        <w:t>.</w:t>
      </w:r>
      <w:r w:rsidR="00FA02DF" w:rsidRPr="00B103E1">
        <w:rPr>
          <w:rFonts w:ascii="Book Antiqua" w:hAnsi="Book Antiqua"/>
          <w:sz w:val="24"/>
          <w:szCs w:val="24"/>
        </w:rPr>
        <w:t xml:space="preserve">  Jay Coleman, Joann Campbell and Reggie Brinson are heading the </w:t>
      </w:r>
      <w:r w:rsidR="00FF5CE6" w:rsidRPr="00B103E1">
        <w:rPr>
          <w:rFonts w:ascii="Book Antiqua" w:hAnsi="Book Antiqua"/>
          <w:sz w:val="24"/>
          <w:szCs w:val="24"/>
        </w:rPr>
        <w:t>project workgroup</w:t>
      </w:r>
      <w:r w:rsidR="00FA02DF" w:rsidRPr="00B103E1">
        <w:rPr>
          <w:rFonts w:ascii="Book Antiqua" w:hAnsi="Book Antiqua"/>
          <w:sz w:val="24"/>
          <w:szCs w:val="24"/>
        </w:rPr>
        <w:t>.</w:t>
      </w:r>
    </w:p>
    <w:p w14:paraId="327B64A8" w14:textId="77777777" w:rsidR="00485D2E" w:rsidRPr="00B103E1" w:rsidRDefault="00DB5597" w:rsidP="00FF5CE6">
      <w:pPr>
        <w:pStyle w:val="ListParagraph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B103E1">
        <w:rPr>
          <w:rFonts w:ascii="Book Antiqua" w:hAnsi="Book Antiqua"/>
          <w:sz w:val="24"/>
          <w:szCs w:val="24"/>
        </w:rPr>
        <w:t xml:space="preserve">European Union General Data </w:t>
      </w:r>
      <w:r w:rsidR="00FF5CE6" w:rsidRPr="00B103E1">
        <w:rPr>
          <w:rFonts w:ascii="Book Antiqua" w:hAnsi="Book Antiqua"/>
          <w:sz w:val="24"/>
          <w:szCs w:val="24"/>
        </w:rPr>
        <w:t>Protection Regulation (GDPR) – Similar to NIST 800-171, t</w:t>
      </w:r>
      <w:r w:rsidRPr="00B103E1">
        <w:rPr>
          <w:rFonts w:ascii="Book Antiqua" w:hAnsi="Book Antiqua"/>
          <w:sz w:val="24"/>
          <w:szCs w:val="24"/>
        </w:rPr>
        <w:t xml:space="preserve">he GDPR </w:t>
      </w:r>
      <w:r w:rsidR="00FF5CE6" w:rsidRPr="00B103E1">
        <w:rPr>
          <w:rFonts w:ascii="Book Antiqua" w:hAnsi="Book Antiqua"/>
          <w:sz w:val="24"/>
          <w:szCs w:val="24"/>
        </w:rPr>
        <w:t>applies to the protection of records of EU residents, with some unique requirements involving</w:t>
      </w:r>
      <w:r w:rsidRPr="00B103E1">
        <w:rPr>
          <w:rFonts w:ascii="Book Antiqua" w:hAnsi="Book Antiqua"/>
          <w:sz w:val="24"/>
          <w:szCs w:val="24"/>
        </w:rPr>
        <w:t xml:space="preserve"> student consent and the right to be “forgotten.”</w:t>
      </w:r>
      <w:r w:rsidR="00FA02DF" w:rsidRPr="00B103E1">
        <w:rPr>
          <w:rFonts w:ascii="Book Antiqua" w:hAnsi="Book Antiqua"/>
          <w:sz w:val="24"/>
          <w:szCs w:val="24"/>
        </w:rPr>
        <w:t xml:space="preserve">  This currently applies to approximately 400 European students</w:t>
      </w:r>
      <w:r w:rsidR="0027506D" w:rsidRPr="00B103E1">
        <w:rPr>
          <w:rFonts w:ascii="Book Antiqua" w:hAnsi="Book Antiqua"/>
          <w:sz w:val="24"/>
          <w:szCs w:val="24"/>
        </w:rPr>
        <w:t xml:space="preserve"> at the university</w:t>
      </w:r>
      <w:r w:rsidR="00FA02DF" w:rsidRPr="00B103E1">
        <w:rPr>
          <w:rFonts w:ascii="Book Antiqua" w:hAnsi="Book Antiqua"/>
          <w:sz w:val="24"/>
          <w:szCs w:val="24"/>
        </w:rPr>
        <w:t xml:space="preserve"> and must be completed by May 25</w:t>
      </w:r>
      <w:r w:rsidR="00FA02DF" w:rsidRPr="00B103E1">
        <w:rPr>
          <w:rFonts w:ascii="Book Antiqua" w:hAnsi="Book Antiqua"/>
          <w:sz w:val="24"/>
          <w:szCs w:val="24"/>
          <w:vertAlign w:val="superscript"/>
        </w:rPr>
        <w:t>th</w:t>
      </w:r>
      <w:r w:rsidR="00FA02DF" w:rsidRPr="00B103E1">
        <w:rPr>
          <w:rFonts w:ascii="Book Antiqua" w:hAnsi="Book Antiqua"/>
          <w:sz w:val="24"/>
          <w:szCs w:val="24"/>
        </w:rPr>
        <w:t>.</w:t>
      </w:r>
    </w:p>
    <w:p w14:paraId="42D158C6" w14:textId="77777777" w:rsidR="005152E0" w:rsidRPr="00B103E1" w:rsidRDefault="005152E0" w:rsidP="002979F2">
      <w:pPr>
        <w:spacing w:after="0"/>
        <w:rPr>
          <w:rFonts w:ascii="Book Antiqua" w:hAnsi="Book Antiqua"/>
          <w:sz w:val="24"/>
          <w:szCs w:val="24"/>
        </w:rPr>
      </w:pPr>
    </w:p>
    <w:p w14:paraId="44AF4B01" w14:textId="77777777" w:rsidR="00B103E1" w:rsidRDefault="00B103E1" w:rsidP="002979F2">
      <w:pPr>
        <w:spacing w:after="0"/>
        <w:rPr>
          <w:rFonts w:ascii="Book Antiqua" w:hAnsi="Book Antiqua"/>
          <w:b/>
          <w:sz w:val="24"/>
          <w:szCs w:val="24"/>
        </w:rPr>
      </w:pPr>
    </w:p>
    <w:p w14:paraId="2C69618F" w14:textId="77777777" w:rsidR="00B103E1" w:rsidRDefault="00B103E1" w:rsidP="002979F2">
      <w:pPr>
        <w:spacing w:after="0"/>
        <w:rPr>
          <w:rFonts w:ascii="Book Antiqua" w:hAnsi="Book Antiqua"/>
          <w:b/>
          <w:sz w:val="24"/>
          <w:szCs w:val="24"/>
        </w:rPr>
      </w:pPr>
    </w:p>
    <w:p w14:paraId="17E4C6A9" w14:textId="77777777" w:rsidR="00B103E1" w:rsidRDefault="00B103E1" w:rsidP="002979F2">
      <w:pPr>
        <w:spacing w:after="0"/>
        <w:rPr>
          <w:rFonts w:ascii="Book Antiqua" w:hAnsi="Book Antiqua"/>
          <w:b/>
          <w:sz w:val="24"/>
          <w:szCs w:val="24"/>
        </w:rPr>
      </w:pPr>
    </w:p>
    <w:p w14:paraId="7447724D" w14:textId="61D08756" w:rsidR="005152E0" w:rsidRPr="00B103E1" w:rsidRDefault="002979F2" w:rsidP="00B103E1">
      <w:pPr>
        <w:pStyle w:val="Heading2"/>
      </w:pPr>
      <w:r w:rsidRPr="00B103E1">
        <w:lastRenderedPageBreak/>
        <w:t>Item 5 Office of Internal Auditing (OIA) Quarterly Update</w:t>
      </w:r>
    </w:p>
    <w:p w14:paraId="73F8F406" w14:textId="77777777" w:rsidR="005152E0" w:rsidRPr="00B103E1" w:rsidRDefault="005152E0" w:rsidP="002979F2">
      <w:pPr>
        <w:spacing w:after="0"/>
        <w:rPr>
          <w:rFonts w:ascii="Book Antiqua" w:hAnsi="Book Antiqua"/>
          <w:sz w:val="24"/>
          <w:szCs w:val="24"/>
        </w:rPr>
      </w:pPr>
      <w:r w:rsidRPr="00B103E1">
        <w:rPr>
          <w:rFonts w:ascii="Book Antiqua" w:hAnsi="Book Antiqua"/>
          <w:sz w:val="24"/>
          <w:szCs w:val="24"/>
        </w:rPr>
        <w:t>Julia Hann, Dire</w:t>
      </w:r>
      <w:r w:rsidR="001A6854" w:rsidRPr="00B103E1">
        <w:rPr>
          <w:rFonts w:ascii="Book Antiqua" w:hAnsi="Book Antiqua"/>
          <w:sz w:val="24"/>
          <w:szCs w:val="24"/>
        </w:rPr>
        <w:t xml:space="preserve">ctor of Internal Auditing, </w:t>
      </w:r>
      <w:r w:rsidRPr="00B103E1">
        <w:rPr>
          <w:rFonts w:ascii="Book Antiqua" w:hAnsi="Book Antiqua"/>
          <w:sz w:val="24"/>
          <w:szCs w:val="24"/>
        </w:rPr>
        <w:t>provide</w:t>
      </w:r>
      <w:r w:rsidR="001A6854" w:rsidRPr="00B103E1">
        <w:rPr>
          <w:rFonts w:ascii="Book Antiqua" w:hAnsi="Book Antiqua"/>
          <w:sz w:val="24"/>
          <w:szCs w:val="24"/>
        </w:rPr>
        <w:t>d</w:t>
      </w:r>
      <w:r w:rsidRPr="00B103E1">
        <w:rPr>
          <w:rFonts w:ascii="Book Antiqua" w:hAnsi="Book Antiqua"/>
          <w:sz w:val="24"/>
          <w:szCs w:val="24"/>
        </w:rPr>
        <w:t xml:space="preserve"> a status update of the audit plan.</w:t>
      </w:r>
      <w:r w:rsidR="00BD0A3F" w:rsidRPr="00B103E1">
        <w:rPr>
          <w:rFonts w:ascii="Book Antiqua" w:hAnsi="Book Antiqua"/>
          <w:sz w:val="24"/>
          <w:szCs w:val="24"/>
        </w:rPr>
        <w:t xml:space="preserve">  The Personal Identifiable Information (PII) Audit is almost completed using the NI</w:t>
      </w:r>
      <w:r w:rsidR="003D2D2D" w:rsidRPr="00B103E1">
        <w:rPr>
          <w:rFonts w:ascii="Book Antiqua" w:hAnsi="Book Antiqua"/>
          <w:sz w:val="24"/>
          <w:szCs w:val="24"/>
        </w:rPr>
        <w:t>ST 800-171 standards.  Other projects targeted for completion this</w:t>
      </w:r>
      <w:r w:rsidR="00BD0A3F" w:rsidRPr="00B103E1">
        <w:rPr>
          <w:rFonts w:ascii="Book Antiqua" w:hAnsi="Book Antiqua"/>
          <w:sz w:val="24"/>
          <w:szCs w:val="24"/>
        </w:rPr>
        <w:t xml:space="preserve"> spring are Title IX</w:t>
      </w:r>
      <w:r w:rsidR="003D2D2D" w:rsidRPr="00B103E1">
        <w:rPr>
          <w:rFonts w:ascii="Book Antiqua" w:hAnsi="Book Antiqua"/>
          <w:sz w:val="24"/>
          <w:szCs w:val="24"/>
        </w:rPr>
        <w:t xml:space="preserve"> Audit</w:t>
      </w:r>
      <w:r w:rsidR="00BD0A3F" w:rsidRPr="00B103E1">
        <w:rPr>
          <w:rFonts w:ascii="Book Antiqua" w:hAnsi="Book Antiqua"/>
          <w:sz w:val="24"/>
          <w:szCs w:val="24"/>
        </w:rPr>
        <w:t xml:space="preserve">, Jeanne </w:t>
      </w:r>
      <w:proofErr w:type="spellStart"/>
      <w:r w:rsidR="00BD0A3F" w:rsidRPr="00B103E1">
        <w:rPr>
          <w:rFonts w:ascii="Book Antiqua" w:hAnsi="Book Antiqua"/>
          <w:sz w:val="24"/>
          <w:szCs w:val="24"/>
        </w:rPr>
        <w:t>Clery</w:t>
      </w:r>
      <w:proofErr w:type="spellEnd"/>
      <w:r w:rsidR="00BD0A3F" w:rsidRPr="00B103E1">
        <w:rPr>
          <w:rFonts w:ascii="Book Antiqua" w:hAnsi="Book Antiqua"/>
          <w:sz w:val="24"/>
          <w:szCs w:val="24"/>
        </w:rPr>
        <w:t xml:space="preserve"> Act </w:t>
      </w:r>
      <w:r w:rsidR="003D2D2D" w:rsidRPr="00B103E1">
        <w:rPr>
          <w:rFonts w:ascii="Book Antiqua" w:hAnsi="Book Antiqua"/>
          <w:sz w:val="24"/>
          <w:szCs w:val="24"/>
        </w:rPr>
        <w:t xml:space="preserve">Audit </w:t>
      </w:r>
      <w:r w:rsidR="00BD0A3F" w:rsidRPr="00B103E1">
        <w:rPr>
          <w:rFonts w:ascii="Book Antiqua" w:hAnsi="Book Antiqua"/>
          <w:sz w:val="24"/>
          <w:szCs w:val="24"/>
        </w:rPr>
        <w:t xml:space="preserve">and the Risk Assessment </w:t>
      </w:r>
      <w:r w:rsidR="003D2D2D" w:rsidRPr="00B103E1">
        <w:rPr>
          <w:rFonts w:ascii="Book Antiqua" w:hAnsi="Book Antiqua"/>
          <w:sz w:val="24"/>
          <w:szCs w:val="24"/>
        </w:rPr>
        <w:t xml:space="preserve">for FY19-FY20 Audit Work Plan.  The FL Dept. of Law Enforcement Information System External Audit and the </w:t>
      </w:r>
      <w:r w:rsidR="000D60C5" w:rsidRPr="00B103E1">
        <w:rPr>
          <w:rFonts w:ascii="Book Antiqua" w:hAnsi="Book Antiqua"/>
          <w:sz w:val="24"/>
          <w:szCs w:val="24"/>
        </w:rPr>
        <w:t>BCH</w:t>
      </w:r>
      <w:r w:rsidR="003D2D2D" w:rsidRPr="00B103E1">
        <w:rPr>
          <w:rFonts w:ascii="Book Antiqua" w:hAnsi="Book Antiqua"/>
          <w:sz w:val="24"/>
          <w:szCs w:val="24"/>
        </w:rPr>
        <w:t xml:space="preserve"> Dean’s Office checkup are also targeted for a spring closing.</w:t>
      </w:r>
      <w:r w:rsidR="000D60C5" w:rsidRPr="00B103E1">
        <w:rPr>
          <w:rFonts w:ascii="Book Antiqua" w:hAnsi="Book Antiqua"/>
          <w:sz w:val="24"/>
          <w:szCs w:val="24"/>
        </w:rPr>
        <w:t xml:space="preserve">  The COAS Dean’s Office checkup is scheduled to be closed in July 2018.  The Performance Based Funding Integrity Audit is in progress with three issues; formalization of data governance, documentation of procedures and user access reviews.</w:t>
      </w:r>
    </w:p>
    <w:p w14:paraId="30B6745B" w14:textId="77777777" w:rsidR="000D60C5" w:rsidRPr="00B103E1" w:rsidRDefault="000D60C5" w:rsidP="002979F2">
      <w:pPr>
        <w:spacing w:after="0"/>
        <w:rPr>
          <w:rFonts w:ascii="Book Antiqua" w:hAnsi="Book Antiqua"/>
          <w:sz w:val="24"/>
          <w:szCs w:val="24"/>
        </w:rPr>
      </w:pPr>
    </w:p>
    <w:p w14:paraId="629A895E" w14:textId="77777777" w:rsidR="000D60C5" w:rsidRPr="00B103E1" w:rsidRDefault="000D60C5" w:rsidP="002979F2">
      <w:pPr>
        <w:spacing w:after="0"/>
        <w:rPr>
          <w:rFonts w:ascii="Book Antiqua" w:hAnsi="Book Antiqua"/>
          <w:sz w:val="24"/>
          <w:szCs w:val="24"/>
        </w:rPr>
      </w:pPr>
      <w:r w:rsidRPr="00B103E1">
        <w:rPr>
          <w:rFonts w:ascii="Book Antiqua" w:hAnsi="Book Antiqua"/>
          <w:sz w:val="24"/>
          <w:szCs w:val="24"/>
        </w:rPr>
        <w:t>Ms. Hann shared the department’s procedures in prioritizing items for their work plan and their current list of risk assessment topics.</w:t>
      </w:r>
    </w:p>
    <w:p w14:paraId="5D94D1D5" w14:textId="77777777" w:rsidR="000D60C5" w:rsidRPr="00B103E1" w:rsidRDefault="000D60C5" w:rsidP="002979F2">
      <w:pPr>
        <w:spacing w:after="0"/>
        <w:rPr>
          <w:rFonts w:ascii="Book Antiqua" w:hAnsi="Book Antiqua"/>
          <w:sz w:val="24"/>
          <w:szCs w:val="24"/>
        </w:rPr>
      </w:pPr>
    </w:p>
    <w:p w14:paraId="3142CDCB" w14:textId="77777777" w:rsidR="000D60C5" w:rsidRPr="00B103E1" w:rsidRDefault="000D60C5" w:rsidP="002979F2">
      <w:pPr>
        <w:spacing w:after="0"/>
        <w:rPr>
          <w:rFonts w:ascii="Book Antiqua" w:hAnsi="Book Antiqua"/>
          <w:sz w:val="24"/>
          <w:szCs w:val="24"/>
        </w:rPr>
      </w:pPr>
      <w:r w:rsidRPr="00B103E1">
        <w:rPr>
          <w:rFonts w:ascii="Book Antiqua" w:hAnsi="Book Antiqua"/>
          <w:sz w:val="24"/>
          <w:szCs w:val="24"/>
        </w:rPr>
        <w:t xml:space="preserve">Ms. Hann </w:t>
      </w:r>
      <w:r w:rsidR="00466A0C" w:rsidRPr="00B103E1">
        <w:rPr>
          <w:rFonts w:ascii="Book Antiqua" w:hAnsi="Book Antiqua"/>
          <w:sz w:val="24"/>
          <w:szCs w:val="24"/>
        </w:rPr>
        <w:t>noted that the Office of</w:t>
      </w:r>
      <w:r w:rsidR="0027506D" w:rsidRPr="00B103E1">
        <w:rPr>
          <w:rFonts w:ascii="Book Antiqua" w:hAnsi="Book Antiqua"/>
          <w:sz w:val="24"/>
          <w:szCs w:val="24"/>
        </w:rPr>
        <w:t xml:space="preserve"> Internal Auditing </w:t>
      </w:r>
      <w:r w:rsidR="00D07A19" w:rsidRPr="00B103E1">
        <w:rPr>
          <w:rFonts w:ascii="Book Antiqua" w:hAnsi="Book Antiqua"/>
          <w:sz w:val="24"/>
          <w:szCs w:val="24"/>
        </w:rPr>
        <w:t>has started</w:t>
      </w:r>
      <w:r w:rsidR="00466A0C" w:rsidRPr="00B103E1">
        <w:rPr>
          <w:rFonts w:ascii="Book Antiqua" w:hAnsi="Book Antiqua"/>
          <w:sz w:val="24"/>
          <w:szCs w:val="24"/>
        </w:rPr>
        <w:t xml:space="preserve"> best </w:t>
      </w:r>
      <w:r w:rsidR="00D07A19" w:rsidRPr="00B103E1">
        <w:rPr>
          <w:rFonts w:ascii="Book Antiqua" w:hAnsi="Book Antiqua"/>
          <w:sz w:val="24"/>
          <w:szCs w:val="24"/>
        </w:rPr>
        <w:t>business practices training for</w:t>
      </w:r>
      <w:r w:rsidR="007A2E0C" w:rsidRPr="00B103E1">
        <w:rPr>
          <w:rFonts w:ascii="Book Antiqua" w:hAnsi="Book Antiqua"/>
          <w:sz w:val="24"/>
          <w:szCs w:val="24"/>
        </w:rPr>
        <w:t xml:space="preserve"> the next year</w:t>
      </w:r>
      <w:r w:rsidR="00466A0C" w:rsidRPr="00B103E1">
        <w:rPr>
          <w:rFonts w:ascii="Book Antiqua" w:hAnsi="Book Antiqua"/>
          <w:sz w:val="24"/>
          <w:szCs w:val="24"/>
        </w:rPr>
        <w:t xml:space="preserve"> offer</w:t>
      </w:r>
      <w:r w:rsidR="007A2E0C" w:rsidRPr="00B103E1">
        <w:rPr>
          <w:rFonts w:ascii="Book Antiqua" w:hAnsi="Book Antiqua"/>
          <w:sz w:val="24"/>
          <w:szCs w:val="24"/>
        </w:rPr>
        <w:t>ing</w:t>
      </w:r>
      <w:r w:rsidR="00466A0C" w:rsidRPr="00B103E1">
        <w:rPr>
          <w:rFonts w:ascii="Book Antiqua" w:hAnsi="Book Antiqua"/>
          <w:sz w:val="24"/>
          <w:szCs w:val="24"/>
        </w:rPr>
        <w:t xml:space="preserve"> departments a self-assessment checklist to identify internal control weaknesses.</w:t>
      </w:r>
    </w:p>
    <w:p w14:paraId="6ADDB06C" w14:textId="77777777" w:rsidR="002979F2" w:rsidRPr="00B103E1" w:rsidRDefault="002979F2" w:rsidP="002979F2">
      <w:pPr>
        <w:spacing w:after="0"/>
        <w:rPr>
          <w:rFonts w:ascii="Book Antiqua" w:hAnsi="Book Antiqua"/>
          <w:sz w:val="24"/>
          <w:szCs w:val="24"/>
        </w:rPr>
      </w:pPr>
      <w:r w:rsidRPr="00B103E1">
        <w:rPr>
          <w:rFonts w:ascii="Book Antiqua" w:hAnsi="Book Antiqua"/>
          <w:sz w:val="24"/>
          <w:szCs w:val="24"/>
        </w:rPr>
        <w:t xml:space="preserve">  </w:t>
      </w:r>
    </w:p>
    <w:p w14:paraId="55C60A9B" w14:textId="77777777" w:rsidR="005152E0" w:rsidRPr="00B103E1" w:rsidRDefault="002979F2" w:rsidP="00B103E1">
      <w:pPr>
        <w:pStyle w:val="Heading2"/>
      </w:pPr>
      <w:r w:rsidRPr="00B103E1">
        <w:t>Item 6 State of Florida Office of Auditor General Audit Results</w:t>
      </w:r>
    </w:p>
    <w:p w14:paraId="2991C163" w14:textId="77777777" w:rsidR="005152E0" w:rsidRPr="00B103E1" w:rsidRDefault="00466A0C" w:rsidP="002979F2">
      <w:pPr>
        <w:spacing w:after="0"/>
        <w:rPr>
          <w:rFonts w:ascii="Book Antiqua" w:hAnsi="Book Antiqua"/>
          <w:sz w:val="24"/>
          <w:szCs w:val="24"/>
        </w:rPr>
      </w:pPr>
      <w:r w:rsidRPr="00B103E1">
        <w:rPr>
          <w:rFonts w:ascii="Book Antiqua" w:hAnsi="Book Antiqua"/>
          <w:sz w:val="24"/>
          <w:szCs w:val="24"/>
        </w:rPr>
        <w:t xml:space="preserve">Vice President Shuman presented the </w:t>
      </w:r>
      <w:r w:rsidR="005152E0" w:rsidRPr="00B103E1">
        <w:rPr>
          <w:rFonts w:ascii="Book Antiqua" w:hAnsi="Book Antiqua"/>
          <w:sz w:val="24"/>
          <w:szCs w:val="24"/>
        </w:rPr>
        <w:t>results of the four most recent audits performed by the Office of Auditor General.  Audits include; Statewide Federal</w:t>
      </w:r>
      <w:r w:rsidR="00CE270C" w:rsidRPr="00B103E1">
        <w:rPr>
          <w:rFonts w:ascii="Book Antiqua" w:hAnsi="Book Antiqua"/>
          <w:sz w:val="24"/>
          <w:szCs w:val="24"/>
        </w:rPr>
        <w:t xml:space="preserve"> (one minor finding; no written findings)</w:t>
      </w:r>
      <w:r w:rsidR="005152E0" w:rsidRPr="00B103E1">
        <w:rPr>
          <w:rFonts w:ascii="Book Antiqua" w:hAnsi="Book Antiqua"/>
          <w:sz w:val="24"/>
          <w:szCs w:val="24"/>
        </w:rPr>
        <w:t>, Financial Statement, Bright Futures</w:t>
      </w:r>
      <w:r w:rsidR="00CE270C" w:rsidRPr="00B103E1">
        <w:rPr>
          <w:rFonts w:ascii="Book Antiqua" w:hAnsi="Book Antiqua"/>
          <w:sz w:val="24"/>
          <w:szCs w:val="24"/>
        </w:rPr>
        <w:t xml:space="preserve"> (no findings)</w:t>
      </w:r>
      <w:r w:rsidR="005152E0" w:rsidRPr="00B103E1">
        <w:rPr>
          <w:rFonts w:ascii="Book Antiqua" w:hAnsi="Book Antiqua"/>
          <w:sz w:val="24"/>
          <w:szCs w:val="24"/>
        </w:rPr>
        <w:t>, and an Operational Audit.</w:t>
      </w:r>
      <w:r w:rsidRPr="00B103E1">
        <w:rPr>
          <w:rFonts w:ascii="Book Antiqua" w:hAnsi="Book Antiqua"/>
          <w:sz w:val="24"/>
          <w:szCs w:val="24"/>
        </w:rPr>
        <w:t xml:space="preserve">  </w:t>
      </w:r>
      <w:r w:rsidR="00CE270C" w:rsidRPr="00B103E1">
        <w:rPr>
          <w:rFonts w:ascii="Book Antiqua" w:hAnsi="Book Antiqua"/>
          <w:sz w:val="24"/>
          <w:szCs w:val="24"/>
        </w:rPr>
        <w:t xml:space="preserve">The financial statements are as of June 30, 2017.  For an overview of the financial statements, read the management’s discussion and analysis section.  </w:t>
      </w:r>
      <w:r w:rsidR="007731AA" w:rsidRPr="00B103E1">
        <w:rPr>
          <w:rFonts w:ascii="Book Antiqua" w:hAnsi="Book Antiqua"/>
          <w:sz w:val="24"/>
          <w:szCs w:val="24"/>
        </w:rPr>
        <w:t xml:space="preserve">The Operational Audit results brought out seven findings relating to payroll processing (time records), textbook affordability, distance learning fees, sunshine law, direct-support organizations, IT security controls (user authentication) and </w:t>
      </w:r>
      <w:r w:rsidR="00C77018" w:rsidRPr="00B103E1">
        <w:rPr>
          <w:rFonts w:ascii="Book Antiqua" w:hAnsi="Book Antiqua"/>
          <w:sz w:val="24"/>
          <w:szCs w:val="24"/>
        </w:rPr>
        <w:t>IT user access privileges.  The university responses were shared for each of the audit findings.</w:t>
      </w:r>
    </w:p>
    <w:p w14:paraId="57B4CE14" w14:textId="77777777" w:rsidR="002979F2" w:rsidRPr="00B103E1" w:rsidRDefault="002979F2" w:rsidP="002979F2">
      <w:pPr>
        <w:spacing w:after="0"/>
        <w:rPr>
          <w:rFonts w:ascii="Book Antiqua" w:hAnsi="Book Antiqua"/>
          <w:sz w:val="24"/>
          <w:szCs w:val="24"/>
        </w:rPr>
      </w:pPr>
      <w:r w:rsidRPr="00B103E1">
        <w:rPr>
          <w:rFonts w:ascii="Book Antiqua" w:hAnsi="Book Antiqua"/>
          <w:sz w:val="24"/>
          <w:szCs w:val="24"/>
        </w:rPr>
        <w:t xml:space="preserve">  </w:t>
      </w:r>
    </w:p>
    <w:p w14:paraId="4E52AA4F" w14:textId="77777777" w:rsidR="002979F2" w:rsidRPr="00B103E1" w:rsidRDefault="002979F2" w:rsidP="00B103E1">
      <w:pPr>
        <w:pStyle w:val="Heading2"/>
      </w:pPr>
      <w:r w:rsidRPr="00B103E1">
        <w:t>Item 7 Adjournm</w:t>
      </w:r>
      <w:bookmarkStart w:id="0" w:name="_GoBack"/>
      <w:bookmarkEnd w:id="0"/>
      <w:r w:rsidRPr="00B103E1">
        <w:t>ent</w:t>
      </w:r>
    </w:p>
    <w:p w14:paraId="545C78C2" w14:textId="77777777" w:rsidR="007E3902" w:rsidRPr="00B103E1" w:rsidRDefault="00C77018" w:rsidP="002979F2">
      <w:pPr>
        <w:spacing w:after="0"/>
        <w:rPr>
          <w:rFonts w:ascii="Book Antiqua" w:hAnsi="Book Antiqua"/>
          <w:sz w:val="24"/>
          <w:szCs w:val="24"/>
        </w:rPr>
      </w:pPr>
      <w:r w:rsidRPr="00B103E1">
        <w:rPr>
          <w:rFonts w:ascii="Book Antiqua" w:hAnsi="Book Antiqua"/>
          <w:sz w:val="24"/>
          <w:szCs w:val="24"/>
        </w:rPr>
        <w:t>Chair McElroy adjourned the meeting at 2:06 pm.</w:t>
      </w:r>
    </w:p>
    <w:p w14:paraId="7A917F11" w14:textId="77777777" w:rsidR="007E3902" w:rsidRPr="00B103E1" w:rsidRDefault="007E3902" w:rsidP="002979F2">
      <w:pPr>
        <w:spacing w:after="0"/>
        <w:rPr>
          <w:rFonts w:ascii="Cambria" w:hAnsi="Cambria"/>
          <w:sz w:val="24"/>
          <w:szCs w:val="24"/>
        </w:rPr>
      </w:pPr>
    </w:p>
    <w:sectPr w:rsidR="007E3902" w:rsidRPr="00B103E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FBEC5" w14:textId="77777777" w:rsidR="00E46FFE" w:rsidRDefault="00E46FFE" w:rsidP="00B103E1">
      <w:pPr>
        <w:spacing w:after="0" w:line="240" w:lineRule="auto"/>
      </w:pPr>
      <w:r>
        <w:separator/>
      </w:r>
    </w:p>
  </w:endnote>
  <w:endnote w:type="continuationSeparator" w:id="0">
    <w:p w14:paraId="304FDD5E" w14:textId="77777777" w:rsidR="00E46FFE" w:rsidRDefault="00E46FFE" w:rsidP="00B1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69941" w14:textId="77777777" w:rsidR="00E46FFE" w:rsidRDefault="00E46FFE" w:rsidP="00B103E1">
      <w:pPr>
        <w:spacing w:after="0" w:line="240" w:lineRule="auto"/>
      </w:pPr>
      <w:r>
        <w:separator/>
      </w:r>
    </w:p>
  </w:footnote>
  <w:footnote w:type="continuationSeparator" w:id="0">
    <w:p w14:paraId="293B5847" w14:textId="77777777" w:rsidR="00E46FFE" w:rsidRDefault="00E46FFE" w:rsidP="00B10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B8AC4" w14:textId="77777777" w:rsidR="00B103E1" w:rsidRDefault="00B103E1">
    <w:pPr>
      <w:pStyle w:val="Header"/>
    </w:pPr>
  </w:p>
  <w:p w14:paraId="49B1046C" w14:textId="54548B61" w:rsidR="00B103E1" w:rsidRDefault="00B103E1" w:rsidP="00B103E1">
    <w:pPr>
      <w:pStyle w:val="Header"/>
      <w:jc w:val="center"/>
    </w:pPr>
    <w:r>
      <w:rPr>
        <w:noProof/>
      </w:rPr>
      <w:drawing>
        <wp:inline distT="0" distB="0" distL="0" distR="0" wp14:anchorId="7ABCBEC5" wp14:editId="5BB8B6CC">
          <wp:extent cx="2066925" cy="878205"/>
          <wp:effectExtent l="0" t="0" r="9525" b="0"/>
          <wp:docPr id="1" name="Picture 1" descr="UNF Logo with Osp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73E201" w14:textId="2EC515BC" w:rsidR="00B103E1" w:rsidRDefault="00B103E1" w:rsidP="00B103E1">
    <w:pPr>
      <w:pStyle w:val="Header"/>
      <w:jc w:val="center"/>
    </w:pPr>
  </w:p>
  <w:p w14:paraId="706A05EF" w14:textId="77777777" w:rsidR="00B103E1" w:rsidRPr="00B103E1" w:rsidRDefault="00B103E1" w:rsidP="00B103E1">
    <w:pPr>
      <w:spacing w:after="0"/>
      <w:jc w:val="center"/>
      <w:rPr>
        <w:rFonts w:ascii="Book Antiqua" w:hAnsi="Book Antiqua"/>
        <w:b/>
        <w:sz w:val="24"/>
        <w:szCs w:val="24"/>
      </w:rPr>
    </w:pPr>
    <w:r w:rsidRPr="00B103E1">
      <w:rPr>
        <w:rFonts w:ascii="Book Antiqua" w:hAnsi="Book Antiqua"/>
        <w:b/>
        <w:sz w:val="24"/>
        <w:szCs w:val="24"/>
      </w:rPr>
      <w:t>University of North Florida</w:t>
    </w:r>
  </w:p>
  <w:p w14:paraId="2E728854" w14:textId="77777777" w:rsidR="00B103E1" w:rsidRPr="00B103E1" w:rsidRDefault="00B103E1" w:rsidP="00B103E1">
    <w:pPr>
      <w:spacing w:after="0"/>
      <w:jc w:val="center"/>
      <w:rPr>
        <w:rFonts w:ascii="Book Antiqua" w:hAnsi="Book Antiqua"/>
        <w:b/>
        <w:sz w:val="24"/>
        <w:szCs w:val="24"/>
      </w:rPr>
    </w:pPr>
    <w:r w:rsidRPr="00B103E1">
      <w:rPr>
        <w:rFonts w:ascii="Book Antiqua" w:hAnsi="Book Antiqua"/>
        <w:b/>
        <w:sz w:val="24"/>
        <w:szCs w:val="24"/>
      </w:rPr>
      <w:t>Audit and Compliance Committee</w:t>
    </w:r>
  </w:p>
  <w:p w14:paraId="7AE4C492" w14:textId="77777777" w:rsidR="00B103E1" w:rsidRPr="00B103E1" w:rsidRDefault="00B103E1" w:rsidP="00B103E1">
    <w:pPr>
      <w:spacing w:after="0"/>
      <w:jc w:val="center"/>
      <w:rPr>
        <w:rFonts w:ascii="Book Antiqua" w:hAnsi="Book Antiqua"/>
        <w:b/>
        <w:sz w:val="24"/>
        <w:szCs w:val="24"/>
      </w:rPr>
    </w:pPr>
    <w:r w:rsidRPr="00B103E1">
      <w:rPr>
        <w:rFonts w:ascii="Book Antiqua" w:hAnsi="Book Antiqua"/>
        <w:b/>
        <w:sz w:val="24"/>
        <w:szCs w:val="24"/>
      </w:rPr>
      <w:t>March 15, 2018</w:t>
    </w:r>
  </w:p>
  <w:p w14:paraId="59DF8E7C" w14:textId="77777777" w:rsidR="00B103E1" w:rsidRDefault="00B103E1" w:rsidP="00B103E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13EC2"/>
    <w:multiLevelType w:val="hybridMultilevel"/>
    <w:tmpl w:val="C5085174"/>
    <w:lvl w:ilvl="0" w:tplc="AEDE1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aTBwP0lpz6/H4sTvG4VwG0iOmf0AM9PYPTACb+GQrtCvkuKzcmOJ7R+ithLbLcLblkWXc/kguqnUfrSNuJmVA==" w:salt="usj8a+UOmOyb8r5/eUU1I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9F2"/>
    <w:rsid w:val="000D60C5"/>
    <w:rsid w:val="000E3EE9"/>
    <w:rsid w:val="001A6854"/>
    <w:rsid w:val="00216AE7"/>
    <w:rsid w:val="0027506D"/>
    <w:rsid w:val="002979F2"/>
    <w:rsid w:val="0039410B"/>
    <w:rsid w:val="003D2D2D"/>
    <w:rsid w:val="0042282D"/>
    <w:rsid w:val="00466A0C"/>
    <w:rsid w:val="00485D2E"/>
    <w:rsid w:val="005152E0"/>
    <w:rsid w:val="005D38AB"/>
    <w:rsid w:val="005E5EF9"/>
    <w:rsid w:val="007731AA"/>
    <w:rsid w:val="007A2E0C"/>
    <w:rsid w:val="007E3902"/>
    <w:rsid w:val="008B7F19"/>
    <w:rsid w:val="009821F1"/>
    <w:rsid w:val="00A865E5"/>
    <w:rsid w:val="00B103E1"/>
    <w:rsid w:val="00B62CD4"/>
    <w:rsid w:val="00BD0A3F"/>
    <w:rsid w:val="00C77018"/>
    <w:rsid w:val="00CD651C"/>
    <w:rsid w:val="00CE270C"/>
    <w:rsid w:val="00D07A19"/>
    <w:rsid w:val="00D8453A"/>
    <w:rsid w:val="00DB5597"/>
    <w:rsid w:val="00E46FFE"/>
    <w:rsid w:val="00EA1A43"/>
    <w:rsid w:val="00FA02DF"/>
    <w:rsid w:val="00FA72B5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F34920"/>
  <w15:chartTrackingRefBased/>
  <w15:docId w15:val="{DDC1499B-842B-424F-8715-2B72AFFF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3E1"/>
    <w:pPr>
      <w:spacing w:after="0"/>
      <w:jc w:val="center"/>
      <w:outlineLvl w:val="0"/>
    </w:pPr>
    <w:rPr>
      <w:rFonts w:ascii="Book Antiqua" w:hAnsi="Book Antiqua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3E1"/>
    <w:pPr>
      <w:spacing w:after="0"/>
      <w:outlineLvl w:val="1"/>
    </w:pPr>
    <w:rPr>
      <w:rFonts w:ascii="Book Antiqua" w:hAnsi="Book Antiqua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7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F1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103E1"/>
    <w:rPr>
      <w:rFonts w:ascii="Book Antiqua" w:hAnsi="Book Antiqua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0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3E1"/>
  </w:style>
  <w:style w:type="paragraph" w:styleId="Footer">
    <w:name w:val="footer"/>
    <w:basedOn w:val="Normal"/>
    <w:link w:val="FooterChar"/>
    <w:uiPriority w:val="99"/>
    <w:unhideWhenUsed/>
    <w:rsid w:val="00B10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3E1"/>
  </w:style>
  <w:style w:type="character" w:customStyle="1" w:styleId="Heading2Char">
    <w:name w:val="Heading 2 Char"/>
    <w:basedOn w:val="DefaultParagraphFont"/>
    <w:link w:val="Heading2"/>
    <w:uiPriority w:val="9"/>
    <w:rsid w:val="00B103E1"/>
    <w:rPr>
      <w:rFonts w:ascii="Book Antiqua" w:hAnsi="Book Antiqua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4456C-0E32-46BB-B2CD-DF006F66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752</Words>
  <Characters>4289</Characters>
  <Application>Microsoft Office Word</Application>
  <DocSecurity>8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LeGros, Debbie</dc:creator>
  <cp:keywords/>
  <dc:description/>
  <cp:lastModifiedBy>Holcombe, Andrea</cp:lastModifiedBy>
  <cp:revision>8</cp:revision>
  <cp:lastPrinted>2018-03-20T16:14:00Z</cp:lastPrinted>
  <dcterms:created xsi:type="dcterms:W3CDTF">2020-05-14T00:06:00Z</dcterms:created>
  <dcterms:modified xsi:type="dcterms:W3CDTF">2020-05-14T00:10:00Z</dcterms:modified>
</cp:coreProperties>
</file>