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9F9D" w14:textId="77777777" w:rsidR="00683A64" w:rsidRDefault="00683A64" w:rsidP="00E403D8">
      <w:pPr>
        <w:pStyle w:val="BodyText"/>
      </w:pPr>
    </w:p>
    <w:p w14:paraId="28E23B7A" w14:textId="3BDEED93" w:rsidR="00683A64" w:rsidRPr="00DF37BD" w:rsidRDefault="00683A64" w:rsidP="00683A64">
      <w:pPr>
        <w:pStyle w:val="Heading1"/>
        <w:jc w:val="center"/>
        <w:rPr>
          <w:rFonts w:ascii="Book Antiqua" w:hAnsi="Book Antiqua"/>
          <w:sz w:val="28"/>
          <w:szCs w:val="28"/>
        </w:rPr>
      </w:pPr>
      <w:r w:rsidRPr="00DF37BD">
        <w:rPr>
          <w:rFonts w:ascii="Book Antiqua" w:hAnsi="Book Antiqua"/>
          <w:sz w:val="28"/>
          <w:szCs w:val="28"/>
        </w:rPr>
        <w:t>MINUTE</w:t>
      </w:r>
      <w:r w:rsidR="00944160">
        <w:rPr>
          <w:rFonts w:ascii="Book Antiqua" w:hAnsi="Book Antiqua"/>
          <w:sz w:val="28"/>
          <w:szCs w:val="28"/>
        </w:rPr>
        <w:t>S</w:t>
      </w:r>
    </w:p>
    <w:p w14:paraId="0A109150" w14:textId="77777777" w:rsidR="00683A64" w:rsidRPr="00067ACE" w:rsidRDefault="00683A64" w:rsidP="00E403D8">
      <w:pPr>
        <w:pStyle w:val="BodyText"/>
      </w:pPr>
    </w:p>
    <w:p w14:paraId="38A3634F" w14:textId="77777777" w:rsidR="00683A64" w:rsidRPr="00114133" w:rsidRDefault="00683A64" w:rsidP="00E403D8">
      <w:pPr>
        <w:pStyle w:val="BodyText"/>
      </w:pPr>
    </w:p>
    <w:p w14:paraId="6F259ED8" w14:textId="77777777" w:rsidR="00683A64" w:rsidRPr="00E403D8" w:rsidRDefault="00683A64" w:rsidP="00E403D8">
      <w:pPr>
        <w:pStyle w:val="Heading2"/>
      </w:pPr>
      <w:r w:rsidRPr="00E403D8">
        <w:t>Committee Members Present</w:t>
      </w:r>
    </w:p>
    <w:p w14:paraId="114BB9CF" w14:textId="77777777" w:rsidR="00683A64" w:rsidRPr="00067ACE" w:rsidRDefault="00683A64" w:rsidP="00E403D8">
      <w:pPr>
        <w:pStyle w:val="BodyText"/>
      </w:pPr>
    </w:p>
    <w:p w14:paraId="2123FF0F" w14:textId="77777777" w:rsidR="00683A64" w:rsidRPr="00067ACE" w:rsidRDefault="00683A64" w:rsidP="00E403D8">
      <w:pPr>
        <w:pStyle w:val="BodyText"/>
      </w:pPr>
      <w:r w:rsidRPr="00067ACE">
        <w:t xml:space="preserve">Wilfredo Gonzalez, Paul McElroy, David Fenner, Annie Egan, Jenna </w:t>
      </w:r>
      <w:proofErr w:type="spellStart"/>
      <w:r w:rsidRPr="00067ACE">
        <w:t>DuPilka</w:t>
      </w:r>
      <w:proofErr w:type="spellEnd"/>
    </w:p>
    <w:p w14:paraId="7CFCB983" w14:textId="77777777" w:rsidR="00683A64" w:rsidRPr="00067ACE" w:rsidRDefault="00683A64" w:rsidP="00E403D8">
      <w:pPr>
        <w:pStyle w:val="BodyText"/>
      </w:pPr>
    </w:p>
    <w:p w14:paraId="0665D958" w14:textId="77777777" w:rsidR="00683A64" w:rsidRPr="00114133" w:rsidRDefault="00683A64" w:rsidP="00E403D8">
      <w:pPr>
        <w:pStyle w:val="Heading2"/>
      </w:pPr>
      <w:r w:rsidRPr="00114133">
        <w:t>Committee Members Absent (excused)</w:t>
      </w:r>
    </w:p>
    <w:p w14:paraId="0C4FB719" w14:textId="77777777" w:rsidR="00683A64" w:rsidRPr="00067ACE" w:rsidRDefault="00683A64" w:rsidP="00E403D8">
      <w:pPr>
        <w:pStyle w:val="BodyText"/>
      </w:pPr>
    </w:p>
    <w:p w14:paraId="69300169" w14:textId="77777777" w:rsidR="00683A64" w:rsidRPr="00067ACE" w:rsidRDefault="00683A64" w:rsidP="00E403D8">
      <w:pPr>
        <w:pStyle w:val="BodyText"/>
      </w:pPr>
      <w:r w:rsidRPr="00067ACE">
        <w:t>Adam Hollingsworth and Stephen Joost</w:t>
      </w:r>
    </w:p>
    <w:p w14:paraId="71B31659" w14:textId="77777777" w:rsidR="00683A64" w:rsidRPr="00067ACE" w:rsidRDefault="00683A64" w:rsidP="00E403D8">
      <w:pPr>
        <w:pStyle w:val="BodyText"/>
      </w:pPr>
    </w:p>
    <w:p w14:paraId="7E6D422C" w14:textId="77777777" w:rsidR="00683A64" w:rsidRPr="00114133" w:rsidRDefault="00683A64" w:rsidP="00E403D8">
      <w:pPr>
        <w:pStyle w:val="Heading2"/>
      </w:pPr>
      <w:r w:rsidRPr="00114133">
        <w:t>Item 1: Call to order</w:t>
      </w:r>
    </w:p>
    <w:p w14:paraId="40909D47" w14:textId="77777777" w:rsidR="00683A64" w:rsidRPr="00067ACE" w:rsidRDefault="00683A64" w:rsidP="00E403D8">
      <w:pPr>
        <w:pStyle w:val="BodyText"/>
      </w:pPr>
    </w:p>
    <w:p w14:paraId="06EE7A0C" w14:textId="77777777" w:rsidR="00683A64" w:rsidRPr="00067ACE" w:rsidRDefault="00683A64" w:rsidP="00E403D8">
      <w:pPr>
        <w:pStyle w:val="BodyText"/>
      </w:pPr>
      <w:r w:rsidRPr="00067ACE">
        <w:t>Acting Chair Egan called the meeting to order and recognized a quorum.</w:t>
      </w:r>
    </w:p>
    <w:p w14:paraId="05CCDC41" w14:textId="77777777" w:rsidR="00683A64" w:rsidRPr="00067ACE" w:rsidRDefault="00683A64" w:rsidP="00E403D8">
      <w:pPr>
        <w:pStyle w:val="BodyText"/>
      </w:pPr>
    </w:p>
    <w:p w14:paraId="1F2A5E71" w14:textId="77777777" w:rsidR="00683A64" w:rsidRPr="00DF37BD" w:rsidRDefault="00683A64" w:rsidP="00E403D8">
      <w:pPr>
        <w:pStyle w:val="Heading2"/>
      </w:pPr>
      <w:r w:rsidRPr="00DF37BD">
        <w:t>Item 2: Public Comments</w:t>
      </w:r>
    </w:p>
    <w:p w14:paraId="3775CAB3" w14:textId="77777777" w:rsidR="00683A64" w:rsidRPr="00067ACE" w:rsidRDefault="00683A64" w:rsidP="00E403D8">
      <w:pPr>
        <w:pStyle w:val="BodyText"/>
      </w:pPr>
    </w:p>
    <w:p w14:paraId="3CEE10F7" w14:textId="77777777" w:rsidR="00683A64" w:rsidRDefault="00683A64" w:rsidP="00E403D8">
      <w:pPr>
        <w:pStyle w:val="BodyText"/>
      </w:pPr>
      <w:r w:rsidRPr="00067ACE">
        <w:t xml:space="preserve">There were 3 students who offered </w:t>
      </w:r>
      <w:r w:rsidRPr="00E403D8">
        <w:t>comments</w:t>
      </w:r>
      <w:r w:rsidRPr="00067ACE">
        <w:t xml:space="preserve"> regarding the recent policy on alcohol on campus.</w:t>
      </w:r>
    </w:p>
    <w:p w14:paraId="140DA8B4" w14:textId="77777777" w:rsidR="00114133" w:rsidRPr="00067ACE" w:rsidRDefault="00114133" w:rsidP="00E403D8">
      <w:pPr>
        <w:pStyle w:val="BodyText"/>
      </w:pPr>
    </w:p>
    <w:p w14:paraId="6B0DB41D" w14:textId="77777777" w:rsidR="00683A64" w:rsidRPr="00DF37BD" w:rsidRDefault="00683A64" w:rsidP="00683A64">
      <w:pPr>
        <w:pStyle w:val="ListParagraph"/>
        <w:numPr>
          <w:ilvl w:val="0"/>
          <w:numId w:val="1"/>
        </w:numPr>
        <w:rPr>
          <w:rFonts w:ascii="Book Antiqua" w:hAnsi="Book Antiqua"/>
          <w:sz w:val="24"/>
          <w:szCs w:val="24"/>
        </w:rPr>
      </w:pPr>
      <w:r w:rsidRPr="00DF37BD">
        <w:rPr>
          <w:rFonts w:ascii="Book Antiqua" w:hAnsi="Book Antiqua"/>
          <w:sz w:val="24"/>
          <w:szCs w:val="24"/>
        </w:rPr>
        <w:t>Student</w:t>
      </w:r>
      <w:r w:rsidRPr="00DF37BD">
        <w:rPr>
          <w:rFonts w:ascii="Book Antiqua" w:hAnsi="Book Antiqua"/>
          <w:spacing w:val="-3"/>
          <w:sz w:val="24"/>
          <w:szCs w:val="24"/>
        </w:rPr>
        <w:t xml:space="preserve"> </w:t>
      </w:r>
      <w:r w:rsidRPr="00DF37BD">
        <w:rPr>
          <w:rFonts w:ascii="Book Antiqua" w:hAnsi="Book Antiqua"/>
          <w:sz w:val="24"/>
          <w:szCs w:val="24"/>
        </w:rPr>
        <w:t>John</w:t>
      </w:r>
      <w:r w:rsidRPr="00DF37BD">
        <w:rPr>
          <w:rFonts w:ascii="Book Antiqua" w:hAnsi="Book Antiqua"/>
          <w:spacing w:val="-2"/>
          <w:sz w:val="24"/>
          <w:szCs w:val="24"/>
        </w:rPr>
        <w:t xml:space="preserve"> </w:t>
      </w:r>
      <w:r w:rsidRPr="00DF37BD">
        <w:rPr>
          <w:rFonts w:ascii="Book Antiqua" w:hAnsi="Book Antiqua"/>
          <w:sz w:val="24"/>
          <w:szCs w:val="24"/>
        </w:rPr>
        <w:t>Alaska</w:t>
      </w:r>
      <w:r w:rsidRPr="00DF37BD">
        <w:rPr>
          <w:rFonts w:ascii="Book Antiqua" w:hAnsi="Book Antiqua"/>
          <w:spacing w:val="-1"/>
          <w:sz w:val="24"/>
          <w:szCs w:val="24"/>
        </w:rPr>
        <w:t xml:space="preserve"> </w:t>
      </w:r>
      <w:r w:rsidRPr="00DF37BD">
        <w:rPr>
          <w:rFonts w:ascii="Book Antiqua" w:hAnsi="Book Antiqua"/>
          <w:sz w:val="24"/>
          <w:szCs w:val="24"/>
        </w:rPr>
        <w:t>–</w:t>
      </w:r>
      <w:r w:rsidRPr="00DF37BD">
        <w:rPr>
          <w:rFonts w:ascii="Book Antiqua" w:hAnsi="Book Antiqua"/>
          <w:spacing w:val="-3"/>
          <w:sz w:val="24"/>
          <w:szCs w:val="24"/>
        </w:rPr>
        <w:t xml:space="preserve"> </w:t>
      </w:r>
      <w:r w:rsidRPr="00DF37BD">
        <w:rPr>
          <w:rFonts w:ascii="Book Antiqua" w:hAnsi="Book Antiqua"/>
          <w:sz w:val="24"/>
          <w:szCs w:val="24"/>
        </w:rPr>
        <w:t>stated</w:t>
      </w:r>
      <w:r w:rsidRPr="00DF37BD">
        <w:rPr>
          <w:rFonts w:ascii="Book Antiqua" w:hAnsi="Book Antiqua"/>
          <w:spacing w:val="-2"/>
          <w:sz w:val="24"/>
          <w:szCs w:val="24"/>
        </w:rPr>
        <w:t xml:space="preserve"> </w:t>
      </w:r>
      <w:r w:rsidRPr="00DF37BD">
        <w:rPr>
          <w:rFonts w:ascii="Book Antiqua" w:hAnsi="Book Antiqua"/>
          <w:sz w:val="24"/>
          <w:szCs w:val="24"/>
        </w:rPr>
        <w:t>that</w:t>
      </w:r>
      <w:r w:rsidRPr="00DF37BD">
        <w:rPr>
          <w:rFonts w:ascii="Book Antiqua" w:hAnsi="Book Antiqua"/>
          <w:spacing w:val="-3"/>
          <w:sz w:val="24"/>
          <w:szCs w:val="24"/>
        </w:rPr>
        <w:t xml:space="preserve"> </w:t>
      </w:r>
      <w:r w:rsidRPr="00DF37BD">
        <w:rPr>
          <w:rFonts w:ascii="Book Antiqua" w:hAnsi="Book Antiqua"/>
          <w:sz w:val="24"/>
          <w:szCs w:val="24"/>
        </w:rPr>
        <w:t>tailgating</w:t>
      </w:r>
      <w:r w:rsidRPr="00DF37BD">
        <w:rPr>
          <w:rFonts w:ascii="Book Antiqua" w:hAnsi="Book Antiqua"/>
          <w:spacing w:val="-2"/>
          <w:sz w:val="24"/>
          <w:szCs w:val="24"/>
        </w:rPr>
        <w:t xml:space="preserve"> </w:t>
      </w:r>
      <w:r w:rsidRPr="00DF37BD">
        <w:rPr>
          <w:rFonts w:ascii="Book Antiqua" w:hAnsi="Book Antiqua"/>
          <w:sz w:val="24"/>
          <w:szCs w:val="24"/>
        </w:rPr>
        <w:t>is</w:t>
      </w:r>
      <w:r w:rsidRPr="00DF37BD">
        <w:rPr>
          <w:rFonts w:ascii="Book Antiqua" w:hAnsi="Book Antiqua"/>
          <w:spacing w:val="-3"/>
          <w:sz w:val="24"/>
          <w:szCs w:val="24"/>
        </w:rPr>
        <w:t xml:space="preserve"> </w:t>
      </w:r>
      <w:r w:rsidRPr="00DF37BD">
        <w:rPr>
          <w:rFonts w:ascii="Book Antiqua" w:hAnsi="Book Antiqua"/>
          <w:sz w:val="24"/>
          <w:szCs w:val="24"/>
        </w:rPr>
        <w:t>an</w:t>
      </w:r>
      <w:r w:rsidRPr="00DF37BD">
        <w:rPr>
          <w:rFonts w:ascii="Book Antiqua" w:hAnsi="Book Antiqua"/>
          <w:spacing w:val="-2"/>
          <w:sz w:val="24"/>
          <w:szCs w:val="24"/>
        </w:rPr>
        <w:t xml:space="preserve"> </w:t>
      </w:r>
      <w:r w:rsidRPr="00DF37BD">
        <w:rPr>
          <w:rFonts w:ascii="Book Antiqua" w:hAnsi="Book Antiqua"/>
          <w:sz w:val="24"/>
          <w:szCs w:val="24"/>
        </w:rPr>
        <w:t>important part</w:t>
      </w:r>
      <w:r w:rsidRPr="00DF37BD">
        <w:rPr>
          <w:rFonts w:ascii="Book Antiqua" w:hAnsi="Book Antiqua"/>
          <w:spacing w:val="-3"/>
          <w:sz w:val="24"/>
          <w:szCs w:val="24"/>
        </w:rPr>
        <w:t xml:space="preserve"> </w:t>
      </w:r>
      <w:r w:rsidRPr="00DF37BD">
        <w:rPr>
          <w:rFonts w:ascii="Book Antiqua" w:hAnsi="Book Antiqua"/>
          <w:sz w:val="24"/>
          <w:szCs w:val="24"/>
        </w:rPr>
        <w:t>of</w:t>
      </w:r>
      <w:r w:rsidRPr="00DF37BD">
        <w:rPr>
          <w:rFonts w:ascii="Book Antiqua" w:hAnsi="Book Antiqua"/>
          <w:spacing w:val="-1"/>
          <w:sz w:val="24"/>
          <w:szCs w:val="24"/>
        </w:rPr>
        <w:t xml:space="preserve"> </w:t>
      </w:r>
      <w:r w:rsidRPr="00DF37BD">
        <w:rPr>
          <w:rFonts w:ascii="Book Antiqua" w:hAnsi="Book Antiqua"/>
          <w:sz w:val="24"/>
          <w:szCs w:val="24"/>
        </w:rPr>
        <w:t>life</w:t>
      </w:r>
      <w:r w:rsidRPr="00DF37BD">
        <w:rPr>
          <w:rFonts w:ascii="Book Antiqua" w:hAnsi="Book Antiqua"/>
          <w:spacing w:val="-3"/>
          <w:sz w:val="24"/>
          <w:szCs w:val="24"/>
        </w:rPr>
        <w:t xml:space="preserve"> </w:t>
      </w:r>
      <w:r w:rsidRPr="00DF37BD">
        <w:rPr>
          <w:rFonts w:ascii="Book Antiqua" w:hAnsi="Book Antiqua"/>
          <w:sz w:val="24"/>
          <w:szCs w:val="24"/>
        </w:rPr>
        <w:t>on</w:t>
      </w:r>
      <w:r w:rsidRPr="00DF37BD">
        <w:rPr>
          <w:rFonts w:ascii="Book Antiqua" w:hAnsi="Book Antiqua"/>
          <w:spacing w:val="-2"/>
          <w:sz w:val="24"/>
          <w:szCs w:val="24"/>
        </w:rPr>
        <w:t xml:space="preserve"> </w:t>
      </w:r>
      <w:r w:rsidRPr="00DF37BD">
        <w:rPr>
          <w:rFonts w:ascii="Book Antiqua" w:hAnsi="Book Antiqua"/>
          <w:sz w:val="24"/>
          <w:szCs w:val="24"/>
        </w:rPr>
        <w:t>a</w:t>
      </w:r>
      <w:r w:rsidRPr="00DF37BD">
        <w:rPr>
          <w:rFonts w:ascii="Book Antiqua" w:hAnsi="Book Antiqua"/>
          <w:spacing w:val="-3"/>
          <w:sz w:val="24"/>
          <w:szCs w:val="24"/>
        </w:rPr>
        <w:t xml:space="preserve"> </w:t>
      </w:r>
      <w:r w:rsidRPr="00DF37BD">
        <w:rPr>
          <w:rFonts w:ascii="Book Antiqua" w:hAnsi="Book Antiqua"/>
          <w:sz w:val="24"/>
          <w:szCs w:val="24"/>
        </w:rPr>
        <w:t>campus</w:t>
      </w:r>
      <w:r w:rsidRPr="00DF37BD">
        <w:rPr>
          <w:rFonts w:ascii="Book Antiqua" w:hAnsi="Book Antiqua"/>
          <w:spacing w:val="-1"/>
          <w:sz w:val="24"/>
          <w:szCs w:val="24"/>
        </w:rPr>
        <w:t xml:space="preserve"> </w:t>
      </w:r>
      <w:r w:rsidRPr="00DF37BD">
        <w:rPr>
          <w:rFonts w:ascii="Book Antiqua" w:hAnsi="Book Antiqua"/>
          <w:sz w:val="24"/>
          <w:szCs w:val="24"/>
        </w:rPr>
        <w:t>and</w:t>
      </w:r>
      <w:r w:rsidRPr="00DF37BD">
        <w:rPr>
          <w:rFonts w:ascii="Book Antiqua" w:hAnsi="Book Antiqua"/>
          <w:spacing w:val="-2"/>
          <w:sz w:val="24"/>
          <w:szCs w:val="24"/>
        </w:rPr>
        <w:t xml:space="preserve"> </w:t>
      </w:r>
      <w:r w:rsidRPr="00DF37BD">
        <w:rPr>
          <w:rFonts w:ascii="Book Antiqua" w:hAnsi="Book Antiqua"/>
          <w:sz w:val="24"/>
          <w:szCs w:val="24"/>
        </w:rPr>
        <w:t>that</w:t>
      </w:r>
      <w:r w:rsidRPr="00DF37BD">
        <w:rPr>
          <w:rFonts w:ascii="Book Antiqua" w:hAnsi="Book Antiqua"/>
          <w:spacing w:val="-3"/>
          <w:sz w:val="24"/>
          <w:szCs w:val="24"/>
        </w:rPr>
        <w:t xml:space="preserve"> </w:t>
      </w:r>
      <w:r w:rsidRPr="00DF37BD">
        <w:rPr>
          <w:rFonts w:ascii="Book Antiqua" w:hAnsi="Book Antiqua"/>
          <w:sz w:val="24"/>
          <w:szCs w:val="24"/>
        </w:rPr>
        <w:t>we should focus on creating a culture that prepares students for real life. Restricting alcohol does not educate students.</w:t>
      </w:r>
    </w:p>
    <w:p w14:paraId="07C3BB9E" w14:textId="77777777" w:rsidR="00683A64" w:rsidRPr="00DF37BD" w:rsidRDefault="00683A64" w:rsidP="00683A64">
      <w:pPr>
        <w:pStyle w:val="ListParagraph"/>
        <w:rPr>
          <w:rFonts w:ascii="Book Antiqua" w:hAnsi="Book Antiqua"/>
          <w:sz w:val="24"/>
          <w:szCs w:val="24"/>
        </w:rPr>
      </w:pPr>
    </w:p>
    <w:p w14:paraId="7B015245" w14:textId="77777777" w:rsidR="00683A64" w:rsidRPr="00DF37BD" w:rsidRDefault="00683A64" w:rsidP="00683A64">
      <w:pPr>
        <w:pStyle w:val="ListParagraph"/>
        <w:numPr>
          <w:ilvl w:val="0"/>
          <w:numId w:val="1"/>
        </w:numPr>
        <w:rPr>
          <w:rFonts w:ascii="Book Antiqua" w:hAnsi="Book Antiqua"/>
          <w:sz w:val="24"/>
          <w:szCs w:val="24"/>
        </w:rPr>
      </w:pPr>
      <w:r w:rsidRPr="00DF37BD">
        <w:rPr>
          <w:rFonts w:ascii="Book Antiqua" w:hAnsi="Book Antiqua"/>
          <w:sz w:val="24"/>
          <w:szCs w:val="24"/>
        </w:rPr>
        <w:t>Student Maria Bermudez –indicated that it is important to create safe drinking habits and model those habits for students v. restricting alcohol in a way that the students will continue to drink but not be provided the education. She asserted that binge drinking could get worse (cited Harvard 2008</w:t>
      </w:r>
      <w:r w:rsidRPr="00DF37BD">
        <w:rPr>
          <w:rFonts w:ascii="Book Antiqua" w:hAnsi="Book Antiqua"/>
          <w:spacing w:val="-34"/>
          <w:sz w:val="24"/>
          <w:szCs w:val="24"/>
        </w:rPr>
        <w:t xml:space="preserve"> </w:t>
      </w:r>
      <w:r w:rsidRPr="00DF37BD">
        <w:rPr>
          <w:rFonts w:ascii="Book Antiqua" w:hAnsi="Book Antiqua"/>
          <w:sz w:val="24"/>
          <w:szCs w:val="24"/>
        </w:rPr>
        <w:t>study).</w:t>
      </w:r>
    </w:p>
    <w:p w14:paraId="7CBE11E8" w14:textId="77777777" w:rsidR="00683A64" w:rsidRPr="00DF37BD" w:rsidRDefault="00683A64" w:rsidP="00683A64">
      <w:pPr>
        <w:pStyle w:val="ListParagraph"/>
        <w:rPr>
          <w:rFonts w:ascii="Book Antiqua" w:hAnsi="Book Antiqua"/>
          <w:sz w:val="24"/>
          <w:szCs w:val="24"/>
        </w:rPr>
      </w:pPr>
    </w:p>
    <w:p w14:paraId="22C1E067" w14:textId="77777777" w:rsidR="00683A64" w:rsidRPr="00DF37BD" w:rsidRDefault="00683A64" w:rsidP="00683A64">
      <w:pPr>
        <w:pStyle w:val="ListParagraph"/>
        <w:numPr>
          <w:ilvl w:val="0"/>
          <w:numId w:val="1"/>
        </w:numPr>
        <w:rPr>
          <w:rFonts w:ascii="Book Antiqua" w:hAnsi="Book Antiqua"/>
          <w:sz w:val="24"/>
          <w:szCs w:val="24"/>
        </w:rPr>
      </w:pPr>
      <w:r w:rsidRPr="00DF37BD">
        <w:rPr>
          <w:rFonts w:ascii="Book Antiqua" w:hAnsi="Book Antiqua"/>
          <w:sz w:val="24"/>
          <w:szCs w:val="24"/>
        </w:rPr>
        <w:t xml:space="preserve">Michelle </w:t>
      </w:r>
      <w:proofErr w:type="spellStart"/>
      <w:r w:rsidRPr="00DF37BD">
        <w:rPr>
          <w:rFonts w:ascii="Book Antiqua" w:hAnsi="Book Antiqua"/>
          <w:sz w:val="24"/>
          <w:szCs w:val="24"/>
        </w:rPr>
        <w:t>Delmastro</w:t>
      </w:r>
      <w:proofErr w:type="spellEnd"/>
      <w:r w:rsidRPr="00DF37BD">
        <w:rPr>
          <w:rFonts w:ascii="Book Antiqua" w:hAnsi="Book Antiqua"/>
          <w:sz w:val="24"/>
          <w:szCs w:val="24"/>
        </w:rPr>
        <w:t xml:space="preserve"> – Greek life – tailgating is an important aspect to Greek life culture and that restricting it might lead to less retention as students look for more open</w:t>
      </w:r>
      <w:r w:rsidRPr="00DF37BD">
        <w:rPr>
          <w:rFonts w:ascii="Book Antiqua" w:hAnsi="Book Antiqua"/>
          <w:spacing w:val="-20"/>
          <w:sz w:val="24"/>
          <w:szCs w:val="24"/>
        </w:rPr>
        <w:t xml:space="preserve"> </w:t>
      </w:r>
      <w:r w:rsidRPr="00DF37BD">
        <w:rPr>
          <w:rFonts w:ascii="Book Antiqua" w:hAnsi="Book Antiqua"/>
          <w:sz w:val="24"/>
          <w:szCs w:val="24"/>
        </w:rPr>
        <w:t>campuses.</w:t>
      </w:r>
    </w:p>
    <w:p w14:paraId="02CA9149" w14:textId="77777777" w:rsidR="00683A64" w:rsidRPr="00067ACE" w:rsidRDefault="00683A64" w:rsidP="00E403D8">
      <w:pPr>
        <w:pStyle w:val="BodyText"/>
      </w:pPr>
    </w:p>
    <w:p w14:paraId="3DAE81C0" w14:textId="77777777" w:rsidR="003827B0" w:rsidRDefault="003827B0">
      <w:pPr>
        <w:widowControl/>
        <w:autoSpaceDE/>
        <w:autoSpaceDN/>
        <w:spacing w:after="160" w:line="259" w:lineRule="auto"/>
        <w:rPr>
          <w:rFonts w:ascii="Book Antiqua" w:hAnsi="Book Antiqua"/>
          <w:b/>
          <w:sz w:val="24"/>
          <w:szCs w:val="24"/>
        </w:rPr>
      </w:pPr>
      <w:r>
        <w:br w:type="page"/>
      </w:r>
    </w:p>
    <w:p w14:paraId="30344409" w14:textId="1AC2C93A" w:rsidR="00683A64" w:rsidRPr="00DF37BD" w:rsidRDefault="00683A64" w:rsidP="00E403D8">
      <w:pPr>
        <w:pStyle w:val="Heading2"/>
      </w:pPr>
      <w:r w:rsidRPr="00DF37BD">
        <w:lastRenderedPageBreak/>
        <w:t>Item 3: Consent Agenda</w:t>
      </w:r>
    </w:p>
    <w:p w14:paraId="6022CEAF" w14:textId="77777777" w:rsidR="00683A64" w:rsidRPr="00067ACE" w:rsidRDefault="00683A64" w:rsidP="00E403D8">
      <w:pPr>
        <w:pStyle w:val="BodyText"/>
      </w:pPr>
    </w:p>
    <w:p w14:paraId="325FF002" w14:textId="77777777" w:rsidR="00683A64" w:rsidRPr="00067ACE" w:rsidRDefault="00683A64" w:rsidP="00E403D8">
      <w:pPr>
        <w:pStyle w:val="BodyText"/>
      </w:pPr>
      <w:r w:rsidRPr="00067ACE">
        <w:t>Approval of draft minutes, June 14, 2018.</w:t>
      </w:r>
    </w:p>
    <w:p w14:paraId="25874DCD" w14:textId="77777777" w:rsidR="00683A64" w:rsidRDefault="00683A64" w:rsidP="00E403D8">
      <w:pPr>
        <w:pStyle w:val="BodyText"/>
      </w:pPr>
      <w:r w:rsidRPr="00067ACE">
        <w:t xml:space="preserve">Approval of Tenure by Appointment for Dr. Osama </w:t>
      </w:r>
      <w:proofErr w:type="spellStart"/>
      <w:r w:rsidRPr="00067ACE">
        <w:t>Jadaan</w:t>
      </w:r>
      <w:proofErr w:type="spellEnd"/>
      <w:r w:rsidRPr="00067ACE">
        <w:t>, Director of Engineering.</w:t>
      </w:r>
    </w:p>
    <w:p w14:paraId="52C0797A" w14:textId="77777777" w:rsidR="00114133" w:rsidRDefault="00114133" w:rsidP="00E403D8">
      <w:pPr>
        <w:pStyle w:val="BodyText"/>
      </w:pPr>
    </w:p>
    <w:p w14:paraId="100B0158" w14:textId="77777777" w:rsidR="00683A64" w:rsidRPr="00067ACE" w:rsidRDefault="00683A64" w:rsidP="00E403D8">
      <w:pPr>
        <w:pStyle w:val="BodyText"/>
      </w:pPr>
    </w:p>
    <w:p w14:paraId="113F3A14" w14:textId="77777777" w:rsidR="00683A64" w:rsidRPr="00DF37BD" w:rsidRDefault="00683A64" w:rsidP="00E403D8">
      <w:pPr>
        <w:pStyle w:val="Heading2"/>
      </w:pPr>
      <w:r w:rsidRPr="00DF37BD">
        <w:t>Item 4: Reorganization of Academic Affairs and Student Affairs</w:t>
      </w:r>
    </w:p>
    <w:p w14:paraId="41A3D214" w14:textId="77777777" w:rsidR="00683A64" w:rsidRPr="00067ACE" w:rsidRDefault="00683A64" w:rsidP="00E403D8">
      <w:pPr>
        <w:pStyle w:val="BodyText"/>
      </w:pPr>
    </w:p>
    <w:p w14:paraId="44BF27AD" w14:textId="77777777" w:rsidR="00683A64" w:rsidRDefault="00683A64" w:rsidP="00E403D8">
      <w:pPr>
        <w:pStyle w:val="BodyText"/>
      </w:pPr>
      <w:r w:rsidRPr="00067ACE">
        <w:t>Interim Provost Chally presented what is still the early stages of an Academic and Student Affairs integration. This merger will allow for the two units to work more collaboratively particularly in moving the metrics. She also reported that AVP Dan Moon will take a leadership position and most staff in Student Affairs will report to Dan Moon.</w:t>
      </w:r>
    </w:p>
    <w:p w14:paraId="7461EC97" w14:textId="77777777" w:rsidR="00683A64" w:rsidRPr="00067ACE" w:rsidRDefault="00683A64" w:rsidP="00E403D8">
      <w:pPr>
        <w:pStyle w:val="BodyText"/>
      </w:pPr>
    </w:p>
    <w:p w14:paraId="6BBE4767" w14:textId="77777777" w:rsidR="00683A64" w:rsidRPr="00DF37BD" w:rsidRDefault="00683A64" w:rsidP="00E403D8">
      <w:pPr>
        <w:pStyle w:val="Heading2"/>
      </w:pPr>
      <w:r w:rsidRPr="00DF37BD">
        <w:t>Item 5: Update on Health Initiatives</w:t>
      </w:r>
    </w:p>
    <w:p w14:paraId="7DC61FA5" w14:textId="77777777" w:rsidR="00683A64" w:rsidRPr="00067ACE" w:rsidRDefault="00683A64" w:rsidP="00E403D8">
      <w:pPr>
        <w:pStyle w:val="BodyText"/>
      </w:pPr>
    </w:p>
    <w:p w14:paraId="34B8E611" w14:textId="77777777" w:rsidR="00683A64" w:rsidRPr="00067ACE" w:rsidRDefault="00683A64" w:rsidP="00E403D8">
      <w:pPr>
        <w:pStyle w:val="BodyText"/>
      </w:pPr>
      <w:r w:rsidRPr="00067ACE">
        <w:t>Dr. Chally presented an update on the Healthy Osprey Initiative, including an update on the Counseling Center. It was reported that the following has occurred since the BOT was last updated:</w:t>
      </w:r>
    </w:p>
    <w:p w14:paraId="345EEE06" w14:textId="77777777" w:rsidR="00683A64" w:rsidRPr="00067ACE" w:rsidRDefault="00683A64" w:rsidP="00E403D8">
      <w:pPr>
        <w:pStyle w:val="BodyText"/>
      </w:pPr>
    </w:p>
    <w:p w14:paraId="38DE1979" w14:textId="77777777" w:rsidR="00683A64" w:rsidRPr="00067ACE" w:rsidRDefault="00683A64" w:rsidP="00E403D8">
      <w:pPr>
        <w:pStyle w:val="BodyText"/>
      </w:pPr>
      <w:r w:rsidRPr="00067ACE">
        <w:t>Wait time has been decreased Increase in Psychiatric Services Expanded training program Full accreditation</w:t>
      </w:r>
    </w:p>
    <w:p w14:paraId="3B8400C3" w14:textId="77777777" w:rsidR="00683A64" w:rsidRPr="00067ACE" w:rsidRDefault="00683A64" w:rsidP="00E403D8">
      <w:pPr>
        <w:pStyle w:val="BodyText"/>
      </w:pPr>
    </w:p>
    <w:p w14:paraId="521E0F75" w14:textId="77777777" w:rsidR="00683A64" w:rsidRPr="00067ACE" w:rsidRDefault="00683A64" w:rsidP="00E403D8">
      <w:pPr>
        <w:pStyle w:val="BodyText"/>
      </w:pPr>
      <w:r w:rsidRPr="00067ACE">
        <w:t>There was a question regarding the wait time for the 2</w:t>
      </w:r>
      <w:r w:rsidRPr="00067ACE">
        <w:rPr>
          <w:vertAlign w:val="superscript"/>
        </w:rPr>
        <w:t>nd</w:t>
      </w:r>
      <w:r w:rsidRPr="00067ACE">
        <w:t xml:space="preserve"> appointment (11.7 days) which seemed too long and there was a question whether there were other ways to get more support and resources, perhaps outsourcing. There was a comment from Trustee Egan that the wait time for adolescent psychiatric help is typically 4-6 weeks and oftentimes it is the ER which manages these children.</w:t>
      </w:r>
    </w:p>
    <w:p w14:paraId="6643D471" w14:textId="77777777" w:rsidR="00683A64" w:rsidRPr="00067ACE" w:rsidRDefault="00683A64" w:rsidP="00E403D8">
      <w:pPr>
        <w:pStyle w:val="BodyText"/>
      </w:pPr>
    </w:p>
    <w:p w14:paraId="5339E431" w14:textId="77777777" w:rsidR="00683A64" w:rsidRPr="00067ACE" w:rsidRDefault="00683A64" w:rsidP="00E403D8">
      <w:pPr>
        <w:pStyle w:val="BodyText"/>
      </w:pPr>
      <w:r w:rsidRPr="00067ACE">
        <w:t xml:space="preserve">Trustee </w:t>
      </w:r>
      <w:proofErr w:type="spellStart"/>
      <w:r w:rsidRPr="00067ACE">
        <w:t>DuPilka</w:t>
      </w:r>
      <w:proofErr w:type="spellEnd"/>
      <w:r w:rsidRPr="00067ACE">
        <w:t xml:space="preserve"> made a presentation regarding a recent town hall meeting which was meant to be educational on the recent restrictions of alcohol on campus. She covered the results of a student survey which focused on the new policy about tailgating:</w:t>
      </w:r>
    </w:p>
    <w:p w14:paraId="6EF41047" w14:textId="77777777" w:rsidR="00683A64" w:rsidRPr="00067ACE" w:rsidRDefault="00683A64" w:rsidP="00E403D8">
      <w:pPr>
        <w:pStyle w:val="BodyText"/>
      </w:pPr>
    </w:p>
    <w:p w14:paraId="2AE75A6D" w14:textId="77777777" w:rsidR="00FF48CE" w:rsidRDefault="00683A64" w:rsidP="00E403D8">
      <w:pPr>
        <w:pStyle w:val="BodyText"/>
      </w:pPr>
      <w:r w:rsidRPr="00067ACE">
        <w:t>87% of students responded that they reject the new policy 85% would participate if safety procedures were in place</w:t>
      </w:r>
      <w:r>
        <w:t xml:space="preserve">. </w:t>
      </w:r>
      <w:r w:rsidRPr="00067ACE">
        <w:t xml:space="preserve">Students want a healthy environment but Trustee </w:t>
      </w:r>
      <w:proofErr w:type="spellStart"/>
      <w:r w:rsidRPr="00067ACE">
        <w:t>DuPilka</w:t>
      </w:r>
      <w:proofErr w:type="spellEnd"/>
      <w:r w:rsidRPr="00067ACE">
        <w:t xml:space="preserve"> indicated that the university seems to have swung in the opposite direction – that we need to find a happy medium where students are informed but have access to the traditional college activities including alcohol at tailgate parties. She noted that </w:t>
      </w:r>
    </w:p>
    <w:p w14:paraId="7FB8CD00" w14:textId="6B49D8B4" w:rsidR="00FF48CE" w:rsidRPr="00DF37BD" w:rsidRDefault="00FF48CE" w:rsidP="00FF48CE">
      <w:pPr>
        <w:pStyle w:val="Heading2"/>
      </w:pPr>
      <w:r w:rsidRPr="00DF37BD">
        <w:lastRenderedPageBreak/>
        <w:t>Item 5: Update on Health Initiatives</w:t>
      </w:r>
      <w:r>
        <w:t xml:space="preserve"> (continued)</w:t>
      </w:r>
    </w:p>
    <w:p w14:paraId="69C9D9E3" w14:textId="77777777" w:rsidR="00FF48CE" w:rsidRDefault="00FF48CE" w:rsidP="00E403D8">
      <w:pPr>
        <w:pStyle w:val="BodyText"/>
      </w:pPr>
    </w:p>
    <w:p w14:paraId="242163E3" w14:textId="0884CD6F" w:rsidR="00683A64" w:rsidRPr="00067ACE" w:rsidRDefault="00683A64" w:rsidP="00E403D8">
      <w:pPr>
        <w:pStyle w:val="BodyText"/>
      </w:pPr>
      <w:r w:rsidRPr="00067ACE">
        <w:t>retention is already a problem and that this policy might lead to more attrition as students transfer to institutions with less restrictive environments.</w:t>
      </w:r>
    </w:p>
    <w:p w14:paraId="3001CB1D" w14:textId="77777777" w:rsidR="00683A64" w:rsidRPr="00067ACE" w:rsidRDefault="00683A64" w:rsidP="00E403D8">
      <w:pPr>
        <w:pStyle w:val="BodyText"/>
      </w:pPr>
    </w:p>
    <w:p w14:paraId="4FD9F498" w14:textId="77777777" w:rsidR="00683A64" w:rsidRPr="00067ACE" w:rsidRDefault="00683A64" w:rsidP="00E403D8">
      <w:pPr>
        <w:pStyle w:val="BodyText"/>
      </w:pPr>
      <w:r w:rsidRPr="00067ACE">
        <w:t xml:space="preserve">A question was raised as to the extent of the policy and Trustee </w:t>
      </w:r>
      <w:proofErr w:type="spellStart"/>
      <w:r w:rsidRPr="00067ACE">
        <w:t>DuPilka</w:t>
      </w:r>
      <w:proofErr w:type="spellEnd"/>
      <w:r w:rsidRPr="00067ACE">
        <w:t xml:space="preserve"> explained that if drinking is not allowed in parking lot 18 where students gather to tailgate, the policy essentially restricts alcohol.</w:t>
      </w:r>
      <w:r>
        <w:t xml:space="preserve"> </w:t>
      </w:r>
      <w:r w:rsidRPr="00067ACE">
        <w:t xml:space="preserve">Trustee Egan asked about the low response rate and should that be considered when discussing the student position on this issue. Trustee </w:t>
      </w:r>
      <w:proofErr w:type="spellStart"/>
      <w:r w:rsidRPr="00067ACE">
        <w:t>DuPilka</w:t>
      </w:r>
      <w:proofErr w:type="spellEnd"/>
      <w:r w:rsidRPr="00067ACE">
        <w:t xml:space="preserve"> noted that our student population is still largely commuting and awareness is a problem. Additionally, she felt she needed to represent those who responded. Trustee Egan indicated that 80% of the students didn’t respond and that is problematic when there is a discussion based on the results of the survey.</w:t>
      </w:r>
    </w:p>
    <w:p w14:paraId="7A642B03" w14:textId="77777777" w:rsidR="00114133" w:rsidRPr="00E403D8" w:rsidRDefault="00114133" w:rsidP="009C5DE6">
      <w:pPr>
        <w:pStyle w:val="BodyText"/>
        <w:ind w:left="0"/>
      </w:pPr>
    </w:p>
    <w:p w14:paraId="6FD307BA" w14:textId="77777777" w:rsidR="00683A64" w:rsidRPr="00DF37BD" w:rsidRDefault="00683A64" w:rsidP="00E403D8">
      <w:pPr>
        <w:pStyle w:val="Heading2"/>
      </w:pPr>
      <w:r w:rsidRPr="00DF37BD">
        <w:t>Item 6: Metric Number Projections and Improvement Initiatives</w:t>
      </w:r>
    </w:p>
    <w:p w14:paraId="0DDC4B4E" w14:textId="77777777" w:rsidR="00683A64" w:rsidRPr="00067ACE" w:rsidRDefault="00683A64" w:rsidP="00E403D8">
      <w:pPr>
        <w:pStyle w:val="BodyText"/>
      </w:pPr>
    </w:p>
    <w:p w14:paraId="5741B5FE" w14:textId="77777777" w:rsidR="00683A64" w:rsidRDefault="00683A64" w:rsidP="00E403D8">
      <w:pPr>
        <w:pStyle w:val="BodyText"/>
      </w:pPr>
      <w:r w:rsidRPr="00067ACE">
        <w:t xml:space="preserve">Interim Provost Chally presented the current status of UNF’s standing in the metrics and initiatives already underway to advance our position in order to receive PBF allocations. </w:t>
      </w:r>
    </w:p>
    <w:p w14:paraId="0EEFB621" w14:textId="77777777" w:rsidR="00114133" w:rsidRPr="00067ACE" w:rsidRDefault="00114133" w:rsidP="00E403D8">
      <w:pPr>
        <w:pStyle w:val="BodyText"/>
      </w:pPr>
    </w:p>
    <w:p w14:paraId="1D2AD633" w14:textId="77777777" w:rsidR="00683A64" w:rsidRPr="00DF37BD" w:rsidRDefault="00683A64" w:rsidP="00E403D8">
      <w:pPr>
        <w:pStyle w:val="Heading2"/>
      </w:pPr>
      <w:r w:rsidRPr="00DF37BD">
        <w:t>Item 7: Annual Fire and Security Report</w:t>
      </w:r>
    </w:p>
    <w:p w14:paraId="0F681D93" w14:textId="77777777" w:rsidR="00683A64" w:rsidRPr="00067ACE" w:rsidRDefault="00683A64" w:rsidP="00E403D8">
      <w:pPr>
        <w:pStyle w:val="BodyText"/>
      </w:pPr>
    </w:p>
    <w:p w14:paraId="284348FA" w14:textId="77777777" w:rsidR="00683A64" w:rsidRDefault="00683A64" w:rsidP="00E403D8">
      <w:pPr>
        <w:pStyle w:val="BodyText"/>
      </w:pPr>
      <w:r w:rsidRPr="00067ACE">
        <w:t>General Counsel staff member John Reis presented UNF’s annual report on Fire and Security which requires approval by the Board. Chief Mackesy joined the conversation by phone.</w:t>
      </w:r>
      <w:r>
        <w:t xml:space="preserve"> </w:t>
      </w:r>
      <w:r w:rsidRPr="00067ACE">
        <w:t xml:space="preserve">John Reis presented the history of the </w:t>
      </w:r>
      <w:proofErr w:type="spellStart"/>
      <w:r w:rsidRPr="00067ACE">
        <w:t>Clery</w:t>
      </w:r>
      <w:proofErr w:type="spellEnd"/>
      <w:r w:rsidRPr="00067ACE">
        <w:t xml:space="preserve"> Act, the need for a crime long and notifications that affect campus community. Required information include crime statistics and the posting of those statistics. </w:t>
      </w:r>
      <w:proofErr w:type="spellStart"/>
      <w:r w:rsidRPr="00067ACE">
        <w:t>Clery</w:t>
      </w:r>
      <w:proofErr w:type="spellEnd"/>
      <w:r w:rsidRPr="00067ACE">
        <w:t xml:space="preserve"> Act Compliance is critical. UNF had 2 </w:t>
      </w:r>
      <w:proofErr w:type="spellStart"/>
      <w:r w:rsidRPr="00067ACE">
        <w:t>Clery</w:t>
      </w:r>
      <w:proofErr w:type="spellEnd"/>
      <w:r w:rsidRPr="00067ACE">
        <w:t xml:space="preserve"> Act audits this year and there were no audit findings. Trustee Egan noted that the report seems more like a check list rather than a holistic look at campus security.</w:t>
      </w:r>
    </w:p>
    <w:p w14:paraId="3853579E" w14:textId="77777777" w:rsidR="00683A64" w:rsidRPr="00067ACE" w:rsidRDefault="00683A64" w:rsidP="00E403D8">
      <w:pPr>
        <w:pStyle w:val="BodyText"/>
      </w:pPr>
    </w:p>
    <w:p w14:paraId="70551619" w14:textId="77777777" w:rsidR="00683A64" w:rsidRPr="00DF37BD" w:rsidRDefault="00683A64" w:rsidP="00E403D8">
      <w:pPr>
        <w:pStyle w:val="Heading2"/>
      </w:pPr>
      <w:r w:rsidRPr="00DF37BD">
        <w:t>Item 8: Textbook and Instructional Materials Affordability</w:t>
      </w:r>
    </w:p>
    <w:p w14:paraId="0B3DA4C9" w14:textId="77777777" w:rsidR="00683A64" w:rsidRPr="00067ACE" w:rsidRDefault="00683A64" w:rsidP="00E403D8">
      <w:pPr>
        <w:pStyle w:val="BodyText"/>
      </w:pPr>
    </w:p>
    <w:p w14:paraId="56E7757B" w14:textId="77777777" w:rsidR="00683A64" w:rsidRPr="00067ACE" w:rsidRDefault="00683A64" w:rsidP="00E403D8">
      <w:pPr>
        <w:pStyle w:val="BodyText"/>
      </w:pPr>
      <w:r w:rsidRPr="00067ACE">
        <w:t>Interim Provost Chally gave an overview of the Textbook and Instructional Materials Affordability Annual Report. Section 1004.085, Florida Statutes, establishes requirements regarding the textbook and instructional materials adoption process at universities in Florida. Each institution in the State University System is required to submit an annual report each year that addresses the following:</w:t>
      </w:r>
    </w:p>
    <w:p w14:paraId="0892CDF2" w14:textId="77777777" w:rsidR="00683A64" w:rsidRPr="00067ACE" w:rsidRDefault="00683A64" w:rsidP="00E403D8">
      <w:pPr>
        <w:pStyle w:val="BodyText"/>
      </w:pPr>
    </w:p>
    <w:p w14:paraId="019C9CFB" w14:textId="77777777" w:rsidR="009C5DE6" w:rsidRDefault="00683A64" w:rsidP="00E403D8">
      <w:pPr>
        <w:pStyle w:val="BodyText"/>
      </w:pPr>
      <w:r w:rsidRPr="00067ACE">
        <w:t xml:space="preserve">The selection process for textbooks and instructional materials for general education </w:t>
      </w:r>
    </w:p>
    <w:p w14:paraId="6224C89B" w14:textId="77777777" w:rsidR="009C5DE6" w:rsidRPr="00DF37BD" w:rsidRDefault="009C5DE6" w:rsidP="009C5DE6">
      <w:pPr>
        <w:pStyle w:val="Heading2"/>
      </w:pPr>
      <w:r w:rsidRPr="00DF37BD">
        <w:lastRenderedPageBreak/>
        <w:t>Item 8: Textbook and Instructional Materials Affordability</w:t>
      </w:r>
    </w:p>
    <w:p w14:paraId="02F383BA" w14:textId="703F0A12" w:rsidR="00683A64" w:rsidRPr="00067ACE" w:rsidRDefault="00683A64" w:rsidP="009C5DE6">
      <w:pPr>
        <w:pStyle w:val="BodyText"/>
        <w:ind w:left="0" w:firstLine="120"/>
      </w:pPr>
      <w:r w:rsidRPr="00067ACE">
        <w:t>courses identified with a wide cost variance and those with high enrollments;</w:t>
      </w:r>
    </w:p>
    <w:p w14:paraId="5284572F" w14:textId="4D1DA569" w:rsidR="00683A64" w:rsidRPr="00067ACE" w:rsidRDefault="00683A64" w:rsidP="005C04DB">
      <w:pPr>
        <w:pStyle w:val="BodyText"/>
      </w:pPr>
      <w:r w:rsidRPr="00067ACE">
        <w:t>specific initiatives of the University designed to reduce the costs of textbooks and instructional materials;</w:t>
      </w:r>
      <w:r>
        <w:t xml:space="preserve"> </w:t>
      </w:r>
      <w:r w:rsidRPr="00067ACE">
        <w:t>university policies for implementing the posting of textbooks and instructional materials information for students; and</w:t>
      </w:r>
      <w:r w:rsidR="005C04DB">
        <w:t xml:space="preserve"> </w:t>
      </w:r>
      <w:r w:rsidRPr="00067ACE">
        <w:t>the number of courses and course sections that were unable to meet the posting deadline in the previous academic year.</w:t>
      </w:r>
      <w:r>
        <w:t xml:space="preserve"> </w:t>
      </w:r>
      <w:r w:rsidRPr="00067ACE">
        <w:t>This is the second year institutions have submitted a report on Textbook costs so the BOG. The report includes information largely focused on general education courses and the cost of materials and is based on bookstore data. Less than half our students purchase materials from the bookstore however but the report provides us with an opportunity to look at costs and what we can do to reduce them.</w:t>
      </w:r>
    </w:p>
    <w:p w14:paraId="3A1178DF" w14:textId="77777777" w:rsidR="00683A64" w:rsidRPr="00067ACE" w:rsidRDefault="00683A64" w:rsidP="00E403D8">
      <w:pPr>
        <w:pStyle w:val="BodyText"/>
      </w:pPr>
    </w:p>
    <w:p w14:paraId="4B56D1D6" w14:textId="77777777" w:rsidR="00683A64" w:rsidRPr="00067ACE" w:rsidRDefault="00683A64" w:rsidP="00E403D8">
      <w:pPr>
        <w:pStyle w:val="BodyText"/>
      </w:pPr>
      <w:r w:rsidRPr="00067ACE">
        <w:t>Some strategies include use of the same textbook for more than one year, share textbooks, use of Open Educational Resources, digital formats and the Library reserve options.</w:t>
      </w:r>
    </w:p>
    <w:p w14:paraId="5CBCDBE0" w14:textId="77777777" w:rsidR="00683A64" w:rsidRPr="00067ACE" w:rsidRDefault="00683A64" w:rsidP="00E403D8">
      <w:pPr>
        <w:pStyle w:val="BodyText"/>
      </w:pPr>
    </w:p>
    <w:p w14:paraId="544C181C" w14:textId="77777777" w:rsidR="00683A64" w:rsidRPr="00114133" w:rsidRDefault="00683A64" w:rsidP="00114133">
      <w:pPr>
        <w:ind w:left="119" w:right="1123"/>
        <w:rPr>
          <w:rFonts w:ascii="Book Antiqua" w:hAnsi="Book Antiqua"/>
          <w:bCs/>
          <w:iCs/>
          <w:sz w:val="24"/>
          <w:szCs w:val="24"/>
        </w:rPr>
      </w:pPr>
      <w:r w:rsidRPr="00114133">
        <w:rPr>
          <w:rFonts w:ascii="Book Antiqua" w:hAnsi="Book Antiqua"/>
          <w:bCs/>
          <w:iCs/>
          <w:sz w:val="24"/>
          <w:szCs w:val="24"/>
        </w:rPr>
        <w:t>Trustee Fenner made a motion to approve the Textbook and Instructional</w:t>
      </w:r>
      <w:r w:rsidR="00114133">
        <w:rPr>
          <w:rFonts w:ascii="Book Antiqua" w:hAnsi="Book Antiqua"/>
          <w:bCs/>
          <w:iCs/>
          <w:sz w:val="24"/>
          <w:szCs w:val="24"/>
        </w:rPr>
        <w:t xml:space="preserve"> </w:t>
      </w:r>
      <w:r w:rsidRPr="00114133">
        <w:rPr>
          <w:rFonts w:ascii="Book Antiqua" w:hAnsi="Book Antiqua"/>
          <w:bCs/>
          <w:iCs/>
          <w:sz w:val="24"/>
          <w:szCs w:val="24"/>
        </w:rPr>
        <w:t>Materials Affordability Report.</w:t>
      </w:r>
      <w:r w:rsidR="00114133">
        <w:rPr>
          <w:rFonts w:ascii="Book Antiqua" w:hAnsi="Book Antiqua"/>
          <w:bCs/>
          <w:iCs/>
          <w:sz w:val="24"/>
          <w:szCs w:val="24"/>
        </w:rPr>
        <w:t xml:space="preserve"> </w:t>
      </w:r>
      <w:r w:rsidRPr="00114133">
        <w:rPr>
          <w:rFonts w:ascii="Book Antiqua" w:hAnsi="Book Antiqua"/>
          <w:bCs/>
          <w:iCs/>
          <w:sz w:val="24"/>
          <w:szCs w:val="24"/>
        </w:rPr>
        <w:t>Trustee McElroy seconded. All voted to approve.</w:t>
      </w:r>
    </w:p>
    <w:p w14:paraId="0645CE0E" w14:textId="77777777" w:rsidR="00683A64" w:rsidRDefault="00683A64" w:rsidP="00E403D8">
      <w:pPr>
        <w:pStyle w:val="BodyText"/>
      </w:pPr>
    </w:p>
    <w:p w14:paraId="1E51313D" w14:textId="2CB16688" w:rsidR="00683A64" w:rsidRPr="00DF37BD" w:rsidRDefault="00683A64" w:rsidP="009C5DE6">
      <w:pPr>
        <w:pStyle w:val="Heading2"/>
        <w:ind w:left="0" w:firstLine="119"/>
      </w:pPr>
      <w:r w:rsidRPr="00DF37BD">
        <w:t xml:space="preserve">Item </w:t>
      </w:r>
      <w:r w:rsidR="00E403D8">
        <w:t>9:</w:t>
      </w:r>
      <w:r w:rsidRPr="00DF37BD">
        <w:t xml:space="preserve"> Regulation 5.0010R Student Conduct Code</w:t>
      </w:r>
    </w:p>
    <w:p w14:paraId="2BDAB259" w14:textId="77777777" w:rsidR="00683A64" w:rsidRPr="00067ACE" w:rsidRDefault="00683A64" w:rsidP="00683A64">
      <w:pPr>
        <w:ind w:left="120"/>
        <w:rPr>
          <w:rFonts w:ascii="Book Antiqua" w:hAnsi="Book Antiqua"/>
          <w:b/>
          <w:sz w:val="24"/>
          <w:szCs w:val="24"/>
        </w:rPr>
      </w:pPr>
    </w:p>
    <w:p w14:paraId="7FF8DB37" w14:textId="77777777" w:rsidR="00683A64" w:rsidRDefault="00683A64" w:rsidP="00E403D8">
      <w:pPr>
        <w:pStyle w:val="BodyText"/>
      </w:pPr>
      <w:r w:rsidRPr="00067ACE">
        <w:t>Rachel Winter, University Conduct Officer, presented the Repeal and Replace of Regulation 5.0010R Student Conduct Code.</w:t>
      </w:r>
    </w:p>
    <w:p w14:paraId="08FED9D9" w14:textId="77777777" w:rsidR="00114133" w:rsidRPr="00067ACE" w:rsidRDefault="00114133" w:rsidP="00E403D8">
      <w:pPr>
        <w:pStyle w:val="BodyText"/>
      </w:pPr>
    </w:p>
    <w:p w14:paraId="33F81FE4" w14:textId="77777777" w:rsidR="00683A64" w:rsidRPr="00067ACE" w:rsidRDefault="00683A64" w:rsidP="00E403D8">
      <w:pPr>
        <w:pStyle w:val="BodyText"/>
      </w:pPr>
      <w:r w:rsidRPr="00067ACE">
        <w:t>The Student Conduct Code is being promulgated as a new regulation consistent with Title IX Compliance. The written process now reflects current procedures, which are considered best practices for student conduct and Title IX related cases. The Code also includes updated terminology consistent with Title IX. The Conduct Procedures where reorganized to present information in a timeline approach. The Appeals Hearings section has been updated to clarify timeliness for filing an appeal and contact from VP office, and also separated out Immediate Suspension Appeals to help clarify the process.</w:t>
      </w:r>
    </w:p>
    <w:p w14:paraId="50EC414C" w14:textId="77777777" w:rsidR="00683A64" w:rsidRPr="00067ACE" w:rsidRDefault="00683A64" w:rsidP="00E403D8">
      <w:pPr>
        <w:pStyle w:val="BodyText"/>
      </w:pPr>
    </w:p>
    <w:p w14:paraId="1291E7CA" w14:textId="77777777" w:rsidR="00683A64" w:rsidRDefault="00683A64" w:rsidP="00E403D8">
      <w:pPr>
        <w:pStyle w:val="BodyText"/>
      </w:pPr>
      <w:r w:rsidRPr="00067ACE">
        <w:t>There are essentially three categories of changes: Text</w:t>
      </w:r>
    </w:p>
    <w:p w14:paraId="0275E86F" w14:textId="77777777" w:rsidR="00683A64" w:rsidRPr="00067ACE" w:rsidRDefault="00683A64" w:rsidP="00E403D8">
      <w:pPr>
        <w:pStyle w:val="BodyText"/>
      </w:pPr>
      <w:r w:rsidRPr="00067ACE">
        <w:t>Reorganized definition section Procedural changes</w:t>
      </w:r>
    </w:p>
    <w:p w14:paraId="006298B6" w14:textId="77777777" w:rsidR="00683A64" w:rsidRPr="00DF37BD" w:rsidRDefault="00683A64" w:rsidP="00683A64">
      <w:pPr>
        <w:pStyle w:val="ListParagraph"/>
        <w:rPr>
          <w:rFonts w:ascii="Book Antiqua" w:hAnsi="Book Antiqua" w:cs="Times New Roman"/>
          <w:sz w:val="24"/>
          <w:szCs w:val="24"/>
        </w:rPr>
      </w:pPr>
      <w:r w:rsidRPr="00DF37BD">
        <w:rPr>
          <w:rFonts w:ascii="Book Antiqua" w:hAnsi="Book Antiqua" w:cs="Times New Roman"/>
          <w:sz w:val="24"/>
          <w:szCs w:val="24"/>
        </w:rPr>
        <w:t>--Reorganized sections to be in timeline order</w:t>
      </w:r>
    </w:p>
    <w:p w14:paraId="61891BF0" w14:textId="77777777" w:rsidR="00683A64" w:rsidRPr="00DF37BD" w:rsidRDefault="00683A64" w:rsidP="00683A64">
      <w:pPr>
        <w:pStyle w:val="ListParagraph"/>
        <w:rPr>
          <w:rFonts w:ascii="Book Antiqua" w:hAnsi="Book Antiqua" w:cs="Times New Roman"/>
          <w:sz w:val="24"/>
          <w:szCs w:val="24"/>
        </w:rPr>
      </w:pPr>
      <w:r w:rsidRPr="00DF37BD">
        <w:rPr>
          <w:rFonts w:ascii="Book Antiqua" w:hAnsi="Book Antiqua" w:cs="Times New Roman"/>
          <w:sz w:val="24"/>
          <w:szCs w:val="24"/>
        </w:rPr>
        <w:t>--Appeals hearing section to clarify</w:t>
      </w:r>
    </w:p>
    <w:p w14:paraId="6401C243" w14:textId="77777777" w:rsidR="00683A64" w:rsidRPr="00DF37BD" w:rsidRDefault="00683A64" w:rsidP="00683A64">
      <w:pPr>
        <w:pStyle w:val="ListParagraph"/>
        <w:rPr>
          <w:rFonts w:ascii="Book Antiqua" w:hAnsi="Book Antiqua" w:cs="Times New Roman"/>
          <w:sz w:val="24"/>
          <w:szCs w:val="24"/>
        </w:rPr>
      </w:pPr>
      <w:r w:rsidRPr="00DF37BD">
        <w:rPr>
          <w:rFonts w:ascii="Book Antiqua" w:hAnsi="Book Antiqua" w:cs="Times New Roman"/>
          <w:sz w:val="24"/>
          <w:szCs w:val="24"/>
        </w:rPr>
        <w:t>--Compliance changes</w:t>
      </w:r>
    </w:p>
    <w:p w14:paraId="36737A01" w14:textId="77777777" w:rsidR="009C5DE6" w:rsidRDefault="009C5DE6" w:rsidP="009C5DE6">
      <w:pPr>
        <w:pStyle w:val="BodyText"/>
      </w:pPr>
    </w:p>
    <w:p w14:paraId="071C4877" w14:textId="77777777" w:rsidR="009C5DE6" w:rsidRPr="00DF37BD" w:rsidRDefault="009C5DE6" w:rsidP="009C5DE6">
      <w:pPr>
        <w:pStyle w:val="Heading2"/>
        <w:ind w:left="0" w:firstLine="119"/>
      </w:pPr>
      <w:r w:rsidRPr="00DF37BD">
        <w:t xml:space="preserve">Item </w:t>
      </w:r>
      <w:r>
        <w:t>9:</w:t>
      </w:r>
      <w:r w:rsidRPr="00DF37BD">
        <w:t xml:space="preserve"> Regulation 5.0010R Student Conduct Code</w:t>
      </w:r>
    </w:p>
    <w:p w14:paraId="51F4C697" w14:textId="77777777" w:rsidR="009C5DE6" w:rsidRDefault="009C5DE6" w:rsidP="00E403D8">
      <w:pPr>
        <w:pStyle w:val="BodyText"/>
      </w:pPr>
    </w:p>
    <w:p w14:paraId="32866C7E" w14:textId="4BCB5125" w:rsidR="00683A64" w:rsidRPr="00DF37BD" w:rsidRDefault="00683A64" w:rsidP="00E403D8">
      <w:pPr>
        <w:pStyle w:val="BodyText"/>
      </w:pPr>
      <w:r w:rsidRPr="00DF37BD">
        <w:t>Raised level of Code of Conduct so that students will be treated equally during the process</w:t>
      </w:r>
    </w:p>
    <w:p w14:paraId="69FCE3AE" w14:textId="77777777" w:rsidR="00683A64" w:rsidRPr="00DF37BD" w:rsidRDefault="00683A64" w:rsidP="00E403D8">
      <w:pPr>
        <w:pStyle w:val="BodyText"/>
      </w:pPr>
    </w:p>
    <w:p w14:paraId="25B7761C" w14:textId="77777777" w:rsidR="00683A64" w:rsidRPr="00DF37BD" w:rsidRDefault="00683A64" w:rsidP="00E403D8">
      <w:pPr>
        <w:pStyle w:val="BodyText"/>
      </w:pPr>
      <w:r w:rsidRPr="00DF37BD">
        <w:t>These changes are “actionable”, the changes clarify duplication, added discrimination, sanctions terminology updated.</w:t>
      </w:r>
    </w:p>
    <w:p w14:paraId="0A3AD93B" w14:textId="77777777" w:rsidR="00683A64" w:rsidRPr="00DF37BD" w:rsidRDefault="00683A64" w:rsidP="00E403D8">
      <w:pPr>
        <w:pStyle w:val="BodyText"/>
      </w:pPr>
    </w:p>
    <w:p w14:paraId="0EAC63BC" w14:textId="77777777" w:rsidR="00683A64" w:rsidRPr="00114133" w:rsidRDefault="00683A64" w:rsidP="00E403D8">
      <w:pPr>
        <w:pStyle w:val="BodyText"/>
      </w:pPr>
      <w:r w:rsidRPr="00114133">
        <w:t>Trustee Gonzalez made a motion to approve the new Regulation 5.0010R. Trustee Fenner seconded. All voted to approve.</w:t>
      </w:r>
    </w:p>
    <w:p w14:paraId="067AD8B9" w14:textId="77777777" w:rsidR="00114133" w:rsidRDefault="00114133" w:rsidP="00E403D8">
      <w:pPr>
        <w:pStyle w:val="BodyText"/>
      </w:pPr>
    </w:p>
    <w:p w14:paraId="31D8F83E" w14:textId="77777777" w:rsidR="00683A64" w:rsidRPr="00114133" w:rsidRDefault="00683A64" w:rsidP="00E403D8">
      <w:pPr>
        <w:pStyle w:val="BodyText"/>
      </w:pPr>
      <w:r w:rsidRPr="00114133">
        <w:t>Trustee Fenner made a motion to repeal the former Regulation 5.0010R. Trustee McElroy seconded. All voted to approve.</w:t>
      </w:r>
    </w:p>
    <w:p w14:paraId="6BB81D7D" w14:textId="77777777" w:rsidR="00683A64" w:rsidRPr="00067ACE" w:rsidRDefault="00683A64" w:rsidP="00E403D8">
      <w:pPr>
        <w:pStyle w:val="BodyText"/>
      </w:pPr>
    </w:p>
    <w:p w14:paraId="115042BE" w14:textId="0CAD3CA4" w:rsidR="00683A64" w:rsidRPr="00DF37BD" w:rsidRDefault="00683A64" w:rsidP="00E403D8">
      <w:pPr>
        <w:pStyle w:val="Heading2"/>
      </w:pPr>
      <w:r w:rsidRPr="00DF37BD">
        <w:t>Item 1</w:t>
      </w:r>
      <w:r w:rsidR="00E403D8">
        <w:t>0</w:t>
      </w:r>
      <w:r w:rsidRPr="00DF37BD">
        <w:t>: Adjournment</w:t>
      </w:r>
    </w:p>
    <w:p w14:paraId="4F1D3017" w14:textId="77777777" w:rsidR="00683A64" w:rsidRPr="00067ACE" w:rsidRDefault="00683A64" w:rsidP="00683A64">
      <w:pPr>
        <w:ind w:left="120"/>
        <w:rPr>
          <w:rFonts w:ascii="Book Antiqua" w:hAnsi="Book Antiqua"/>
          <w:b/>
          <w:sz w:val="24"/>
          <w:szCs w:val="24"/>
        </w:rPr>
      </w:pPr>
    </w:p>
    <w:p w14:paraId="2DCABD9F" w14:textId="77777777" w:rsidR="00683A64" w:rsidRPr="00067ACE" w:rsidRDefault="00683A64" w:rsidP="00E403D8">
      <w:pPr>
        <w:pStyle w:val="BodyText"/>
      </w:pPr>
      <w:r w:rsidRPr="00067ACE">
        <w:t>Acting Chair Egan called for the meeting to adjourn.</w:t>
      </w:r>
    </w:p>
    <w:p w14:paraId="55D93961" w14:textId="77777777" w:rsidR="00B85DA4" w:rsidRDefault="00B85DA4"/>
    <w:sectPr w:rsidR="00B85DA4">
      <w:headerReference w:type="default" r:id="rId10"/>
      <w:pgSz w:w="12240" w:h="15840"/>
      <w:pgMar w:top="14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1210" w14:textId="77777777" w:rsidR="00841887" w:rsidRDefault="00841887" w:rsidP="000B19D7">
      <w:r>
        <w:separator/>
      </w:r>
    </w:p>
  </w:endnote>
  <w:endnote w:type="continuationSeparator" w:id="0">
    <w:p w14:paraId="7E68D933" w14:textId="77777777" w:rsidR="00841887" w:rsidRDefault="00841887" w:rsidP="000B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380E" w14:textId="77777777" w:rsidR="00841887" w:rsidRDefault="00841887" w:rsidP="000B19D7">
      <w:r>
        <w:separator/>
      </w:r>
    </w:p>
  </w:footnote>
  <w:footnote w:type="continuationSeparator" w:id="0">
    <w:p w14:paraId="7749FB97" w14:textId="77777777" w:rsidR="00841887" w:rsidRDefault="00841887" w:rsidP="000B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135C" w14:textId="33D226A0" w:rsidR="000B19D7" w:rsidRDefault="000B19D7" w:rsidP="000B19D7">
    <w:pPr>
      <w:pStyle w:val="BodyText"/>
      <w:jc w:val="center"/>
    </w:pPr>
    <w:r w:rsidRPr="00662F20">
      <w:rPr>
        <w:noProof/>
      </w:rPr>
      <w:drawing>
        <wp:inline distT="0" distB="0" distL="0" distR="0" wp14:anchorId="6F9E00B0" wp14:editId="1B8D623E">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2E57F53" w14:textId="77777777" w:rsidR="000B19D7" w:rsidRDefault="000B19D7" w:rsidP="000B19D7">
    <w:pPr>
      <w:pStyle w:val="BodyText"/>
      <w:jc w:val="center"/>
    </w:pPr>
  </w:p>
  <w:p w14:paraId="595250E4" w14:textId="77777777" w:rsidR="000B19D7" w:rsidRPr="00114133" w:rsidRDefault="000B19D7" w:rsidP="000B19D7">
    <w:pPr>
      <w:pStyle w:val="BodyText"/>
      <w:jc w:val="center"/>
    </w:pPr>
    <w:r w:rsidRPr="00114133">
      <w:t>University of North Florida</w:t>
    </w:r>
  </w:p>
  <w:p w14:paraId="45F62E71" w14:textId="77777777" w:rsidR="000B19D7" w:rsidRPr="00114133" w:rsidRDefault="000B19D7" w:rsidP="000B19D7">
    <w:pPr>
      <w:pStyle w:val="BodyText"/>
      <w:jc w:val="center"/>
    </w:pPr>
    <w:r w:rsidRPr="00114133">
      <w:t>Board of Trustees</w:t>
    </w:r>
  </w:p>
  <w:p w14:paraId="1060894F" w14:textId="77777777" w:rsidR="000B19D7" w:rsidRPr="00114133" w:rsidRDefault="000B19D7" w:rsidP="000B19D7">
    <w:pPr>
      <w:pStyle w:val="BodyText"/>
      <w:jc w:val="center"/>
    </w:pPr>
    <w:r w:rsidRPr="00114133">
      <w:t>Academic and Student Affairs Committee Minutes</w:t>
    </w:r>
  </w:p>
  <w:p w14:paraId="62805086" w14:textId="77777777" w:rsidR="000B19D7" w:rsidRPr="00114133" w:rsidRDefault="000B19D7" w:rsidP="000B19D7">
    <w:pPr>
      <w:pStyle w:val="BodyText"/>
      <w:jc w:val="center"/>
    </w:pPr>
    <w:r w:rsidRPr="00114133">
      <w:t>October 11, 2018</w:t>
    </w:r>
  </w:p>
  <w:p w14:paraId="68F7AD9E" w14:textId="0B576BE0" w:rsidR="000B19D7" w:rsidRDefault="000B19D7">
    <w:pPr>
      <w:pStyle w:val="Header"/>
    </w:pPr>
  </w:p>
  <w:p w14:paraId="50438182" w14:textId="77777777" w:rsidR="000B19D7" w:rsidRDefault="000B1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C306E"/>
    <w:multiLevelType w:val="hybridMultilevel"/>
    <w:tmpl w:val="443AD156"/>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64"/>
    <w:rsid w:val="000B19D7"/>
    <w:rsid w:val="000E3658"/>
    <w:rsid w:val="00114133"/>
    <w:rsid w:val="003827B0"/>
    <w:rsid w:val="005C04DB"/>
    <w:rsid w:val="00683A64"/>
    <w:rsid w:val="006A6F52"/>
    <w:rsid w:val="007357B7"/>
    <w:rsid w:val="00841887"/>
    <w:rsid w:val="00944160"/>
    <w:rsid w:val="009C5DE6"/>
    <w:rsid w:val="00B85DA4"/>
    <w:rsid w:val="00E403D8"/>
    <w:rsid w:val="00FF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EC6E"/>
  <w15:chartTrackingRefBased/>
  <w15:docId w15:val="{55E5EAAD-366B-4D80-B9D5-E05A8696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3A6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683A64"/>
    <w:pPr>
      <w:ind w:left="119"/>
      <w:outlineLvl w:val="0"/>
    </w:pPr>
    <w:rPr>
      <w:b/>
      <w:bCs/>
    </w:rPr>
  </w:style>
  <w:style w:type="paragraph" w:styleId="Heading2">
    <w:name w:val="heading 2"/>
    <w:basedOn w:val="BodyText"/>
    <w:next w:val="Normal"/>
    <w:link w:val="Heading2Char"/>
    <w:uiPriority w:val="9"/>
    <w:unhideWhenUsed/>
    <w:qFormat/>
    <w:rsid w:val="00E403D8"/>
    <w:pPr>
      <w:outlineLvl w:val="1"/>
    </w:pPr>
    <w:rPr>
      <w:b/>
    </w:rPr>
  </w:style>
  <w:style w:type="paragraph" w:styleId="Heading3">
    <w:name w:val="heading 3"/>
    <w:basedOn w:val="Heading2"/>
    <w:next w:val="Normal"/>
    <w:link w:val="Heading3Char"/>
    <w:uiPriority w:val="9"/>
    <w:unhideWhenUsed/>
    <w:qFormat/>
    <w:rsid w:val="0011413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3A64"/>
    <w:rPr>
      <w:rFonts w:ascii="Calibri" w:eastAsia="Calibri" w:hAnsi="Calibri" w:cs="Calibri"/>
      <w:b/>
      <w:bCs/>
      <w:lang w:bidi="en-US"/>
    </w:rPr>
  </w:style>
  <w:style w:type="character" w:customStyle="1" w:styleId="Heading2Char">
    <w:name w:val="Heading 2 Char"/>
    <w:basedOn w:val="DefaultParagraphFont"/>
    <w:link w:val="Heading2"/>
    <w:uiPriority w:val="9"/>
    <w:rsid w:val="00E403D8"/>
    <w:rPr>
      <w:rFonts w:ascii="Book Antiqua" w:eastAsia="Calibri" w:hAnsi="Book Antiqua" w:cs="Calibri"/>
      <w:b/>
      <w:sz w:val="24"/>
      <w:szCs w:val="24"/>
      <w:lang w:bidi="en-US"/>
    </w:rPr>
  </w:style>
  <w:style w:type="paragraph" w:styleId="BodyText">
    <w:name w:val="Body Text"/>
    <w:basedOn w:val="Normal"/>
    <w:link w:val="BodyTextChar"/>
    <w:uiPriority w:val="1"/>
    <w:qFormat/>
    <w:rsid w:val="00E403D8"/>
    <w:pPr>
      <w:ind w:left="120"/>
    </w:pPr>
    <w:rPr>
      <w:rFonts w:ascii="Book Antiqua" w:hAnsi="Book Antiqua"/>
      <w:sz w:val="24"/>
      <w:szCs w:val="24"/>
    </w:rPr>
  </w:style>
  <w:style w:type="character" w:customStyle="1" w:styleId="BodyTextChar">
    <w:name w:val="Body Text Char"/>
    <w:basedOn w:val="DefaultParagraphFont"/>
    <w:link w:val="BodyText"/>
    <w:uiPriority w:val="1"/>
    <w:rsid w:val="00E403D8"/>
    <w:rPr>
      <w:rFonts w:ascii="Book Antiqua" w:eastAsia="Calibri" w:hAnsi="Book Antiqua" w:cs="Calibri"/>
      <w:sz w:val="24"/>
      <w:szCs w:val="24"/>
      <w:lang w:bidi="en-US"/>
    </w:rPr>
  </w:style>
  <w:style w:type="paragraph" w:styleId="ListParagraph">
    <w:name w:val="List Paragraph"/>
    <w:basedOn w:val="Normal"/>
    <w:uiPriority w:val="1"/>
    <w:qFormat/>
    <w:rsid w:val="00683A64"/>
    <w:pPr>
      <w:ind w:left="119" w:right="101"/>
    </w:pPr>
  </w:style>
  <w:style w:type="character" w:customStyle="1" w:styleId="Heading3Char">
    <w:name w:val="Heading 3 Char"/>
    <w:basedOn w:val="DefaultParagraphFont"/>
    <w:link w:val="Heading3"/>
    <w:uiPriority w:val="9"/>
    <w:rsid w:val="00114133"/>
    <w:rPr>
      <w:rFonts w:ascii="Book Antiqua" w:eastAsia="Calibri" w:hAnsi="Book Antiqua" w:cs="Calibri"/>
      <w:b/>
      <w:sz w:val="24"/>
      <w:szCs w:val="24"/>
      <w:lang w:bidi="en-US"/>
    </w:rPr>
  </w:style>
  <w:style w:type="paragraph" w:styleId="Header">
    <w:name w:val="header"/>
    <w:basedOn w:val="Normal"/>
    <w:link w:val="HeaderChar"/>
    <w:uiPriority w:val="99"/>
    <w:unhideWhenUsed/>
    <w:rsid w:val="000B19D7"/>
    <w:pPr>
      <w:tabs>
        <w:tab w:val="center" w:pos="4680"/>
        <w:tab w:val="right" w:pos="9360"/>
      </w:tabs>
    </w:pPr>
  </w:style>
  <w:style w:type="character" w:customStyle="1" w:styleId="HeaderChar">
    <w:name w:val="Header Char"/>
    <w:basedOn w:val="DefaultParagraphFont"/>
    <w:link w:val="Header"/>
    <w:uiPriority w:val="99"/>
    <w:rsid w:val="000B19D7"/>
    <w:rPr>
      <w:rFonts w:ascii="Calibri" w:eastAsia="Calibri" w:hAnsi="Calibri" w:cs="Calibri"/>
      <w:lang w:bidi="en-US"/>
    </w:rPr>
  </w:style>
  <w:style w:type="paragraph" w:styleId="Footer">
    <w:name w:val="footer"/>
    <w:basedOn w:val="Normal"/>
    <w:link w:val="FooterChar"/>
    <w:uiPriority w:val="99"/>
    <w:unhideWhenUsed/>
    <w:rsid w:val="000B19D7"/>
    <w:pPr>
      <w:tabs>
        <w:tab w:val="center" w:pos="4680"/>
        <w:tab w:val="right" w:pos="9360"/>
      </w:tabs>
    </w:pPr>
  </w:style>
  <w:style w:type="character" w:customStyle="1" w:styleId="FooterChar">
    <w:name w:val="Footer Char"/>
    <w:basedOn w:val="DefaultParagraphFont"/>
    <w:link w:val="Footer"/>
    <w:uiPriority w:val="99"/>
    <w:rsid w:val="000B19D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59189-BD42-436D-A097-C80DF3230C6E}">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4F1DE3A7-4F59-416E-B37A-F8E4FB1E946C}">
  <ds:schemaRefs>
    <ds:schemaRef ds:uri="http://schemas.microsoft.com/sharepoint/v3/contenttype/forms"/>
  </ds:schemaRefs>
</ds:datastoreItem>
</file>

<file path=customXml/itemProps3.xml><?xml version="1.0" encoding="utf-8"?>
<ds:datastoreItem xmlns:ds="http://schemas.openxmlformats.org/officeDocument/2006/customXml" ds:itemID="{E781C583-6CA1-4C5F-81A8-88B3E42D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Fishman, Ann</cp:lastModifiedBy>
  <cp:revision>14</cp:revision>
  <dcterms:created xsi:type="dcterms:W3CDTF">2020-03-13T18:15:00Z</dcterms:created>
  <dcterms:modified xsi:type="dcterms:W3CDTF">2022-08-09T15:31:00Z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