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D131F" w14:textId="0163608F" w:rsidR="0069299F" w:rsidRDefault="0069299F" w:rsidP="000740BA"/>
    <w:p w14:paraId="5C7C0EB0" w14:textId="24F9263D" w:rsidR="0069299F" w:rsidRPr="00A065C9" w:rsidRDefault="0069299F" w:rsidP="000740BA">
      <w:pPr>
        <w:pStyle w:val="Heading1"/>
      </w:pPr>
      <w:r w:rsidRPr="00A065C9">
        <w:t>MINUTE</w:t>
      </w:r>
      <w:r w:rsidR="004C6A8E">
        <w:t>S</w:t>
      </w:r>
    </w:p>
    <w:p w14:paraId="5C2A6994" w14:textId="77777777" w:rsidR="006A44BC" w:rsidRDefault="0069299F" w:rsidP="000740BA">
      <w:pPr>
        <w:rPr>
          <w:b/>
          <w:bCs/>
        </w:rPr>
      </w:pPr>
      <w:r w:rsidRPr="0069299F">
        <w:rPr>
          <w:b/>
        </w:rPr>
        <w:br/>
      </w:r>
    </w:p>
    <w:p w14:paraId="08B7183C" w14:textId="7BCC000A" w:rsidR="00783154" w:rsidRPr="0069299F" w:rsidRDefault="00A065C9" w:rsidP="000740BA">
      <w:r w:rsidRPr="00783154">
        <w:rPr>
          <w:b/>
          <w:bCs/>
        </w:rPr>
        <w:t>Committee Members Present:</w:t>
      </w:r>
      <w:r w:rsidR="00783154">
        <w:t xml:space="preserve"> </w:t>
      </w:r>
      <w:r w:rsidR="0069299F" w:rsidRPr="0069299F">
        <w:t xml:space="preserve">Wilfredo Gonzalez, Adam Hollingsworth, Paul McElroy, Radha </w:t>
      </w:r>
      <w:proofErr w:type="spellStart"/>
      <w:r w:rsidR="0069299F" w:rsidRPr="0069299F">
        <w:t>Pyati</w:t>
      </w:r>
      <w:proofErr w:type="spellEnd"/>
      <w:r w:rsidR="0069299F" w:rsidRPr="0069299F">
        <w:t>, Sharon Wamble-King, Fred Franklin</w:t>
      </w:r>
    </w:p>
    <w:p w14:paraId="3292D01D" w14:textId="77777777" w:rsidR="006A44BC" w:rsidRDefault="006A44BC" w:rsidP="00205755">
      <w:pPr>
        <w:pStyle w:val="Heading2"/>
      </w:pPr>
    </w:p>
    <w:p w14:paraId="5A563199" w14:textId="62214CF9" w:rsidR="0069299F" w:rsidRPr="0069299F" w:rsidRDefault="0069299F" w:rsidP="00205755">
      <w:pPr>
        <w:pStyle w:val="Heading2"/>
      </w:pPr>
      <w:r w:rsidRPr="0069299F">
        <w:t xml:space="preserve">Item 1: </w:t>
      </w:r>
      <w:r w:rsidRPr="000740BA">
        <w:t>Call</w:t>
      </w:r>
      <w:r w:rsidRPr="0069299F">
        <w:t xml:space="preserve"> to Order</w:t>
      </w:r>
    </w:p>
    <w:p w14:paraId="1500A7E4" w14:textId="6461C6AB" w:rsidR="00783154" w:rsidRPr="000740BA" w:rsidRDefault="0069299F" w:rsidP="000740BA">
      <w:pPr>
        <w:rPr>
          <w:rStyle w:val="Heading3Char"/>
          <w:b w:val="0"/>
        </w:rPr>
      </w:pPr>
      <w:r w:rsidRPr="0069299F">
        <w:t>The chair called the meeting to order.</w:t>
      </w:r>
    </w:p>
    <w:p w14:paraId="1AF329E4" w14:textId="3E87F8DE" w:rsidR="00205755" w:rsidRPr="00205755" w:rsidRDefault="00205755" w:rsidP="00205755">
      <w:pPr>
        <w:pStyle w:val="Heading2"/>
      </w:pPr>
      <w:r w:rsidRPr="00205755">
        <w:t>Item 2: Public Comments</w:t>
      </w:r>
    </w:p>
    <w:p w14:paraId="3CF1381D" w14:textId="22D3305D" w:rsidR="00783154" w:rsidRPr="0069299F" w:rsidRDefault="00783154" w:rsidP="000740BA">
      <w:r w:rsidRPr="00783154">
        <w:t>There were no public comments.</w:t>
      </w:r>
    </w:p>
    <w:p w14:paraId="1E88551B" w14:textId="0493EBD6" w:rsidR="0069299F" w:rsidRPr="0069299F" w:rsidRDefault="0069299F" w:rsidP="00205755">
      <w:pPr>
        <w:pStyle w:val="Heading2"/>
      </w:pPr>
      <w:r w:rsidRPr="0069299F">
        <w:t xml:space="preserve">Item </w:t>
      </w:r>
      <w:r w:rsidR="000740BA">
        <w:t>3</w:t>
      </w:r>
      <w:r w:rsidRPr="0069299F">
        <w:t>: Approval of Minutes</w:t>
      </w:r>
    </w:p>
    <w:p w14:paraId="74C9965A" w14:textId="1A8991D8" w:rsidR="0069299F" w:rsidRPr="0069299F" w:rsidRDefault="0069299F" w:rsidP="000740BA">
      <w:r w:rsidRPr="00783154">
        <w:t xml:space="preserve">Trustee McElroy made a motion to approve the minutes from May 24, 2017 meeting and Trustee Wamble-King seconded the motion.  All approved.  </w:t>
      </w:r>
    </w:p>
    <w:p w14:paraId="77BA5D88" w14:textId="36C49E7B" w:rsidR="0069299F" w:rsidRPr="0069299F" w:rsidRDefault="0069299F" w:rsidP="00205755">
      <w:pPr>
        <w:pStyle w:val="Heading2"/>
      </w:pPr>
      <w:r w:rsidRPr="0069299F">
        <w:t xml:space="preserve">Item </w:t>
      </w:r>
      <w:r w:rsidR="000740BA">
        <w:t>4</w:t>
      </w:r>
      <w:r w:rsidRPr="0069299F">
        <w:t>: Florida Equity Report</w:t>
      </w:r>
    </w:p>
    <w:p w14:paraId="72F9630F" w14:textId="37D18444" w:rsidR="00316DD8" w:rsidRDefault="0069299F" w:rsidP="006A44BC">
      <w:pPr>
        <w:spacing w:line="240" w:lineRule="auto"/>
      </w:pPr>
      <w:r w:rsidRPr="0069299F">
        <w:t xml:space="preserve">Tom </w:t>
      </w:r>
      <w:proofErr w:type="spellStart"/>
      <w:r w:rsidRPr="0069299F">
        <w:t>Serwatka</w:t>
      </w:r>
      <w:proofErr w:type="spellEnd"/>
      <w:r w:rsidRPr="0069299F">
        <w:t xml:space="preserve"> introduced Cheryl Gonzalez, Director of the Office of Equal Opportunity and Diversity.  Gonzalez presented this year’s Florida Equity Report and the data for 2015-16.  Diversity remains an important goal in all areas (student, faculty, and staff) and UNF has merited many accolades in this effort.  Gonzalez outlined how the university monitors our progress and areas where we need to increase efforts.  She noted some gains due to </w:t>
      </w:r>
      <w:r w:rsidRPr="000740BA">
        <w:t>initiatives</w:t>
      </w:r>
      <w:r w:rsidRPr="0069299F">
        <w:t xml:space="preserve"> such as the President’s Commission on Diversity and Inclusion, Diversity training for search committees, and </w:t>
      </w:r>
      <w:proofErr w:type="spellStart"/>
      <w:r w:rsidRPr="0069299F">
        <w:t>OneJax</w:t>
      </w:r>
      <w:proofErr w:type="spellEnd"/>
      <w:r w:rsidRPr="0069299F">
        <w:t>.  Trustee Hollingsworth asked whether Gonzalez also serves as the Title IX administrator and the response was that Gonzalez serves in that role and we have another person (Joann Campbell) as the Compliance Officer.</w:t>
      </w:r>
      <w:r w:rsidR="006A44BC">
        <w:t xml:space="preserve"> </w:t>
      </w:r>
    </w:p>
    <w:p w14:paraId="44348A39" w14:textId="77777777" w:rsidR="006A44BC" w:rsidRDefault="006A44BC" w:rsidP="00316DD8">
      <w:pPr>
        <w:pStyle w:val="Heading2"/>
        <w:spacing w:line="360" w:lineRule="auto"/>
      </w:pPr>
    </w:p>
    <w:p w14:paraId="7121EEA6" w14:textId="4546B257" w:rsidR="00DE73A8" w:rsidRPr="00392B1A" w:rsidRDefault="00DE73A8" w:rsidP="00316DD8">
      <w:pPr>
        <w:pStyle w:val="Heading2"/>
        <w:spacing w:line="360" w:lineRule="auto"/>
      </w:pPr>
      <w:r w:rsidRPr="0069299F">
        <w:t xml:space="preserve">Item </w:t>
      </w:r>
      <w:r>
        <w:t>4</w:t>
      </w:r>
      <w:r w:rsidRPr="0069299F">
        <w:t>: Florida Equity Report</w:t>
      </w:r>
      <w:r>
        <w:t xml:space="preserve"> (continued)</w:t>
      </w:r>
    </w:p>
    <w:p w14:paraId="665E6C24" w14:textId="3388A26B" w:rsidR="0069299F" w:rsidRPr="0069299F" w:rsidRDefault="0069299F" w:rsidP="000740BA">
      <w:r w:rsidRPr="0069299F">
        <w:t xml:space="preserve">Gonzalez noted that UNF was awarded the HEED award for the second time.  She highlighted some of the data in the report such as the percentages of minority faculty and staff recruited, promoted, and retained.  </w:t>
      </w:r>
    </w:p>
    <w:p w14:paraId="51956784" w14:textId="41C2DFCC" w:rsidR="0069299F" w:rsidRPr="0069299F" w:rsidRDefault="0069299F" w:rsidP="000740BA">
      <w:pPr>
        <w:rPr>
          <w:b/>
          <w:sz w:val="28"/>
          <w:szCs w:val="28"/>
        </w:rPr>
      </w:pPr>
      <w:r w:rsidRPr="0069299F">
        <w:t xml:space="preserve">The Trustees were asked to approve the Florida Equity Report.  </w:t>
      </w:r>
    </w:p>
    <w:p w14:paraId="6BB103E0" w14:textId="0790F4FB" w:rsidR="0069299F" w:rsidRPr="00783154" w:rsidRDefault="0069299F" w:rsidP="000740BA">
      <w:r w:rsidRPr="00783154">
        <w:t xml:space="preserve">Trustee Hollingsworth made a motion to approve and the motion was seconded by Trustee Wamble-King.  All voted to approve the Equity Report. </w:t>
      </w:r>
    </w:p>
    <w:p w14:paraId="00EE88D0" w14:textId="23E6AB5B" w:rsidR="0069299F" w:rsidRPr="0069299F" w:rsidRDefault="0069299F" w:rsidP="00205755">
      <w:pPr>
        <w:pStyle w:val="Heading2"/>
      </w:pPr>
      <w:r w:rsidRPr="0069299F">
        <w:t xml:space="preserve">Item </w:t>
      </w:r>
      <w:r w:rsidR="000740BA">
        <w:t>5</w:t>
      </w:r>
      <w:r w:rsidRPr="0069299F">
        <w:t>: Amended Regulation - Waiver and Exemption of Tuition and Fees</w:t>
      </w:r>
    </w:p>
    <w:p w14:paraId="497BAB4F" w14:textId="77777777" w:rsidR="0069299F" w:rsidRPr="0069299F" w:rsidRDefault="0069299F" w:rsidP="000740BA">
      <w:r w:rsidRPr="0069299F">
        <w:t xml:space="preserve">Provost </w:t>
      </w:r>
      <w:proofErr w:type="spellStart"/>
      <w:r w:rsidRPr="0069299F">
        <w:t>Traynham</w:t>
      </w:r>
      <w:proofErr w:type="spellEnd"/>
      <w:r w:rsidRPr="0069299F">
        <w:t xml:space="preserve"> introduced the item which allows for expansion of waiver authority to include international students from Latin America and China as well as other </w:t>
      </w:r>
      <w:proofErr w:type="spellStart"/>
      <w:r w:rsidRPr="0069299F">
        <w:t>out-of</w:t>
      </w:r>
      <w:proofErr w:type="spellEnd"/>
      <w:r w:rsidRPr="0069299F">
        <w:t xml:space="preserve">–state students.  The goal of this amendment is to increase diversity among our students who cannot afford the full tuition.  The University Board of Trustees may grant additional tuition and associated fee waivers on an individual basis for purposes that support and enhance the mission of the University of North Florida. Waivers are awarded based on the University’s established key selection criteria of recruitment, retention, diversity and service to students who meet certain initial requirements.  </w:t>
      </w:r>
    </w:p>
    <w:p w14:paraId="301EE37D" w14:textId="5F12F149" w:rsidR="0069299F" w:rsidRPr="0069299F" w:rsidRDefault="0069299F" w:rsidP="000740BA">
      <w:r w:rsidRPr="0069299F">
        <w:t xml:space="preserve">Trustee Hyde asked whether these waivers are given on a case-by-case basis (yes).  This regulation will increase the eligible pool of students and an increase in waiver authority by an additional $500k.  Trustee Wamble-King questioned whether we work with any organizations that assist refugees coming to Jacksonville.  The Provost indicated that certain areas are already covered but we could expand that.  Trustee Gonzalez encouraged the university to reach out to organizations working with refugees. </w:t>
      </w:r>
    </w:p>
    <w:p w14:paraId="7E25BD2E" w14:textId="76205366" w:rsidR="00316DD8" w:rsidRDefault="0069299F" w:rsidP="00316DD8">
      <w:r w:rsidRPr="001066F7">
        <w:t>Trustee Hollingsworth made a motion to approve the Regulation and Trustee McElroy seconded.  All trustees voted to approve.</w:t>
      </w:r>
      <w:bookmarkStart w:id="0" w:name="_Hlk40870425"/>
      <w:r w:rsidR="00316DD8">
        <w:t xml:space="preserve"> </w:t>
      </w:r>
    </w:p>
    <w:p w14:paraId="2CDE7AE1" w14:textId="77777777" w:rsidR="006A7F18" w:rsidRDefault="006A7F18" w:rsidP="00205755">
      <w:pPr>
        <w:pStyle w:val="Heading2"/>
      </w:pPr>
    </w:p>
    <w:p w14:paraId="2024B8D5" w14:textId="7D291A2F" w:rsidR="0069299F" w:rsidRPr="0069299F" w:rsidRDefault="0069299F" w:rsidP="00205755">
      <w:pPr>
        <w:pStyle w:val="Heading2"/>
      </w:pPr>
      <w:r w:rsidRPr="0069299F">
        <w:t xml:space="preserve">Item </w:t>
      </w:r>
      <w:r w:rsidR="000740BA">
        <w:t>6</w:t>
      </w:r>
      <w:r w:rsidRPr="0069299F">
        <w:t>: Amended Regulation - Educational Sites</w:t>
      </w:r>
    </w:p>
    <w:bookmarkEnd w:id="0"/>
    <w:p w14:paraId="46B491BB" w14:textId="51C3B2F3" w:rsidR="0069299F" w:rsidRPr="00392B1A" w:rsidRDefault="0069299F" w:rsidP="000740BA">
      <w:pPr>
        <w:rPr>
          <w:shd w:val="clear" w:color="auto" w:fill="FFFFFF"/>
        </w:rPr>
      </w:pPr>
      <w:r w:rsidRPr="0069299F">
        <w:t>Shawn Brayton (Academic Affairs) presented the need to expand this regulation.  This a</w:t>
      </w:r>
      <w:r w:rsidRPr="0069299F">
        <w:rPr>
          <w:shd w:val="clear" w:color="auto" w:fill="FFFFFF"/>
        </w:rPr>
        <w:t>dditional language w</w:t>
      </w:r>
      <w:bookmarkStart w:id="1" w:name="_GoBack"/>
      <w:bookmarkEnd w:id="1"/>
      <w:r w:rsidRPr="0069299F">
        <w:rPr>
          <w:shd w:val="clear" w:color="auto" w:fill="FFFFFF"/>
        </w:rPr>
        <w:t xml:space="preserve">as added to include a special purpose site as defined in BOG Regulation 8.009.  </w:t>
      </w:r>
      <w:r w:rsidRPr="001066F7">
        <w:t xml:space="preserve">Trustee Gonzalez made a motion to approve the Regulation and Trustee </w:t>
      </w:r>
      <w:proofErr w:type="spellStart"/>
      <w:r w:rsidRPr="001066F7">
        <w:t>Pyati</w:t>
      </w:r>
      <w:proofErr w:type="spellEnd"/>
      <w:r w:rsidRPr="001066F7">
        <w:t xml:space="preserve"> seconded.  All trustees voted to approve.  </w:t>
      </w:r>
    </w:p>
    <w:p w14:paraId="0C38365F" w14:textId="55BA2E20" w:rsidR="0069299F" w:rsidRPr="0069299F" w:rsidRDefault="0069299F" w:rsidP="00205755">
      <w:pPr>
        <w:pStyle w:val="Heading2"/>
      </w:pPr>
      <w:r w:rsidRPr="0069299F">
        <w:t xml:space="preserve">Item </w:t>
      </w:r>
      <w:r w:rsidR="000740BA">
        <w:t>7</w:t>
      </w:r>
      <w:r w:rsidRPr="0069299F">
        <w:t>: Presentation: On Campus Transition Program</w:t>
      </w:r>
    </w:p>
    <w:p w14:paraId="638A9999" w14:textId="77777777" w:rsidR="0069299F" w:rsidRPr="0069299F" w:rsidRDefault="0069299F" w:rsidP="000740BA">
      <w:pPr>
        <w:rPr>
          <w:shd w:val="clear" w:color="auto" w:fill="FFFFFF"/>
        </w:rPr>
      </w:pPr>
      <w:r w:rsidRPr="0069299F">
        <w:rPr>
          <w:shd w:val="clear" w:color="auto" w:fill="FFFFFF"/>
        </w:rPr>
        <w:t xml:space="preserve">Dr. Tom </w:t>
      </w:r>
      <w:proofErr w:type="spellStart"/>
      <w:r w:rsidRPr="0069299F">
        <w:rPr>
          <w:shd w:val="clear" w:color="auto" w:fill="FFFFFF"/>
        </w:rPr>
        <w:t>Serwatka</w:t>
      </w:r>
      <w:proofErr w:type="spellEnd"/>
      <w:r w:rsidRPr="0069299F">
        <w:rPr>
          <w:shd w:val="clear" w:color="auto" w:fill="FFFFFF"/>
        </w:rPr>
        <w:t xml:space="preserve"> introduced Crystal Makowski and Charlotte Temple who provided a discussion of UNF’s On Campus Transition (OCT) Program.  This program has been in existence over 10 years and serves 30 students/year who are identified “special status”.  300 UNF students serve as volunteers to assist these students and provide support for them as they proceed through their UNF experience.  The focus is on independent living and working.  The analysis indicates that this program is very effective.  </w:t>
      </w:r>
      <w:proofErr w:type="spellStart"/>
      <w:r w:rsidRPr="0069299F">
        <w:rPr>
          <w:shd w:val="clear" w:color="auto" w:fill="FFFFFF"/>
        </w:rPr>
        <w:t>Serwatka</w:t>
      </w:r>
      <w:proofErr w:type="spellEnd"/>
      <w:r w:rsidRPr="0069299F">
        <w:rPr>
          <w:shd w:val="clear" w:color="auto" w:fill="FFFFFF"/>
        </w:rPr>
        <w:t xml:space="preserve"> stated that the program might expand and consider a merger with Jacksonville’s ARC program in the future.  Trustee Gonzalez noted that we should engage the Peace Corps in this program to see if they have a role to play.</w:t>
      </w:r>
    </w:p>
    <w:p w14:paraId="6DD6EE92" w14:textId="1561646E" w:rsidR="0069299F" w:rsidRPr="000740BA" w:rsidRDefault="00172298" w:rsidP="000740BA">
      <w:pPr>
        <w:rPr>
          <w:shd w:val="clear" w:color="auto" w:fill="FFFFFF"/>
        </w:rPr>
      </w:pPr>
      <w:r w:rsidRPr="00172298">
        <w:rPr>
          <w:shd w:val="clear" w:color="auto" w:fill="FFFFFF"/>
        </w:rPr>
        <w:t>There was n</w:t>
      </w:r>
      <w:r w:rsidR="0069299F" w:rsidRPr="00172298">
        <w:rPr>
          <w:shd w:val="clear" w:color="auto" w:fill="FFFFFF"/>
        </w:rPr>
        <w:t xml:space="preserve">o motion required. </w:t>
      </w:r>
    </w:p>
    <w:p w14:paraId="698B38F8" w14:textId="6202697F" w:rsidR="0069299F" w:rsidRPr="0069299F" w:rsidRDefault="0069299F" w:rsidP="00205755">
      <w:pPr>
        <w:pStyle w:val="Heading2"/>
      </w:pPr>
      <w:r w:rsidRPr="0069299F">
        <w:t>Item</w:t>
      </w:r>
      <w:r w:rsidR="000740BA">
        <w:t xml:space="preserve"> 8</w:t>
      </w:r>
      <w:r w:rsidRPr="0069299F">
        <w:t>: Presentation: Lend</w:t>
      </w:r>
      <w:r w:rsidR="001A580B">
        <w:t>-</w:t>
      </w:r>
      <w:r w:rsidRPr="0069299F">
        <w:t>a</w:t>
      </w:r>
      <w:r w:rsidR="001A580B">
        <w:t>-</w:t>
      </w:r>
      <w:r w:rsidRPr="0069299F">
        <w:t>Wing Pantry</w:t>
      </w:r>
    </w:p>
    <w:p w14:paraId="1D156B85" w14:textId="74BF6EE2" w:rsidR="0069299F" w:rsidRPr="0069299F" w:rsidRDefault="0069299F" w:rsidP="000740BA">
      <w:r w:rsidRPr="0069299F">
        <w:rPr>
          <w:shd w:val="clear" w:color="auto" w:fill="FFFFFF"/>
        </w:rPr>
        <w:t xml:space="preserve">Margaret </w:t>
      </w:r>
      <w:proofErr w:type="spellStart"/>
      <w:r w:rsidRPr="0069299F">
        <w:rPr>
          <w:shd w:val="clear" w:color="auto" w:fill="FFFFFF"/>
        </w:rPr>
        <w:t>Szerba</w:t>
      </w:r>
      <w:proofErr w:type="spellEnd"/>
      <w:r w:rsidRPr="0069299F">
        <w:rPr>
          <w:shd w:val="clear" w:color="auto" w:fill="FFFFFF"/>
        </w:rPr>
        <w:t xml:space="preserve">, Student Government Agency Advisor, and Erin Mitts, Lend-A-Wing Director 2016-2017, presented the successful program “Lend-A-Wing Pantry”.  The pantry takes donations of all kinds and serves all students. </w:t>
      </w:r>
    </w:p>
    <w:p w14:paraId="12415230" w14:textId="77777777" w:rsidR="003278DA" w:rsidRDefault="003278DA" w:rsidP="000740BA"/>
    <w:sectPr w:rsidR="003278DA" w:rsidSect="004A1D9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30F16" w14:textId="77777777" w:rsidR="00B11C4B" w:rsidRDefault="00B11C4B" w:rsidP="000740BA">
      <w:r>
        <w:separator/>
      </w:r>
    </w:p>
  </w:endnote>
  <w:endnote w:type="continuationSeparator" w:id="0">
    <w:p w14:paraId="30728823" w14:textId="77777777" w:rsidR="00B11C4B" w:rsidRDefault="00B11C4B" w:rsidP="0007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13943" w14:textId="77777777" w:rsidR="00B11C4B" w:rsidRDefault="00B11C4B" w:rsidP="000740BA">
      <w:r>
        <w:separator/>
      </w:r>
    </w:p>
  </w:footnote>
  <w:footnote w:type="continuationSeparator" w:id="0">
    <w:p w14:paraId="7B96D527" w14:textId="77777777" w:rsidR="00B11C4B" w:rsidRDefault="00B11C4B" w:rsidP="0007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E972" w14:textId="7024B6F1" w:rsidR="008B23E6" w:rsidRDefault="00392B1A" w:rsidP="00392B1A">
    <w:pPr>
      <w:pStyle w:val="Header"/>
      <w:jc w:val="center"/>
    </w:pPr>
    <w:r>
      <w:rPr>
        <w:noProof/>
      </w:rPr>
      <w:drawing>
        <wp:inline distT="0" distB="0" distL="0" distR="0" wp14:anchorId="68E8ACC3" wp14:editId="68DE05F9">
          <wp:extent cx="2066925" cy="878205"/>
          <wp:effectExtent l="0" t="0" r="9525" b="0"/>
          <wp:docPr id="1" name="Picture 1" descr="UN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878205"/>
                  </a:xfrm>
                  <a:prstGeom prst="rect">
                    <a:avLst/>
                  </a:prstGeom>
                  <a:noFill/>
                </pic:spPr>
              </pic:pic>
            </a:graphicData>
          </a:graphic>
        </wp:inline>
      </w:drawing>
    </w:r>
  </w:p>
  <w:p w14:paraId="4B8B2161" w14:textId="338C5A62" w:rsidR="00392B1A" w:rsidRDefault="00392B1A" w:rsidP="00392B1A">
    <w:pPr>
      <w:pStyle w:val="Header"/>
      <w:jc w:val="center"/>
    </w:pPr>
  </w:p>
  <w:p w14:paraId="406A13B0" w14:textId="77777777" w:rsidR="00392B1A" w:rsidRDefault="00392B1A" w:rsidP="00392B1A">
    <w:pPr>
      <w:pStyle w:val="Header"/>
      <w:jc w:val="center"/>
    </w:pPr>
    <w:r>
      <w:t>University of North Florida</w:t>
    </w:r>
  </w:p>
  <w:p w14:paraId="40822054" w14:textId="77777777" w:rsidR="00392B1A" w:rsidRDefault="00392B1A" w:rsidP="00392B1A">
    <w:pPr>
      <w:pStyle w:val="Header"/>
      <w:jc w:val="center"/>
    </w:pPr>
    <w:r>
      <w:t>Board of Trustees</w:t>
    </w:r>
  </w:p>
  <w:p w14:paraId="5B1F04BD" w14:textId="77777777" w:rsidR="00392B1A" w:rsidRDefault="00392B1A" w:rsidP="00392B1A">
    <w:pPr>
      <w:pStyle w:val="Header"/>
      <w:jc w:val="center"/>
    </w:pPr>
    <w:r>
      <w:t>Academic and Student Affairs</w:t>
    </w:r>
  </w:p>
  <w:p w14:paraId="2A743AC5" w14:textId="5005B8C6" w:rsidR="00392B1A" w:rsidRDefault="00392B1A" w:rsidP="00392B1A">
    <w:pPr>
      <w:pStyle w:val="Header"/>
      <w:jc w:val="center"/>
    </w:pPr>
    <w:r>
      <w:t>June 16,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27680"/>
    <w:multiLevelType w:val="hybridMultilevel"/>
    <w:tmpl w:val="C32E2C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607879"/>
    <w:multiLevelType w:val="hybridMultilevel"/>
    <w:tmpl w:val="CCB282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ogUpHzfYCOoOLMWp7sYXYPOTFajCyLtz8ddIxgkDNMI7Jbwz5l++qNsaFyrYGYvMeewxP/jz1p44uJ5ZcJQiw==" w:salt="4HIhgRlf2hm9Q25hVX2Ex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99F"/>
    <w:rsid w:val="000740BA"/>
    <w:rsid w:val="00075845"/>
    <w:rsid w:val="001066F7"/>
    <w:rsid w:val="00172298"/>
    <w:rsid w:val="001A580B"/>
    <w:rsid w:val="00205755"/>
    <w:rsid w:val="00316DD8"/>
    <w:rsid w:val="00321C25"/>
    <w:rsid w:val="003278DA"/>
    <w:rsid w:val="00392B1A"/>
    <w:rsid w:val="004900A9"/>
    <w:rsid w:val="004C6A8E"/>
    <w:rsid w:val="005028AC"/>
    <w:rsid w:val="00557D97"/>
    <w:rsid w:val="00645FFC"/>
    <w:rsid w:val="0069299F"/>
    <w:rsid w:val="006A44BC"/>
    <w:rsid w:val="006A7F18"/>
    <w:rsid w:val="006F6F73"/>
    <w:rsid w:val="00783154"/>
    <w:rsid w:val="007D5D5F"/>
    <w:rsid w:val="00A065C9"/>
    <w:rsid w:val="00B11C4B"/>
    <w:rsid w:val="00DE73A8"/>
    <w:rsid w:val="00EE2338"/>
    <w:rsid w:val="00EF520C"/>
    <w:rsid w:val="00FD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3D56DF"/>
  <w15:chartTrackingRefBased/>
  <w15:docId w15:val="{70FC80FE-048B-4D90-AF9C-6BD7D1A3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0BA"/>
    <w:pPr>
      <w:spacing w:after="200" w:line="276" w:lineRule="auto"/>
    </w:pPr>
    <w:rPr>
      <w:rFonts w:ascii="Book Antiqua" w:eastAsiaTheme="minorEastAsia" w:hAnsi="Book Antiqua"/>
      <w:sz w:val="24"/>
      <w:szCs w:val="24"/>
    </w:rPr>
  </w:style>
  <w:style w:type="paragraph" w:styleId="Heading1">
    <w:name w:val="heading 1"/>
    <w:basedOn w:val="Normal"/>
    <w:next w:val="Normal"/>
    <w:link w:val="Heading1Char"/>
    <w:uiPriority w:val="9"/>
    <w:qFormat/>
    <w:rsid w:val="00A065C9"/>
    <w:pPr>
      <w:jc w:val="center"/>
      <w:outlineLvl w:val="0"/>
    </w:pPr>
    <w:rPr>
      <w:b/>
      <w:bCs/>
      <w:sz w:val="28"/>
      <w:szCs w:val="28"/>
    </w:rPr>
  </w:style>
  <w:style w:type="paragraph" w:styleId="Heading2">
    <w:name w:val="heading 2"/>
    <w:basedOn w:val="Normal"/>
    <w:next w:val="Normal"/>
    <w:link w:val="Heading2Char"/>
    <w:uiPriority w:val="9"/>
    <w:unhideWhenUsed/>
    <w:qFormat/>
    <w:rsid w:val="00645FFC"/>
    <w:pPr>
      <w:outlineLvl w:val="1"/>
    </w:pPr>
    <w:rPr>
      <w:b/>
    </w:rPr>
  </w:style>
  <w:style w:type="paragraph" w:styleId="Heading3">
    <w:name w:val="heading 3"/>
    <w:basedOn w:val="Normal"/>
    <w:next w:val="Normal"/>
    <w:link w:val="Heading3Char"/>
    <w:uiPriority w:val="9"/>
    <w:unhideWhenUsed/>
    <w:qFormat/>
    <w:rsid w:val="0069299F"/>
    <w:pPr>
      <w:spacing w:after="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9F"/>
    <w:rPr>
      <w:rFonts w:ascii="Book Antiqua" w:eastAsiaTheme="minorEastAsia" w:hAnsi="Book Antiqua"/>
      <w:b/>
      <w:sz w:val="24"/>
      <w:szCs w:val="24"/>
    </w:rPr>
  </w:style>
  <w:style w:type="paragraph" w:styleId="NoSpacing">
    <w:name w:val="No Spacing"/>
    <w:uiPriority w:val="1"/>
    <w:qFormat/>
    <w:rsid w:val="0069299F"/>
    <w:pPr>
      <w:spacing w:after="0" w:line="240" w:lineRule="auto"/>
    </w:pPr>
    <w:rPr>
      <w:rFonts w:eastAsiaTheme="minorEastAsia"/>
    </w:rPr>
  </w:style>
  <w:style w:type="paragraph" w:styleId="NormalWeb">
    <w:name w:val="Normal (Web)"/>
    <w:basedOn w:val="Normal"/>
    <w:uiPriority w:val="99"/>
    <w:unhideWhenUsed/>
    <w:rsid w:val="0069299F"/>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69299F"/>
    <w:pPr>
      <w:ind w:left="720"/>
      <w:contextualSpacing/>
    </w:pPr>
  </w:style>
  <w:style w:type="paragraph" w:styleId="Header">
    <w:name w:val="header"/>
    <w:basedOn w:val="Normal"/>
    <w:link w:val="HeaderChar"/>
    <w:uiPriority w:val="99"/>
    <w:unhideWhenUsed/>
    <w:rsid w:val="00692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99F"/>
    <w:rPr>
      <w:rFonts w:eastAsiaTheme="minorEastAsia"/>
    </w:rPr>
  </w:style>
  <w:style w:type="paragraph" w:styleId="Footer">
    <w:name w:val="footer"/>
    <w:basedOn w:val="Normal"/>
    <w:link w:val="FooterChar"/>
    <w:uiPriority w:val="99"/>
    <w:unhideWhenUsed/>
    <w:rsid w:val="00692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99F"/>
    <w:rPr>
      <w:rFonts w:eastAsiaTheme="minorEastAsia"/>
    </w:rPr>
  </w:style>
  <w:style w:type="character" w:customStyle="1" w:styleId="Heading2Char">
    <w:name w:val="Heading 2 Char"/>
    <w:basedOn w:val="DefaultParagraphFont"/>
    <w:link w:val="Heading2"/>
    <w:uiPriority w:val="9"/>
    <w:rsid w:val="00645FFC"/>
    <w:rPr>
      <w:rFonts w:ascii="Book Antiqua" w:eastAsiaTheme="minorEastAsia" w:hAnsi="Book Antiqua"/>
      <w:b/>
      <w:sz w:val="24"/>
      <w:szCs w:val="24"/>
    </w:rPr>
  </w:style>
  <w:style w:type="character" w:customStyle="1" w:styleId="Heading1Char">
    <w:name w:val="Heading 1 Char"/>
    <w:basedOn w:val="DefaultParagraphFont"/>
    <w:link w:val="Heading1"/>
    <w:uiPriority w:val="9"/>
    <w:rsid w:val="00A065C9"/>
    <w:rPr>
      <w:rFonts w:ascii="Book Antiqua" w:eastAsiaTheme="minorEastAsia" w:hAnsi="Book Antiqua"/>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35DC440919014E9B11DB7839BEDBDA" ma:contentTypeVersion="15" ma:contentTypeDescription="Create a new document." ma:contentTypeScope="" ma:versionID="6f09ad159c5a80ec4e04b619f3536318">
  <xsd:schema xmlns:xsd="http://www.w3.org/2001/XMLSchema" xmlns:xs="http://www.w3.org/2001/XMLSchema" xmlns:p="http://schemas.microsoft.com/office/2006/metadata/properties" xmlns:ns1="http://schemas.microsoft.com/sharepoint/v3" xmlns:ns3="a5973e8a-def9-4d8d-a7e9-e360b810fc45" xmlns:ns4="497b8821-c434-482d-80b7-9ec460cf7c47" targetNamespace="http://schemas.microsoft.com/office/2006/metadata/properties" ma:root="true" ma:fieldsID="fc6dbd8e4d5a5c7b2e684bd0d3c86490" ns1:_="" ns3:_="" ns4:_="">
    <xsd:import namespace="http://schemas.microsoft.com/sharepoint/v3"/>
    <xsd:import namespace="a5973e8a-def9-4d8d-a7e9-e360b810fc45"/>
    <xsd:import namespace="497b8821-c434-482d-80b7-9ec460cf7c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973e8a-def9-4d8d-a7e9-e360b810f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b8821-c434-482d-80b7-9ec460cf7c4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F3A9A46-E9E6-4D36-858B-79523451EED2}">
  <ds:schemaRefs>
    <ds:schemaRef ds:uri="http://schemas.microsoft.com/sharepoint/v3/contenttype/forms"/>
  </ds:schemaRefs>
</ds:datastoreItem>
</file>

<file path=customXml/itemProps2.xml><?xml version="1.0" encoding="utf-8"?>
<ds:datastoreItem xmlns:ds="http://schemas.openxmlformats.org/officeDocument/2006/customXml" ds:itemID="{5D3DDF49-9A5E-4164-991D-C00CD014A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973e8a-def9-4d8d-a7e9-e360b810fc45"/>
    <ds:schemaRef ds:uri="497b8821-c434-482d-80b7-9ec460cf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E69BE-654E-4488-B495-6BED6EBB5DF9}">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http://schemas.openxmlformats.org/package/2006/metadata/core-properties"/>
    <ds:schemaRef ds:uri="497b8821-c434-482d-80b7-9ec460cf7c47"/>
    <ds:schemaRef ds:uri="a5973e8a-def9-4d8d-a7e9-e360b810fc4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672</Words>
  <Characters>3836</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Florida</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Desiree</dc:creator>
  <cp:keywords/>
  <dc:description/>
  <cp:lastModifiedBy>Holcombe, Andrea</cp:lastModifiedBy>
  <cp:revision>17</cp:revision>
  <dcterms:created xsi:type="dcterms:W3CDTF">2020-05-18T19:16:00Z</dcterms:created>
  <dcterms:modified xsi:type="dcterms:W3CDTF">2020-05-22T15:41:00Z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0x0101006335DC440919014E9B11DB7839BEDBDA</vt:lpwstr>
  </property>
</Properties>
</file>