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B3F6" w14:textId="064AB299" w:rsidR="00387D96" w:rsidRPr="00D92C39" w:rsidRDefault="00DF5807" w:rsidP="00D92C39">
      <w:pPr>
        <w:pStyle w:val="Heading1"/>
      </w:pPr>
      <w:r w:rsidRPr="00D92C39">
        <w:t>Entering and Changing an Incomplete Grade</w:t>
      </w:r>
    </w:p>
    <w:p w14:paraId="610AE05F" w14:textId="794E8389" w:rsidR="006A4EC8" w:rsidRPr="00D92C39" w:rsidRDefault="006A4EC8" w:rsidP="00D92C39">
      <w:pPr>
        <w:pStyle w:val="Heading2"/>
        <w:jc w:val="left"/>
      </w:pPr>
      <w:r w:rsidRPr="00D92C39">
        <w:t>Entering an Incomplete Grade</w:t>
      </w:r>
    </w:p>
    <w:p w14:paraId="54FCF8FB" w14:textId="27A7ED34" w:rsidR="00642BAD" w:rsidRPr="00387D96" w:rsidRDefault="002D5044" w:rsidP="00387D96">
      <w:pPr>
        <w:pStyle w:val="ListParagraph"/>
        <w:numPr>
          <w:ilvl w:val="0"/>
          <w:numId w:val="2"/>
        </w:numPr>
      </w:pPr>
      <w:r w:rsidRPr="00387D96">
        <w:t xml:space="preserve">Select </w:t>
      </w:r>
      <w:r w:rsidRPr="005E4810">
        <w:rPr>
          <w:b/>
          <w:bCs/>
        </w:rPr>
        <w:t>Final Grades</w:t>
      </w:r>
      <w:r w:rsidRPr="00387D96">
        <w:t xml:space="preserve"> from the </w:t>
      </w:r>
      <w:r w:rsidRPr="005E4810">
        <w:rPr>
          <w:b/>
          <w:bCs/>
        </w:rPr>
        <w:t xml:space="preserve">Faculty </w:t>
      </w:r>
      <w:r w:rsidR="005E4810">
        <w:rPr>
          <w:b/>
          <w:bCs/>
        </w:rPr>
        <w:t>&amp;</w:t>
      </w:r>
      <w:r w:rsidRPr="005E4810">
        <w:rPr>
          <w:b/>
          <w:bCs/>
        </w:rPr>
        <w:t xml:space="preserve"> Advisors Menu</w:t>
      </w:r>
      <w:r w:rsidR="005E4810">
        <w:rPr>
          <w:b/>
          <w:bCs/>
        </w:rPr>
        <w:t>.</w:t>
      </w:r>
    </w:p>
    <w:p w14:paraId="54FCF8FC" w14:textId="37787160" w:rsidR="00E31C9F" w:rsidRDefault="002D5044">
      <w:r w:rsidRPr="002D5044">
        <w:rPr>
          <w:noProof/>
        </w:rPr>
        <w:drawing>
          <wp:inline distT="0" distB="0" distL="0" distR="0" wp14:anchorId="22A246A5" wp14:editId="701D0169">
            <wp:extent cx="6779720" cy="3657600"/>
            <wp:effectExtent l="19050" t="19050" r="21590" b="19050"/>
            <wp:docPr id="1" name="Picture 1" descr="Under the &quot;Faculty Services&quot; tab, the &quot;Final Grades&quot; link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391" b="1886"/>
                    <a:stretch/>
                  </pic:blipFill>
                  <pic:spPr bwMode="auto">
                    <a:xfrm>
                      <a:off x="0" y="0"/>
                      <a:ext cx="6809245" cy="367352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CF8FD" w14:textId="7043B76F" w:rsidR="00C658D2" w:rsidRPr="00CF4C3C" w:rsidRDefault="00642BAD" w:rsidP="00387D96">
      <w:pPr>
        <w:pStyle w:val="ListParagraph"/>
        <w:numPr>
          <w:ilvl w:val="0"/>
          <w:numId w:val="2"/>
        </w:numPr>
      </w:pPr>
      <w:r w:rsidRPr="00CF4C3C">
        <w:t xml:space="preserve">Select the </w:t>
      </w:r>
      <w:r w:rsidRPr="005E4810">
        <w:rPr>
          <w:b/>
          <w:bCs/>
        </w:rPr>
        <w:t>Term</w:t>
      </w:r>
      <w:r w:rsidRPr="00CF4C3C">
        <w:t xml:space="preserve"> and </w:t>
      </w:r>
      <w:r w:rsidRPr="005E4810">
        <w:rPr>
          <w:b/>
          <w:bCs/>
        </w:rPr>
        <w:t>CRN</w:t>
      </w:r>
      <w:r w:rsidRPr="00CF4C3C">
        <w:t xml:space="preserve"> for the course to be graded</w:t>
      </w:r>
      <w:r w:rsidR="005E4810">
        <w:t>.</w:t>
      </w:r>
    </w:p>
    <w:p w14:paraId="26C00C3F" w14:textId="7386F55A" w:rsidR="004F5704" w:rsidRDefault="00831260" w:rsidP="004F5704">
      <w:r w:rsidRPr="00831260">
        <w:rPr>
          <w:noProof/>
        </w:rPr>
        <w:drawing>
          <wp:inline distT="0" distB="0" distL="0" distR="0" wp14:anchorId="786EEC03" wp14:editId="7476B43E">
            <wp:extent cx="6801625" cy="2686050"/>
            <wp:effectExtent l="19050" t="19050" r="18415" b="19050"/>
            <wp:docPr id="3" name="Picture 3" descr="The &quot;Select Term&quot; screen is shown. An arrow is pointing to the &quot;Select a Term&quot; drop-d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8893" cy="27047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162157" w14:textId="6E4B0F1D" w:rsidR="004F5704" w:rsidRDefault="004F5704" w:rsidP="00D61580"/>
    <w:p w14:paraId="508FC285" w14:textId="77777777" w:rsidR="00D61580" w:rsidRDefault="00D61580" w:rsidP="00D61580"/>
    <w:p w14:paraId="7A953FD7" w14:textId="77777777" w:rsidR="004F5704" w:rsidRDefault="004F5704" w:rsidP="004F5704">
      <w:pPr>
        <w:pStyle w:val="ListParagraph"/>
      </w:pPr>
    </w:p>
    <w:p w14:paraId="3FDD5CE4" w14:textId="70E10B77" w:rsidR="004F5704" w:rsidRDefault="00642BAD" w:rsidP="004F5704">
      <w:pPr>
        <w:pStyle w:val="ListParagraph"/>
        <w:numPr>
          <w:ilvl w:val="0"/>
          <w:numId w:val="2"/>
        </w:numPr>
      </w:pPr>
      <w:r w:rsidRPr="00CF4C3C">
        <w:lastRenderedPageBreak/>
        <w:t xml:space="preserve">Enter the applicable grades, including the </w:t>
      </w:r>
      <w:r w:rsidR="00CF4C3C" w:rsidRPr="00CF4C3C">
        <w:t>incomplete</w:t>
      </w:r>
      <w:r w:rsidRPr="00CF4C3C">
        <w:t xml:space="preserve"> grades</w:t>
      </w:r>
      <w:r w:rsidR="002F3F3C" w:rsidRPr="00CF4C3C">
        <w:t>,</w:t>
      </w:r>
      <w:r w:rsidRPr="00CF4C3C">
        <w:t xml:space="preserve"> for each student</w:t>
      </w:r>
      <w:r w:rsidR="005E4810">
        <w:t>.</w:t>
      </w:r>
    </w:p>
    <w:p w14:paraId="362A7ED1" w14:textId="77777777" w:rsidR="00D61580" w:rsidRDefault="00D61580" w:rsidP="004F5704">
      <w:pPr>
        <w:pStyle w:val="ListParagraph"/>
        <w:rPr>
          <w:b/>
          <w:bCs/>
        </w:rPr>
      </w:pPr>
    </w:p>
    <w:p w14:paraId="54FCF900" w14:textId="508FC2A1" w:rsidR="00642BAD" w:rsidRPr="00CF4C3C" w:rsidRDefault="004F5704" w:rsidP="004F5704">
      <w:pPr>
        <w:pStyle w:val="ListParagraph"/>
      </w:pPr>
      <w:r w:rsidRPr="00D61580">
        <w:rPr>
          <w:b/>
          <w:bCs/>
          <w:color w:val="C00000"/>
        </w:rPr>
        <w:t>Note</w:t>
      </w:r>
      <w:r>
        <w:t xml:space="preserve">: </w:t>
      </w:r>
      <w:r w:rsidR="00642BAD" w:rsidRPr="00CF4C3C">
        <w:t xml:space="preserve">You are required to enter the </w:t>
      </w:r>
      <w:r w:rsidR="00642BAD" w:rsidRPr="005E4810">
        <w:rPr>
          <w:b/>
          <w:bCs/>
        </w:rPr>
        <w:t>Last Date of Attendance</w:t>
      </w:r>
      <w:r w:rsidR="00642BAD" w:rsidRPr="00CF4C3C">
        <w:t xml:space="preserve"> for all ‘F’ and ‘I’ grades prior to submission</w:t>
      </w:r>
    </w:p>
    <w:p w14:paraId="54FCF901" w14:textId="0E595166" w:rsidR="00C658D2" w:rsidRDefault="00831260">
      <w:r w:rsidRPr="00831260">
        <w:rPr>
          <w:noProof/>
        </w:rPr>
        <w:drawing>
          <wp:inline distT="0" distB="0" distL="0" distR="0" wp14:anchorId="2F35CAB9" wp14:editId="363CA2B6">
            <wp:extent cx="6481542" cy="4676775"/>
            <wp:effectExtent l="19050" t="19050" r="14605" b="9525"/>
            <wp:docPr id="8" name="Picture 8" descr="The &quot;Final Grade Worksheet&quot; page is shown. Students are listed with grade drop-down options. Arrows point to the Grade drop-down field and the &quot;Last Attend Date&quot; 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1327" cy="46838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3948063" w14:textId="2ED30548" w:rsidR="004F5704" w:rsidRDefault="004F5704" w:rsidP="004F5704">
      <w:pPr>
        <w:pStyle w:val="ListParagraph"/>
        <w:numPr>
          <w:ilvl w:val="0"/>
          <w:numId w:val="2"/>
        </w:numPr>
      </w:pPr>
      <w:r w:rsidRPr="00CF4C3C">
        <w:t xml:space="preserve">Click </w:t>
      </w:r>
      <w:r w:rsidR="005E4810">
        <w:rPr>
          <w:b/>
          <w:bCs/>
        </w:rPr>
        <w:t>S</w:t>
      </w:r>
      <w:r w:rsidRPr="005E4810">
        <w:rPr>
          <w:b/>
          <w:bCs/>
        </w:rPr>
        <w:t>ubmit</w:t>
      </w:r>
      <w:r w:rsidRPr="00CF4C3C">
        <w:t xml:space="preserve"> to enter all the currently posted grades.</w:t>
      </w:r>
    </w:p>
    <w:p w14:paraId="3C938991" w14:textId="32FC53B1" w:rsidR="00387D96" w:rsidRDefault="00642BAD">
      <w:pPr>
        <w:rPr>
          <w:b/>
          <w:sz w:val="24"/>
          <w:szCs w:val="24"/>
        </w:rPr>
      </w:pPr>
      <w:r w:rsidRPr="00CF4C3C">
        <w:rPr>
          <w:noProof/>
          <w:sz w:val="24"/>
          <w:szCs w:val="24"/>
        </w:rPr>
        <w:drawing>
          <wp:inline distT="0" distB="0" distL="0" distR="0" wp14:anchorId="54FCF90F" wp14:editId="1E9C2171">
            <wp:extent cx="1704421" cy="514350"/>
            <wp:effectExtent l="19050" t="19050" r="10160" b="19050"/>
            <wp:docPr id="5" name="Picture 5" descr="A screenshot of the &quot;Submit&quot; and &quot;Reset&quot; buttons are show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18135" cy="5486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600398" w14:textId="77777777" w:rsidR="004F5704" w:rsidRDefault="004F5704" w:rsidP="004F5704">
      <w:pPr>
        <w:pStyle w:val="ListParagraph"/>
        <w:numPr>
          <w:ilvl w:val="0"/>
          <w:numId w:val="2"/>
        </w:numPr>
      </w:pPr>
      <w:r w:rsidRPr="00CF4C3C">
        <w:t>You will be prompted to submit any Incomplete grades via</w:t>
      </w:r>
      <w:r w:rsidRPr="005E4810">
        <w:t xml:space="preserve"> the</w:t>
      </w:r>
      <w:r w:rsidRPr="005E4810">
        <w:rPr>
          <w:b/>
          <w:bCs/>
        </w:rPr>
        <w:t xml:space="preserve"> Incomplete Final Grades</w:t>
      </w:r>
      <w:r w:rsidRPr="00CF4C3C">
        <w:t xml:space="preserve"> screen.  This screen displays the current ‘I’ grade and allows for you to enter a default grade and a specific extension date.</w:t>
      </w:r>
    </w:p>
    <w:p w14:paraId="16289EAF" w14:textId="77777777" w:rsidR="00D61580" w:rsidRDefault="00D61580" w:rsidP="004F5704">
      <w:pPr>
        <w:pStyle w:val="ListParagraph"/>
        <w:rPr>
          <w:b/>
          <w:bCs/>
        </w:rPr>
      </w:pPr>
    </w:p>
    <w:p w14:paraId="44C57C9D" w14:textId="13FE1998" w:rsidR="004F5704" w:rsidRPr="00CF4C3C" w:rsidRDefault="004F5704" w:rsidP="004F5704">
      <w:pPr>
        <w:pStyle w:val="ListParagraph"/>
      </w:pPr>
      <w:r w:rsidRPr="00D61580">
        <w:rPr>
          <w:b/>
          <w:bCs/>
          <w:color w:val="C00000"/>
        </w:rPr>
        <w:t>Note</w:t>
      </w:r>
      <w:r>
        <w:t xml:space="preserve">: </w:t>
      </w:r>
      <w:r w:rsidRPr="00CF4C3C">
        <w:t>The current default grade is an ‘F’ and the current default date is one calendar year from the end of term</w:t>
      </w:r>
      <w:r>
        <w:t xml:space="preserve">. </w:t>
      </w:r>
      <w:r w:rsidRPr="00CF4C3C">
        <w:t>Instructors may shorten the extension date (2 weeks for example) but it cannot be extended beyond one year per the policy</w:t>
      </w:r>
      <w:r>
        <w:t>.</w:t>
      </w:r>
    </w:p>
    <w:p w14:paraId="1523880B" w14:textId="77777777" w:rsidR="004F5704" w:rsidRDefault="004F5704">
      <w:pPr>
        <w:rPr>
          <w:b/>
          <w:sz w:val="24"/>
          <w:szCs w:val="24"/>
        </w:rPr>
      </w:pPr>
    </w:p>
    <w:p w14:paraId="54FCF903" w14:textId="2E38C207" w:rsidR="00642BAD" w:rsidRDefault="00DE3B71">
      <w:r w:rsidRPr="00DE3B71">
        <w:rPr>
          <w:noProof/>
        </w:rPr>
        <w:lastRenderedPageBreak/>
        <w:drawing>
          <wp:inline distT="0" distB="0" distL="0" distR="0" wp14:anchorId="5278513F" wp14:editId="31FE9BD2">
            <wp:extent cx="6363642" cy="2524125"/>
            <wp:effectExtent l="19050" t="19050" r="18415" b="9525"/>
            <wp:docPr id="11" name="Picture 11" descr="The &quot;Incomplete Final Grades&quot; screen is shown. the students grade is marked &quot;I&quot;. The &quot;Incomplete Final Grade&quot; drop-down is &quot;F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2958" b="20678"/>
                    <a:stretch/>
                  </pic:blipFill>
                  <pic:spPr bwMode="auto">
                    <a:xfrm>
                      <a:off x="0" y="0"/>
                      <a:ext cx="6406630" cy="254117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FCF908" w14:textId="2FE9C2E2" w:rsidR="0092079D" w:rsidRPr="00CF4C3C" w:rsidRDefault="00F919DB" w:rsidP="004F5704">
      <w:pPr>
        <w:pStyle w:val="ListParagraph"/>
        <w:numPr>
          <w:ilvl w:val="0"/>
          <w:numId w:val="2"/>
        </w:numPr>
      </w:pPr>
      <w:r w:rsidRPr="00CF4C3C">
        <w:t xml:space="preserve">Click the </w:t>
      </w:r>
      <w:r w:rsidRPr="005E4810">
        <w:rPr>
          <w:b/>
          <w:bCs/>
        </w:rPr>
        <w:t>Submit</w:t>
      </w:r>
      <w:r w:rsidRPr="00CF4C3C">
        <w:t xml:space="preserve"> button when you are prepared to make a final submission and you will return to the </w:t>
      </w:r>
      <w:r w:rsidRPr="005E4810">
        <w:rPr>
          <w:b/>
          <w:bCs/>
        </w:rPr>
        <w:t>Final Grade</w:t>
      </w:r>
      <w:r w:rsidR="005E4810">
        <w:rPr>
          <w:b/>
          <w:bCs/>
        </w:rPr>
        <w:t xml:space="preserve"> Worksheet</w:t>
      </w:r>
      <w:r w:rsidRPr="005E4810">
        <w:rPr>
          <w:b/>
          <w:bCs/>
        </w:rPr>
        <w:t xml:space="preserve"> </w:t>
      </w:r>
      <w:r w:rsidRPr="00CF4C3C">
        <w:t>form.</w:t>
      </w:r>
    </w:p>
    <w:p w14:paraId="5B7AFCA6" w14:textId="3626533D" w:rsidR="00CF4C3C" w:rsidRDefault="006A4EC8">
      <w:pPr>
        <w:rPr>
          <w:b/>
          <w:sz w:val="28"/>
          <w:szCs w:val="28"/>
        </w:rPr>
      </w:pPr>
      <w:r w:rsidRPr="00CF4C3C">
        <w:rPr>
          <w:b/>
          <w:noProof/>
          <w:sz w:val="28"/>
          <w:szCs w:val="28"/>
        </w:rPr>
        <w:drawing>
          <wp:inline distT="0" distB="0" distL="0" distR="0" wp14:anchorId="7DAAD16C" wp14:editId="7D9465A3">
            <wp:extent cx="6830568" cy="3026664"/>
            <wp:effectExtent l="19050" t="19050" r="27940" b="21590"/>
            <wp:docPr id="12" name="Picture 12" descr="The &quot;Final Grades Worksheet&quot; is shown. The &quot;Grades successfully processed&quot; indicator is highlighted yellow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b="4217"/>
                    <a:stretch/>
                  </pic:blipFill>
                  <pic:spPr bwMode="auto">
                    <a:xfrm>
                      <a:off x="0" y="0"/>
                      <a:ext cx="6830568" cy="302666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B34B0" w14:textId="77777777" w:rsidR="00D61580" w:rsidRDefault="00D61580">
      <w:pPr>
        <w:rPr>
          <w:b/>
          <w:sz w:val="28"/>
          <w:szCs w:val="28"/>
        </w:rPr>
      </w:pPr>
    </w:p>
    <w:p w14:paraId="3DA7C48A" w14:textId="7F111FD1" w:rsidR="006A4EC8" w:rsidRDefault="006A4EC8" w:rsidP="00D92C39">
      <w:pPr>
        <w:pStyle w:val="Heading2"/>
        <w:jc w:val="left"/>
      </w:pPr>
      <w:r w:rsidRPr="004F5704">
        <w:t>Change an Incomplete Grade</w:t>
      </w:r>
    </w:p>
    <w:p w14:paraId="4EFE9893" w14:textId="00E74BD2" w:rsidR="00D61580" w:rsidRPr="00D61580" w:rsidRDefault="00D61580" w:rsidP="00D61580">
      <w:r w:rsidRPr="00D61580">
        <w:rPr>
          <w:b/>
          <w:bCs/>
          <w:color w:val="C00000"/>
        </w:rPr>
        <w:t>Note</w:t>
      </w:r>
      <w:r>
        <w:t>: A</w:t>
      </w:r>
      <w:r w:rsidRPr="00D61580">
        <w:t xml:space="preserve">ll processing for changing an incomplete grade must be done prior to 11:59pm on the </w:t>
      </w:r>
      <w:r>
        <w:t xml:space="preserve">listed </w:t>
      </w:r>
      <w:r w:rsidRPr="00D61580">
        <w:rPr>
          <w:b/>
          <w:bCs/>
        </w:rPr>
        <w:t>Extension Date</w:t>
      </w:r>
      <w:r w:rsidRPr="00D61580">
        <w:t xml:space="preserve"> (deadline) or the grade will roll to the</w:t>
      </w:r>
      <w:r>
        <w:t xml:space="preserve"> </w:t>
      </w:r>
      <w:r w:rsidRPr="00D61580">
        <w:rPr>
          <w:b/>
          <w:bCs/>
        </w:rPr>
        <w:t>Incomplete Final Grade</w:t>
      </w:r>
      <w:r w:rsidRPr="00D61580">
        <w:t>.</w:t>
      </w:r>
    </w:p>
    <w:p w14:paraId="682BA591" w14:textId="58A4186A" w:rsidR="006A4EC8" w:rsidRDefault="006A4EC8" w:rsidP="00387D96">
      <w:pPr>
        <w:pStyle w:val="ListParagraph"/>
        <w:numPr>
          <w:ilvl w:val="0"/>
          <w:numId w:val="3"/>
        </w:numPr>
      </w:pPr>
      <w:r>
        <w:t xml:space="preserve">Access the </w:t>
      </w:r>
      <w:r w:rsidRPr="005E4810">
        <w:rPr>
          <w:b/>
          <w:bCs/>
        </w:rPr>
        <w:t>Incomplete Grades</w:t>
      </w:r>
      <w:r>
        <w:t xml:space="preserve"> section of the </w:t>
      </w:r>
      <w:r w:rsidRPr="005E4810">
        <w:rPr>
          <w:b/>
          <w:bCs/>
        </w:rPr>
        <w:t xml:space="preserve">Faculty </w:t>
      </w:r>
      <w:r w:rsidR="005E4810">
        <w:rPr>
          <w:b/>
          <w:bCs/>
        </w:rPr>
        <w:t>&amp;</w:t>
      </w:r>
      <w:r w:rsidRPr="005E4810">
        <w:rPr>
          <w:b/>
          <w:bCs/>
        </w:rPr>
        <w:t xml:space="preserve"> Advisors Menu</w:t>
      </w:r>
      <w:r w:rsidR="00D45B62">
        <w:t>.</w:t>
      </w:r>
    </w:p>
    <w:p w14:paraId="397B4B12" w14:textId="6BDFCA20" w:rsidR="006A4EC8" w:rsidRDefault="006A4EC8">
      <w:pPr>
        <w:rPr>
          <w:b/>
          <w:sz w:val="24"/>
          <w:szCs w:val="24"/>
        </w:rPr>
      </w:pPr>
      <w:r w:rsidRPr="006A4EC8">
        <w:rPr>
          <w:b/>
          <w:noProof/>
          <w:sz w:val="24"/>
          <w:szCs w:val="24"/>
        </w:rPr>
        <w:lastRenderedPageBreak/>
        <w:drawing>
          <wp:inline distT="0" distB="0" distL="0" distR="0" wp14:anchorId="035A2F7B" wp14:editId="7C840902">
            <wp:extent cx="6093099" cy="3152775"/>
            <wp:effectExtent l="19050" t="19050" r="22225" b="9525"/>
            <wp:docPr id="13" name="Picture 13" descr="Under the &quot;Faculty Services&quot; tab, the &quot;Incomplete Grades&quot; link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t="2938" b="13217"/>
                    <a:stretch/>
                  </pic:blipFill>
                  <pic:spPr bwMode="auto">
                    <a:xfrm>
                      <a:off x="0" y="0"/>
                      <a:ext cx="6114232" cy="31637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02A994" w14:textId="7701CD0A" w:rsidR="006A4EC8" w:rsidRDefault="006A4EC8" w:rsidP="00387D96">
      <w:pPr>
        <w:pStyle w:val="ListParagraph"/>
        <w:numPr>
          <w:ilvl w:val="0"/>
          <w:numId w:val="3"/>
        </w:numPr>
      </w:pPr>
      <w:r>
        <w:t xml:space="preserve">Use the </w:t>
      </w:r>
      <w:r w:rsidRPr="005E4810">
        <w:rPr>
          <w:b/>
          <w:bCs/>
        </w:rPr>
        <w:t>Incomplete Final Grade</w:t>
      </w:r>
      <w:r>
        <w:t xml:space="preserve"> drop-down menu to select the new grade and then choose </w:t>
      </w:r>
      <w:r w:rsidRPr="005E4810">
        <w:rPr>
          <w:b/>
          <w:bCs/>
        </w:rPr>
        <w:t>Submit</w:t>
      </w:r>
      <w:r>
        <w:t>.</w:t>
      </w:r>
    </w:p>
    <w:p w14:paraId="60DD3000" w14:textId="670981BC" w:rsidR="0036017D" w:rsidRPr="00D61580" w:rsidRDefault="006A4EC8" w:rsidP="00D61580">
      <w:pPr>
        <w:rPr>
          <w:b/>
          <w:sz w:val="24"/>
          <w:szCs w:val="24"/>
        </w:rPr>
      </w:pPr>
      <w:r w:rsidRPr="006A4EC8">
        <w:rPr>
          <w:b/>
          <w:noProof/>
          <w:sz w:val="24"/>
          <w:szCs w:val="24"/>
        </w:rPr>
        <w:drawing>
          <wp:inline distT="0" distB="0" distL="0" distR="0" wp14:anchorId="406423FA" wp14:editId="6B6DA7D4">
            <wp:extent cx="6819900" cy="3333750"/>
            <wp:effectExtent l="19050" t="19050" r="19050" b="19050"/>
            <wp:docPr id="14" name="Picture 14" descr="The &quot;Incomplete Grades Summary&quot; screen is shown. The &quot;Incomplete Final Grade&quot; drop-down options are show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t="22445" b="16522"/>
                    <a:stretch/>
                  </pic:blipFill>
                  <pic:spPr bwMode="auto">
                    <a:xfrm>
                      <a:off x="0" y="0"/>
                      <a:ext cx="6830568" cy="33389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9EC2C" w14:textId="6157311A" w:rsidR="0036017D" w:rsidRPr="0036017D" w:rsidRDefault="0036017D" w:rsidP="0036017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t xml:space="preserve">After clicking </w:t>
      </w:r>
      <w:r w:rsidR="005E4810">
        <w:rPr>
          <w:b/>
          <w:bCs/>
        </w:rPr>
        <w:t>S</w:t>
      </w:r>
      <w:r w:rsidRPr="005E4810">
        <w:rPr>
          <w:b/>
          <w:bCs/>
        </w:rPr>
        <w:t>ubmit</w:t>
      </w:r>
      <w:r>
        <w:t xml:space="preserve">, the “Grades successfully processed” indicator will appear. </w:t>
      </w:r>
    </w:p>
    <w:p w14:paraId="2F6962CD" w14:textId="3789747E" w:rsidR="006A4EC8" w:rsidRPr="006A4EC8" w:rsidRDefault="006A4EC8">
      <w:pPr>
        <w:rPr>
          <w:b/>
          <w:sz w:val="24"/>
          <w:szCs w:val="24"/>
        </w:rPr>
      </w:pPr>
      <w:r w:rsidRPr="006A4EC8">
        <w:rPr>
          <w:b/>
          <w:noProof/>
          <w:sz w:val="24"/>
          <w:szCs w:val="24"/>
        </w:rPr>
        <w:lastRenderedPageBreak/>
        <w:drawing>
          <wp:inline distT="0" distB="0" distL="0" distR="0" wp14:anchorId="2F46E1B6" wp14:editId="47AF194F">
            <wp:extent cx="6830568" cy="4151376"/>
            <wp:effectExtent l="19050" t="19050" r="27940" b="20955"/>
            <wp:docPr id="15" name="Picture 15" descr="The &quot;Incomplete Grades Summary&quot; screen is shown. the “Grades successfully processed” indicator is highlighted in ye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30568" cy="4151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A4EC8" w:rsidRPr="006A4EC8" w:rsidSect="004F5704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71234" w14:textId="77777777" w:rsidR="006D5EB2" w:rsidRDefault="006D5EB2" w:rsidP="00387D96">
      <w:pPr>
        <w:spacing w:after="0" w:line="240" w:lineRule="auto"/>
      </w:pPr>
      <w:r>
        <w:separator/>
      </w:r>
    </w:p>
  </w:endnote>
  <w:endnote w:type="continuationSeparator" w:id="0">
    <w:p w14:paraId="29C3685C" w14:textId="77777777" w:rsidR="006D5EB2" w:rsidRDefault="006D5EB2" w:rsidP="0038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DB1E" w14:textId="17DFFDBB" w:rsidR="00387D96" w:rsidRDefault="00387D96" w:rsidP="00387D96">
    <w:pPr>
      <w:pStyle w:val="Footer"/>
      <w:jc w:val="right"/>
    </w:pPr>
    <w:r>
      <w:t>Updated: 01.12.2021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DAEF5" w14:textId="77777777" w:rsidR="006D5EB2" w:rsidRDefault="006D5EB2" w:rsidP="00387D96">
      <w:pPr>
        <w:spacing w:after="0" w:line="240" w:lineRule="auto"/>
      </w:pPr>
      <w:r>
        <w:separator/>
      </w:r>
    </w:p>
  </w:footnote>
  <w:footnote w:type="continuationSeparator" w:id="0">
    <w:p w14:paraId="28812562" w14:textId="77777777" w:rsidR="006D5EB2" w:rsidRDefault="006D5EB2" w:rsidP="00387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74F82"/>
    <w:multiLevelType w:val="hybridMultilevel"/>
    <w:tmpl w:val="3BDE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6602F"/>
    <w:multiLevelType w:val="hybridMultilevel"/>
    <w:tmpl w:val="5836A26C"/>
    <w:lvl w:ilvl="0" w:tplc="B9DA68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2F47"/>
    <w:multiLevelType w:val="hybridMultilevel"/>
    <w:tmpl w:val="3580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237F6"/>
    <w:multiLevelType w:val="hybridMultilevel"/>
    <w:tmpl w:val="0CE2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60270"/>
    <w:multiLevelType w:val="hybridMultilevel"/>
    <w:tmpl w:val="3580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BQIDIwNzAwtzYyMDUyUdpeDU4uLM/DyQAsNaAKjUltssAAAA"/>
  </w:docVars>
  <w:rsids>
    <w:rsidRoot w:val="00C658D2"/>
    <w:rsid w:val="00064090"/>
    <w:rsid w:val="00244AB1"/>
    <w:rsid w:val="00260250"/>
    <w:rsid w:val="002D5044"/>
    <w:rsid w:val="002F3F3C"/>
    <w:rsid w:val="0036017D"/>
    <w:rsid w:val="0038092E"/>
    <w:rsid w:val="00387D96"/>
    <w:rsid w:val="004F5704"/>
    <w:rsid w:val="005E4810"/>
    <w:rsid w:val="0061034F"/>
    <w:rsid w:val="00642BAD"/>
    <w:rsid w:val="006A4EC8"/>
    <w:rsid w:val="006C24C3"/>
    <w:rsid w:val="006D5EB2"/>
    <w:rsid w:val="007F2188"/>
    <w:rsid w:val="00831260"/>
    <w:rsid w:val="008D54F9"/>
    <w:rsid w:val="008E5E2E"/>
    <w:rsid w:val="0092079D"/>
    <w:rsid w:val="00AE055A"/>
    <w:rsid w:val="00B07E5E"/>
    <w:rsid w:val="00B37605"/>
    <w:rsid w:val="00BE38F9"/>
    <w:rsid w:val="00C658D2"/>
    <w:rsid w:val="00CF4C3C"/>
    <w:rsid w:val="00D45B62"/>
    <w:rsid w:val="00D61580"/>
    <w:rsid w:val="00D64AD1"/>
    <w:rsid w:val="00D92C39"/>
    <w:rsid w:val="00DE3B71"/>
    <w:rsid w:val="00DF5807"/>
    <w:rsid w:val="00E31C9F"/>
    <w:rsid w:val="00F14CEC"/>
    <w:rsid w:val="00F9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F8FA"/>
  <w15:docId w15:val="{C3094456-FC7B-4151-AF8A-051DC203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92C39"/>
    <w:pPr>
      <w:jc w:val="center"/>
      <w:outlineLvl w:val="0"/>
    </w:pPr>
    <w:rPr>
      <w:color w:val="002060"/>
      <w:sz w:val="52"/>
      <w:szCs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92C39"/>
    <w:pPr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D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D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7D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92C39"/>
    <w:rPr>
      <w:rFonts w:asciiTheme="majorHAnsi" w:eastAsiaTheme="majorEastAsia" w:hAnsiTheme="majorHAnsi" w:cstheme="majorBidi"/>
      <w:color w:val="002060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7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D96"/>
  </w:style>
  <w:style w:type="paragraph" w:styleId="Footer">
    <w:name w:val="footer"/>
    <w:basedOn w:val="Normal"/>
    <w:link w:val="FooterChar"/>
    <w:uiPriority w:val="99"/>
    <w:unhideWhenUsed/>
    <w:rsid w:val="0038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D96"/>
  </w:style>
  <w:style w:type="character" w:customStyle="1" w:styleId="Heading2Char">
    <w:name w:val="Heading 2 Char"/>
    <w:basedOn w:val="DefaultParagraphFont"/>
    <w:link w:val="Heading2"/>
    <w:uiPriority w:val="9"/>
    <w:rsid w:val="00D92C39"/>
    <w:rPr>
      <w:rFonts w:asciiTheme="majorHAnsi" w:eastAsiaTheme="majorEastAsia" w:hAnsiTheme="majorHAnsi" w:cstheme="majorBidi"/>
      <w:color w:val="0020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January</Month>
    <Division xmlns="a8fbf49f-21ba-4487-b1fa-ffc4a5473ca3">AA &amp; SA</Division>
    <pgjr xmlns="a8fbf49f-21ba-4487-b1fa-ffc4a5473ca3">
      <UserInfo>
        <DisplayName/>
        <AccountId xsi:nil="true"/>
        <AccountType/>
      </UserInfo>
    </pgjr>
    <wskv xmlns="a8fbf49f-21ba-4487-b1fa-ffc4a5473ca3" xsi:nil="true"/>
    <wuxb xmlns="a8fbf49f-21ba-4487-b1fa-ffc4a5473ca3" xsi:nil="true"/>
    <lx4h xmlns="a8fbf49f-21ba-4487-b1fa-ffc4a5473ca3">
      <UserInfo>
        <DisplayName/>
        <AccountId xsi:nil="true"/>
        <AccountType/>
      </UserInfo>
    </lx4h>
    <cuke xmlns="a8fbf49f-21ba-4487-b1fa-ffc4a5473ca3" xsi:nil="true"/>
    <Department xmlns="a8fbf49f-21ba-4487-b1fa-ffc4a5473ca3">ENROLLMENT</Department>
    <uq5p xmlns="a8fbf49f-21ba-4487-b1fa-ffc4a5473ca3" xsi:nil="true"/>
    <Document_x0020_Status xmlns="a8fbf49f-21ba-4487-b1fa-ffc4a5473ca3">ADA Audit</Document_x0020_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fc697a5fd91c0b585c6dc9738be1b533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b860489b042e8e584bea3f84ce2d8c2f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  <xsd:element ref="ns2:cuke" minOccurs="0"/>
                <xsd:element ref="ns2:wuxb" minOccurs="0"/>
                <xsd:element ref="ns2:pgj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nillable="true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  <xsd:element name="cuke" ma:index="15" nillable="true" ma:displayName="Text" ma:internalName="cuke">
      <xsd:simpleType>
        <xsd:restriction base="dms:Text"/>
      </xsd:simpleType>
    </xsd:element>
    <xsd:element name="wuxb" ma:index="16" nillable="true" ma:displayName="Number" ma:internalName="wuxb">
      <xsd:simpleType>
        <xsd:restriction base="dms:Number"/>
      </xsd:simpleType>
    </xsd:element>
    <xsd:element name="pgjr" ma:index="17" nillable="true" ma:displayName="Person or Group" ma:list="UserInfo" ma:internalName="pgj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8247B-121A-4694-840B-AA4936B7F4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20770-3408-433B-956B-4403167334FA}">
  <ds:schemaRefs>
    <ds:schemaRef ds:uri="http://purl.org/dc/elements/1.1/"/>
    <ds:schemaRef ds:uri="a8fbf49f-21ba-4487-b1fa-ffc4a5473ca3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73BE0A-F607-410C-814A-9C1FC4737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Entering and Changing Incomplete Grades 01.12.2021</vt:lpstr>
    </vt:vector>
  </TitlesOfParts>
  <Company>University of North Florida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Entering and Changing Incomplete Grades 01.12.2021</dc:title>
  <dc:creator>Kuehner, Megan</dc:creator>
  <cp:lastModifiedBy>Fieschko, Rachel</cp:lastModifiedBy>
  <cp:revision>3</cp:revision>
  <dcterms:created xsi:type="dcterms:W3CDTF">2021-01-19T14:44:00Z</dcterms:created>
  <dcterms:modified xsi:type="dcterms:W3CDTF">2021-01-19T17:20:00Z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