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B254" w14:textId="38544508" w:rsidR="00273AFE" w:rsidRPr="00CE6235" w:rsidRDefault="00FC759C" w:rsidP="00FC759C">
      <w:pPr>
        <w:pStyle w:val="Heading1"/>
        <w:rPr>
          <w:b/>
          <w:sz w:val="36"/>
          <w:szCs w:val="36"/>
        </w:rPr>
      </w:pPr>
      <w:r>
        <w:rPr>
          <w:b/>
          <w:noProof/>
          <w:color w:val="1F4E79" w:themeColor="accent1" w:themeShade="80"/>
          <w:sz w:val="36"/>
          <w:szCs w:val="36"/>
        </w:rPr>
        <w:drawing>
          <wp:inline distT="0" distB="0" distL="0" distR="0" wp14:anchorId="3F3DAA29" wp14:editId="014D1E05">
            <wp:extent cx="455666" cy="513080"/>
            <wp:effectExtent l="0" t="0" r="1905" b="1270"/>
            <wp:docPr id="1" name="Picture 1" descr="UN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F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66" cy="51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E79" w:themeColor="accent1" w:themeShade="80"/>
          <w:sz w:val="36"/>
          <w:szCs w:val="36"/>
        </w:rPr>
        <w:tab/>
      </w:r>
      <w:r>
        <w:rPr>
          <w:b/>
          <w:color w:val="1F4E79" w:themeColor="accent1" w:themeShade="80"/>
          <w:sz w:val="36"/>
          <w:szCs w:val="36"/>
        </w:rPr>
        <w:tab/>
      </w:r>
      <w:r>
        <w:rPr>
          <w:b/>
          <w:color w:val="1F4E79" w:themeColor="accent1" w:themeShade="80"/>
          <w:sz w:val="36"/>
          <w:szCs w:val="36"/>
        </w:rPr>
        <w:tab/>
      </w:r>
      <w:r w:rsidR="002E09E4" w:rsidRPr="00CE6235">
        <w:rPr>
          <w:b/>
          <w:color w:val="1F4E79" w:themeColor="accent1" w:themeShade="80"/>
          <w:sz w:val="36"/>
          <w:szCs w:val="36"/>
        </w:rPr>
        <w:t xml:space="preserve">Canvas </w:t>
      </w:r>
      <w:r w:rsidR="009F7AB9" w:rsidRPr="00CE6235">
        <w:rPr>
          <w:b/>
          <w:color w:val="1F4E79" w:themeColor="accent1" w:themeShade="80"/>
          <w:sz w:val="36"/>
          <w:szCs w:val="36"/>
        </w:rPr>
        <w:t>Course Accessibility Checklist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  <w:tblDescription w:val="Canvas Course Accessibility Checklist"/>
      </w:tblPr>
      <w:tblGrid>
        <w:gridCol w:w="8694"/>
        <w:gridCol w:w="781"/>
        <w:gridCol w:w="690"/>
        <w:gridCol w:w="630"/>
      </w:tblGrid>
      <w:tr w:rsidR="00B62F04" w:rsidRPr="00B565AC" w14:paraId="01F56DFD" w14:textId="77777777" w:rsidTr="00CE6235">
        <w:trPr>
          <w:tblHeader/>
          <w:jc w:val="center"/>
        </w:trPr>
        <w:tc>
          <w:tcPr>
            <w:tcW w:w="8725" w:type="dxa"/>
            <w:vAlign w:val="center"/>
          </w:tcPr>
          <w:p w14:paraId="3C2F1B55" w14:textId="77777777" w:rsidR="009F7AB9" w:rsidRPr="00CE6235" w:rsidRDefault="009F7AB9" w:rsidP="00B62F0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6235">
              <w:rPr>
                <w:rFonts w:asciiTheme="majorHAnsi" w:hAnsiTheme="majorHAnsi" w:cstheme="majorHAnsi"/>
                <w:b/>
                <w:sz w:val="24"/>
                <w:szCs w:val="24"/>
              </w:rPr>
              <w:t>Items to Check</w:t>
            </w:r>
          </w:p>
        </w:tc>
        <w:tc>
          <w:tcPr>
            <w:tcW w:w="750" w:type="dxa"/>
            <w:vAlign w:val="center"/>
          </w:tcPr>
          <w:p w14:paraId="76385C0D" w14:textId="77777777" w:rsidR="009F7AB9" w:rsidRPr="00CE6235" w:rsidRDefault="009F7AB9" w:rsidP="00CE62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6235">
              <w:rPr>
                <w:rFonts w:asciiTheme="majorHAnsi" w:hAnsiTheme="majorHAnsi" w:cstheme="majorHAnsi"/>
                <w:b/>
                <w:sz w:val="24"/>
                <w:szCs w:val="24"/>
              </w:rPr>
              <w:t>Yes (Pass)</w:t>
            </w:r>
          </w:p>
        </w:tc>
        <w:tc>
          <w:tcPr>
            <w:tcW w:w="690" w:type="dxa"/>
            <w:vAlign w:val="center"/>
          </w:tcPr>
          <w:p w14:paraId="6B304632" w14:textId="77777777" w:rsidR="009F7AB9" w:rsidRPr="00CE6235" w:rsidRDefault="009F7AB9" w:rsidP="00CE62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6235">
              <w:rPr>
                <w:rFonts w:asciiTheme="majorHAnsi" w:hAnsiTheme="majorHAnsi" w:cstheme="majorHAnsi"/>
                <w:b/>
                <w:sz w:val="24"/>
                <w:szCs w:val="24"/>
              </w:rPr>
              <w:t>No (Fail)</w:t>
            </w:r>
          </w:p>
        </w:tc>
        <w:tc>
          <w:tcPr>
            <w:tcW w:w="630" w:type="dxa"/>
            <w:vAlign w:val="center"/>
          </w:tcPr>
          <w:p w14:paraId="3601E686" w14:textId="77777777" w:rsidR="009F7AB9" w:rsidRPr="00CE6235" w:rsidRDefault="009F7AB9" w:rsidP="00CE62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6235">
              <w:rPr>
                <w:rFonts w:asciiTheme="majorHAnsi" w:hAnsiTheme="majorHAnsi" w:cstheme="majorHAnsi"/>
                <w:b/>
                <w:sz w:val="24"/>
                <w:szCs w:val="24"/>
              </w:rPr>
              <w:t>N/A</w:t>
            </w:r>
          </w:p>
        </w:tc>
      </w:tr>
      <w:tr w:rsidR="00B62F04" w:rsidRPr="00B565AC" w14:paraId="3D6A30B8" w14:textId="77777777" w:rsidTr="00CE6235">
        <w:trPr>
          <w:tblHeader/>
          <w:jc w:val="center"/>
        </w:trPr>
        <w:tc>
          <w:tcPr>
            <w:tcW w:w="8725" w:type="dxa"/>
          </w:tcPr>
          <w:p w14:paraId="3F892514" w14:textId="035C54A1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All files scanned by Ally have an Accessibility Score of 67% 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>or higher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. </w:t>
            </w:r>
          </w:p>
        </w:tc>
        <w:tc>
          <w:tcPr>
            <w:tcW w:w="750" w:type="dxa"/>
          </w:tcPr>
          <w:p w14:paraId="0B604384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070AE1DE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4787BCFE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00608898" w14:textId="77777777" w:rsidTr="00CE6235">
        <w:trPr>
          <w:tblHeader/>
          <w:jc w:val="center"/>
        </w:trPr>
        <w:tc>
          <w:tcPr>
            <w:tcW w:w="8725" w:type="dxa"/>
          </w:tcPr>
          <w:p w14:paraId="2DDBD185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Accurate closed captions and/or transcripts are provided for audiovisual materials. </w:t>
            </w:r>
          </w:p>
        </w:tc>
        <w:tc>
          <w:tcPr>
            <w:tcW w:w="750" w:type="dxa"/>
          </w:tcPr>
          <w:p w14:paraId="6501AA84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0BF76392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2CB394CF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4D9683CA" w14:textId="77777777" w:rsidTr="00CE6235">
        <w:trPr>
          <w:tblHeader/>
          <w:jc w:val="center"/>
        </w:trPr>
        <w:tc>
          <w:tcPr>
            <w:tcW w:w="8725" w:type="dxa"/>
          </w:tcPr>
          <w:p w14:paraId="1264D5F6" w14:textId="283729C0" w:rsidR="009F7AB9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File names do not contain spaces and/or special characters. </w:t>
            </w:r>
            <w:r w:rsidR="002E09E4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All 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document file name</w:t>
            </w:r>
            <w:r w:rsidR="002E09E4" w:rsidRPr="00CE6235">
              <w:rPr>
                <w:rFonts w:asciiTheme="majorHAnsi" w:hAnsiTheme="majorHAnsi" w:cstheme="majorHAnsi"/>
                <w:sz w:val="23"/>
                <w:szCs w:val="23"/>
              </w:rPr>
              <w:t>s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2E09E4" w:rsidRPr="00CE6235">
              <w:rPr>
                <w:rFonts w:asciiTheme="majorHAnsi" w:hAnsiTheme="majorHAnsi" w:cstheme="majorHAnsi"/>
                <w:sz w:val="23"/>
                <w:szCs w:val="23"/>
              </w:rPr>
              <w:t>are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concise and make the contents of the file clear. </w:t>
            </w:r>
          </w:p>
        </w:tc>
        <w:tc>
          <w:tcPr>
            <w:tcW w:w="750" w:type="dxa"/>
          </w:tcPr>
          <w:p w14:paraId="4170EE53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2473B197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0570A5D5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1CEDE2D1" w14:textId="77777777" w:rsidTr="00CE6235">
        <w:trPr>
          <w:tblHeader/>
          <w:jc w:val="center"/>
        </w:trPr>
        <w:tc>
          <w:tcPr>
            <w:tcW w:w="8725" w:type="dxa"/>
          </w:tcPr>
          <w:p w14:paraId="224ACB0E" w14:textId="5012D21C" w:rsidR="009F7AB9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Documents and instructional materials utilize recommended fonts (i.e., Times New Roman, Arial, </w:t>
            </w:r>
            <w:r w:rsidR="00FE65C2" w:rsidRPr="0073076D">
              <w:rPr>
                <w:rFonts w:asciiTheme="majorHAnsi" w:hAnsiTheme="majorHAnsi" w:cstheme="majorHAnsi"/>
                <w:sz w:val="23"/>
                <w:szCs w:val="23"/>
              </w:rPr>
              <w:t>and Calibri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). </w:t>
            </w:r>
            <w:r w:rsidR="001550BE" w:rsidRPr="00CE6235">
              <w:rPr>
                <w:rFonts w:asciiTheme="majorHAnsi" w:hAnsiTheme="majorHAnsi" w:cstheme="majorHAnsi"/>
                <w:sz w:val="23"/>
                <w:szCs w:val="23"/>
              </w:rPr>
              <w:t>Default settings</w:t>
            </w:r>
            <w:r w:rsidR="0073076D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for font and color</w:t>
            </w:r>
            <w:r w:rsidR="001550BE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73076D" w:rsidRPr="00CE6235">
              <w:rPr>
                <w:rFonts w:asciiTheme="majorHAnsi" w:hAnsiTheme="majorHAnsi" w:cstheme="majorHAnsi"/>
                <w:sz w:val="23"/>
                <w:szCs w:val="23"/>
              </w:rPr>
              <w:t>in Word, PowerPoint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>,</w:t>
            </w:r>
            <w:r w:rsidR="0073076D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and the 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>Rich Content Editor</w:t>
            </w:r>
            <w:r w:rsidR="00CE58A6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>(</w:t>
            </w:r>
            <w:r w:rsidR="0073076D" w:rsidRPr="00CE6235">
              <w:rPr>
                <w:rFonts w:asciiTheme="majorHAnsi" w:hAnsiTheme="majorHAnsi" w:cstheme="majorHAnsi"/>
                <w:sz w:val="23"/>
                <w:szCs w:val="23"/>
              </w:rPr>
              <w:t>RCE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>)</w:t>
            </w:r>
            <w:r w:rsidR="0073076D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in Canvas </w:t>
            </w:r>
            <w:r w:rsidR="00FC759C">
              <w:rPr>
                <w:rFonts w:asciiTheme="majorHAnsi" w:hAnsiTheme="majorHAnsi" w:cstheme="majorHAnsi"/>
                <w:sz w:val="23"/>
                <w:szCs w:val="23"/>
              </w:rPr>
              <w:t>are generally</w:t>
            </w:r>
            <w:r w:rsidR="001550BE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accessible. </w:t>
            </w:r>
          </w:p>
        </w:tc>
        <w:tc>
          <w:tcPr>
            <w:tcW w:w="750" w:type="dxa"/>
          </w:tcPr>
          <w:p w14:paraId="2A5C966E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3D03B23C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51D96B15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57F77C82" w14:textId="77777777" w:rsidTr="00CE6235">
        <w:trPr>
          <w:tblHeader/>
          <w:jc w:val="center"/>
        </w:trPr>
        <w:tc>
          <w:tcPr>
            <w:tcW w:w="8725" w:type="dxa"/>
          </w:tcPr>
          <w:p w14:paraId="6D232BC3" w14:textId="77777777" w:rsidR="009F7AB9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Documents and instructional materials refrain from using flashing/flickering and/or animated text</w:t>
            </w:r>
            <w:r w:rsidR="001550BE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or images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</w:tc>
        <w:tc>
          <w:tcPr>
            <w:tcW w:w="750" w:type="dxa"/>
          </w:tcPr>
          <w:p w14:paraId="7952CEBF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78D27FC7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3E7CE204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53CC4C65" w14:textId="77777777" w:rsidTr="00CE6235">
        <w:trPr>
          <w:tblHeader/>
          <w:jc w:val="center"/>
        </w:trPr>
        <w:tc>
          <w:tcPr>
            <w:tcW w:w="8725" w:type="dxa"/>
          </w:tcPr>
          <w:p w14:paraId="4C7064E3" w14:textId="7D136957" w:rsidR="009F7AB9" w:rsidRPr="00CE6235" w:rsidRDefault="0073076D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Copy/paste URLs are avoided</w:t>
            </w:r>
            <w:r w:rsidR="00FC759C">
              <w:rPr>
                <w:rFonts w:asciiTheme="majorHAnsi" w:hAnsiTheme="majorHAnsi" w:cstheme="majorHAnsi"/>
                <w:sz w:val="23"/>
                <w:szCs w:val="23"/>
              </w:rPr>
              <w:t>,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and the hyperlink tool is used instead</w:t>
            </w:r>
            <w:r w:rsidR="00B565AC" w:rsidRPr="00CE6235">
              <w:rPr>
                <w:rFonts w:asciiTheme="majorHAnsi" w:hAnsiTheme="majorHAnsi" w:cstheme="majorHAnsi"/>
                <w:sz w:val="23"/>
                <w:szCs w:val="23"/>
              </w:rPr>
              <w:t>.</w:t>
            </w:r>
            <w:r w:rsidR="006A6A34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r w:rsidR="00B565AC" w:rsidRPr="00CE6235">
              <w:rPr>
                <w:rFonts w:asciiTheme="majorHAnsi" w:hAnsiTheme="majorHAnsi" w:cstheme="majorHAnsi"/>
                <w:sz w:val="23"/>
                <w:szCs w:val="23"/>
              </w:rPr>
              <w:t>A</w:t>
            </w:r>
            <w:r w:rsidR="006A6A34" w:rsidRPr="00CE6235">
              <w:rPr>
                <w:rFonts w:asciiTheme="majorHAnsi" w:hAnsiTheme="majorHAnsi" w:cstheme="majorHAnsi"/>
                <w:sz w:val="23"/>
                <w:szCs w:val="23"/>
              </w:rPr>
              <w:t>void generic phrases like “click here” instead</w:t>
            </w:r>
            <w:r w:rsidR="00FC759C">
              <w:rPr>
                <w:rFonts w:asciiTheme="majorHAnsi" w:hAnsiTheme="majorHAnsi" w:cstheme="majorHAnsi"/>
                <w:sz w:val="23"/>
                <w:szCs w:val="23"/>
              </w:rPr>
              <w:t>,</w:t>
            </w:r>
            <w:r w:rsidR="006A6A34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use phrases that 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>convey to users</w:t>
            </w:r>
            <w:r w:rsidR="006A6A34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the content of the linked page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>.</w:t>
            </w:r>
          </w:p>
        </w:tc>
        <w:tc>
          <w:tcPr>
            <w:tcW w:w="750" w:type="dxa"/>
          </w:tcPr>
          <w:p w14:paraId="0EDB3441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0A7068A6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156B6347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20E76E19" w14:textId="77777777" w:rsidTr="00CE6235">
        <w:trPr>
          <w:tblHeader/>
          <w:jc w:val="center"/>
        </w:trPr>
        <w:tc>
          <w:tcPr>
            <w:tcW w:w="8725" w:type="dxa"/>
          </w:tcPr>
          <w:p w14:paraId="5F9BA1F8" w14:textId="7FFFCDEC" w:rsidR="009F7AB9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All URLs link to the correct </w:t>
            </w:r>
            <w:r w:rsidR="00F87F6B" w:rsidRPr="00CE6235">
              <w:rPr>
                <w:rFonts w:asciiTheme="majorHAnsi" w:hAnsiTheme="majorHAnsi" w:cstheme="majorHAnsi"/>
                <w:sz w:val="23"/>
                <w:szCs w:val="23"/>
              </w:rPr>
              <w:t>w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eb destinations and are keyboard accessible. </w:t>
            </w:r>
          </w:p>
        </w:tc>
        <w:tc>
          <w:tcPr>
            <w:tcW w:w="750" w:type="dxa"/>
          </w:tcPr>
          <w:p w14:paraId="70A19AC8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02BBD5E2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7B08EFE0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164710CB" w14:textId="77777777" w:rsidTr="00CE6235">
        <w:trPr>
          <w:tblHeader/>
          <w:jc w:val="center"/>
        </w:trPr>
        <w:tc>
          <w:tcPr>
            <w:tcW w:w="8725" w:type="dxa"/>
          </w:tcPr>
          <w:p w14:paraId="69777A17" w14:textId="77777777" w:rsidR="009F7AB9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All colors meet the color contrast ratio between foreground and background color of at least 4.5:1. Please </w:t>
            </w:r>
            <w:r w:rsidR="001550BE" w:rsidRPr="00CE6235">
              <w:rPr>
                <w:rFonts w:asciiTheme="majorHAnsi" w:hAnsiTheme="majorHAnsi" w:cstheme="majorHAnsi"/>
                <w:sz w:val="23"/>
                <w:szCs w:val="23"/>
              </w:rPr>
              <w:t>use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the </w:t>
            </w:r>
            <w:hyperlink r:id="rId8" w:history="1">
              <w:proofErr w:type="spellStart"/>
              <w:r w:rsidRPr="00CE6235">
                <w:rPr>
                  <w:rStyle w:val="Hyperlink"/>
                  <w:rFonts w:asciiTheme="majorHAnsi" w:hAnsiTheme="majorHAnsi" w:cstheme="majorHAnsi"/>
                  <w:sz w:val="23"/>
                  <w:szCs w:val="23"/>
                </w:rPr>
                <w:t>WebAIM</w:t>
              </w:r>
              <w:proofErr w:type="spellEnd"/>
              <w:r w:rsidRPr="00CE6235">
                <w:rPr>
                  <w:rStyle w:val="Hyperlink"/>
                  <w:rFonts w:asciiTheme="majorHAnsi" w:hAnsiTheme="majorHAnsi" w:cstheme="majorHAnsi"/>
                  <w:sz w:val="23"/>
                  <w:szCs w:val="23"/>
                </w:rPr>
                <w:t xml:space="preserve"> Color Contrast Checker</w:t>
              </w:r>
            </w:hyperlink>
            <w:r w:rsidR="001550BE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to verify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. Unsure? Black text on a white background has the highest contrast.</w:t>
            </w:r>
          </w:p>
        </w:tc>
        <w:tc>
          <w:tcPr>
            <w:tcW w:w="750" w:type="dxa"/>
          </w:tcPr>
          <w:p w14:paraId="2793A95C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66D50290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14D04DD8" w14:textId="77777777" w:rsidR="009F7AB9" w:rsidRPr="00CE6235" w:rsidRDefault="009F7AB9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1ACF31C0" w14:textId="77777777" w:rsidTr="00CE6235">
        <w:trPr>
          <w:tblHeader/>
          <w:jc w:val="center"/>
        </w:trPr>
        <w:tc>
          <w:tcPr>
            <w:tcW w:w="8725" w:type="dxa"/>
          </w:tcPr>
          <w:p w14:paraId="3F5BED80" w14:textId="762C0DA8" w:rsidR="006A6A34" w:rsidRPr="00CE6235" w:rsidRDefault="00FB7F81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U</w:t>
            </w:r>
            <w:r w:rsidR="006A6A34" w:rsidRPr="00CE6235">
              <w:rPr>
                <w:rFonts w:asciiTheme="majorHAnsi" w:hAnsiTheme="majorHAnsi" w:cstheme="majorHAnsi"/>
                <w:sz w:val="23"/>
                <w:szCs w:val="23"/>
              </w:rPr>
              <w:t>sing color as the only way to convey meaning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(color reliance)</w:t>
            </w:r>
            <w:r w:rsidR="006A6A34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is avoided. </w:t>
            </w:r>
          </w:p>
        </w:tc>
        <w:tc>
          <w:tcPr>
            <w:tcW w:w="750" w:type="dxa"/>
          </w:tcPr>
          <w:p w14:paraId="44B3125A" w14:textId="77777777" w:rsidR="006A6A34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24D3F225" w14:textId="77777777" w:rsidR="006A6A34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71FD3B0C" w14:textId="77777777" w:rsidR="006A6A34" w:rsidRPr="00CE6235" w:rsidRDefault="006A6A34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5E7F9C92" w14:textId="77777777" w:rsidTr="00CE6235">
        <w:trPr>
          <w:tblHeader/>
          <w:jc w:val="center"/>
        </w:trPr>
        <w:tc>
          <w:tcPr>
            <w:tcW w:w="8725" w:type="dxa"/>
          </w:tcPr>
          <w:p w14:paraId="19B445EE" w14:textId="399AEEF4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Avoid pseudo-headings (headings created using increased font size and bold </w:t>
            </w:r>
            <w:r w:rsidR="00FC759C">
              <w:rPr>
                <w:rFonts w:asciiTheme="majorHAnsi" w:hAnsiTheme="majorHAnsi" w:cstheme="majorHAnsi"/>
                <w:sz w:val="23"/>
                <w:szCs w:val="23"/>
              </w:rPr>
              <w:t>typeface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) and use headings available in the “Styles” section</w:t>
            </w:r>
            <w:r w:rsidR="002E09E4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in Word/PowerPoint and the “Paragraph” drop-down in Canvas</w:t>
            </w:r>
            <w:r w:rsidR="008E4584">
              <w:rPr>
                <w:rFonts w:asciiTheme="majorHAnsi" w:hAnsiTheme="majorHAnsi" w:cstheme="majorHAnsi"/>
                <w:sz w:val="23"/>
                <w:szCs w:val="23"/>
              </w:rPr>
              <w:t xml:space="preserve"> instead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. </w:t>
            </w:r>
          </w:p>
        </w:tc>
        <w:tc>
          <w:tcPr>
            <w:tcW w:w="750" w:type="dxa"/>
          </w:tcPr>
          <w:p w14:paraId="33EB7143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6A64DAD9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3A2CA9EC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4F65DD18" w14:textId="77777777" w:rsidTr="00CE6235">
        <w:trPr>
          <w:tblHeader/>
          <w:jc w:val="center"/>
        </w:trPr>
        <w:tc>
          <w:tcPr>
            <w:tcW w:w="8725" w:type="dxa"/>
          </w:tcPr>
          <w:p w14:paraId="60A68513" w14:textId="226A0DC9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Heading styles are organized in a hierarchal fashion in consecutive order with no missing heading levels. </w:t>
            </w:r>
          </w:p>
        </w:tc>
        <w:tc>
          <w:tcPr>
            <w:tcW w:w="750" w:type="dxa"/>
          </w:tcPr>
          <w:p w14:paraId="6F4C034A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52272278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426247B6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4CE20C21" w14:textId="77777777" w:rsidTr="00CE6235">
        <w:trPr>
          <w:tblHeader/>
          <w:jc w:val="center"/>
        </w:trPr>
        <w:tc>
          <w:tcPr>
            <w:tcW w:w="8725" w:type="dxa"/>
          </w:tcPr>
          <w:p w14:paraId="11DFC29B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All images and non-text elements that convey information contain appropriate and meaningful alternative text descriptions. </w:t>
            </w:r>
          </w:p>
        </w:tc>
        <w:tc>
          <w:tcPr>
            <w:tcW w:w="750" w:type="dxa"/>
          </w:tcPr>
          <w:p w14:paraId="50396277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448344E0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7AF61073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0274BD90" w14:textId="77777777" w:rsidTr="00CE6235">
        <w:trPr>
          <w:tblHeader/>
          <w:jc w:val="center"/>
        </w:trPr>
        <w:tc>
          <w:tcPr>
            <w:tcW w:w="8725" w:type="dxa"/>
          </w:tcPr>
          <w:p w14:paraId="16F82DAD" w14:textId="599FA964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Complex images, like charts and graphs, have a caption or </w:t>
            </w:r>
            <w:r w:rsidR="00F87F6B"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 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description in </w:t>
            </w:r>
            <w:r w:rsidR="00FA677B" w:rsidRPr="00CE6235">
              <w:rPr>
                <w:rFonts w:asciiTheme="majorHAnsi" w:hAnsiTheme="majorHAnsi" w:cstheme="majorHAnsi"/>
                <w:sz w:val="23"/>
                <w:szCs w:val="23"/>
              </w:rPr>
              <w:t>nearby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 text. </w:t>
            </w:r>
          </w:p>
        </w:tc>
        <w:tc>
          <w:tcPr>
            <w:tcW w:w="750" w:type="dxa"/>
          </w:tcPr>
          <w:p w14:paraId="49FCF79A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08B399CD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6D20128E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3815C827" w14:textId="77777777" w:rsidTr="00CE6235">
        <w:trPr>
          <w:tblHeader/>
          <w:jc w:val="center"/>
        </w:trPr>
        <w:tc>
          <w:tcPr>
            <w:tcW w:w="8725" w:type="dxa"/>
          </w:tcPr>
          <w:p w14:paraId="5398E70C" w14:textId="3AA3EA7C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>Documents and instructional materials refrain from using blank cells in tables or blank spaces</w:t>
            </w:r>
            <w:r w:rsidR="00FC759C">
              <w:rPr>
                <w:rFonts w:asciiTheme="majorHAnsi" w:hAnsiTheme="majorHAnsi" w:cstheme="majorHAnsi"/>
                <w:sz w:val="23"/>
                <w:szCs w:val="23"/>
              </w:rPr>
              <w:t>—instead</w:t>
            </w: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, format using spacing options.  </w:t>
            </w:r>
          </w:p>
        </w:tc>
        <w:tc>
          <w:tcPr>
            <w:tcW w:w="750" w:type="dxa"/>
          </w:tcPr>
          <w:p w14:paraId="2BE497DF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7BA30EB0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39777D7C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B62F04" w:rsidRPr="00B565AC" w14:paraId="4F86A3CE" w14:textId="77777777" w:rsidTr="00CE6235">
        <w:trPr>
          <w:tblHeader/>
          <w:jc w:val="center"/>
        </w:trPr>
        <w:tc>
          <w:tcPr>
            <w:tcW w:w="8725" w:type="dxa"/>
          </w:tcPr>
          <w:p w14:paraId="36AC4C4C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  <w:r w:rsidRPr="00CE6235">
              <w:rPr>
                <w:rFonts w:asciiTheme="majorHAnsi" w:hAnsiTheme="majorHAnsi" w:cstheme="majorHAnsi"/>
                <w:sz w:val="23"/>
                <w:szCs w:val="23"/>
              </w:rPr>
              <w:t xml:space="preserve">All tables have a logical reading order and an indicated header row that repeats across pages. </w:t>
            </w:r>
          </w:p>
        </w:tc>
        <w:tc>
          <w:tcPr>
            <w:tcW w:w="750" w:type="dxa"/>
          </w:tcPr>
          <w:p w14:paraId="0AF7C812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90" w:type="dxa"/>
          </w:tcPr>
          <w:p w14:paraId="5EC30074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630" w:type="dxa"/>
          </w:tcPr>
          <w:p w14:paraId="79F53888" w14:textId="77777777" w:rsidR="00B565AC" w:rsidRPr="00CE6235" w:rsidRDefault="00B565AC" w:rsidP="00CE6235">
            <w:pPr>
              <w:spacing w:before="120" w:after="120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6AFE162C" w14:textId="070F6792" w:rsidR="00F73CE9" w:rsidRDefault="00BA0924" w:rsidP="00CE6235">
      <w:pPr>
        <w:pStyle w:val="NormalWeb"/>
        <w:spacing w:before="0" w:beforeAutospacing="0" w:after="0" w:afterAutospacing="0"/>
      </w:pPr>
      <w:r w:rsidRPr="00CE6235">
        <w:rPr>
          <w:rFonts w:asciiTheme="majorHAnsi" w:hAnsiTheme="majorHAnsi" w:cstheme="majorHAnsi"/>
          <w:color w:val="000000"/>
        </w:rPr>
        <w:t xml:space="preserve">For further questions, please contact CIRT </w:t>
      </w:r>
      <w:r w:rsidRPr="00CE6235">
        <w:rPr>
          <w:rFonts w:asciiTheme="majorHAnsi" w:hAnsiTheme="majorHAnsi" w:cstheme="majorHAnsi"/>
          <w:color w:val="222222"/>
          <w:shd w:val="clear" w:color="auto" w:fill="FFFFFF"/>
        </w:rPr>
        <w:t xml:space="preserve">at </w:t>
      </w:r>
      <w:hyperlink r:id="rId9" w:history="1">
        <w:r w:rsidRPr="00CE6235"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cirtlab@unf.edu</w:t>
        </w:r>
      </w:hyperlink>
      <w:r w:rsidRPr="00CE6235">
        <w:rPr>
          <w:rFonts w:asciiTheme="majorHAnsi" w:hAnsiTheme="majorHAnsi" w:cstheme="majorHAnsi"/>
          <w:color w:val="222222"/>
          <w:shd w:val="clear" w:color="auto" w:fill="FFFFFF"/>
        </w:rPr>
        <w:t xml:space="preserve"> or </w:t>
      </w:r>
      <w:r w:rsidRPr="00CE6235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(904) 620-3927.</w:t>
      </w:r>
    </w:p>
    <w:p w14:paraId="29BFFE67" w14:textId="458F6C57" w:rsidR="00BA0924" w:rsidRPr="00F73CE9" w:rsidRDefault="00F73CE9" w:rsidP="00C32C45">
      <w:pPr>
        <w:tabs>
          <w:tab w:val="left" w:pos="2730"/>
        </w:tabs>
      </w:pPr>
      <w:r>
        <w:tab/>
      </w:r>
    </w:p>
    <w:sectPr w:rsidR="00BA0924" w:rsidRPr="00F73CE9" w:rsidSect="00CE623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F96E" w14:textId="77777777" w:rsidR="008207F6" w:rsidRDefault="008207F6" w:rsidP="008E4584">
      <w:pPr>
        <w:spacing w:after="0" w:line="240" w:lineRule="auto"/>
      </w:pPr>
      <w:r>
        <w:separator/>
      </w:r>
    </w:p>
  </w:endnote>
  <w:endnote w:type="continuationSeparator" w:id="0">
    <w:p w14:paraId="0C5A8DC6" w14:textId="77777777" w:rsidR="008207F6" w:rsidRDefault="008207F6" w:rsidP="008E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93B0" w14:textId="3ABB3BB8" w:rsidR="008E4584" w:rsidRDefault="008E4584">
    <w:pPr>
      <w:pStyle w:val="Footer"/>
    </w:pPr>
    <w:r>
      <w:t>Center for Instruction and Research Technology</w:t>
    </w:r>
    <w:r>
      <w:tab/>
    </w:r>
    <w:r>
      <w:tab/>
      <w:t xml:space="preserve">Last updated </w:t>
    </w:r>
    <w:r w:rsidR="00224BE8">
      <w:t>5</w:t>
    </w:r>
    <w:r w:rsidR="00274BA0">
      <w:t>/</w:t>
    </w:r>
    <w:r w:rsidR="00224BE8">
      <w:t>9</w:t>
    </w:r>
    <w:r w:rsidR="00274BA0">
      <w:t>/</w:t>
    </w:r>
    <w:r w:rsidR="00224BE8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D915" w14:textId="77777777" w:rsidR="008207F6" w:rsidRDefault="008207F6" w:rsidP="008E4584">
      <w:pPr>
        <w:spacing w:after="0" w:line="240" w:lineRule="auto"/>
      </w:pPr>
      <w:r>
        <w:separator/>
      </w:r>
    </w:p>
  </w:footnote>
  <w:footnote w:type="continuationSeparator" w:id="0">
    <w:p w14:paraId="615E16B2" w14:textId="77777777" w:rsidR="008207F6" w:rsidRDefault="008207F6" w:rsidP="008E4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B9"/>
    <w:rsid w:val="00097CC5"/>
    <w:rsid w:val="00134B4A"/>
    <w:rsid w:val="001550BE"/>
    <w:rsid w:val="00224BE8"/>
    <w:rsid w:val="002346F7"/>
    <w:rsid w:val="00274BA0"/>
    <w:rsid w:val="002E09E4"/>
    <w:rsid w:val="003459E3"/>
    <w:rsid w:val="00362D23"/>
    <w:rsid w:val="003A5EF1"/>
    <w:rsid w:val="003E185E"/>
    <w:rsid w:val="003F257F"/>
    <w:rsid w:val="00475B60"/>
    <w:rsid w:val="004E1A7B"/>
    <w:rsid w:val="005860FB"/>
    <w:rsid w:val="00623A1C"/>
    <w:rsid w:val="00655EA6"/>
    <w:rsid w:val="006A6A34"/>
    <w:rsid w:val="0073076D"/>
    <w:rsid w:val="008207F6"/>
    <w:rsid w:val="00820D71"/>
    <w:rsid w:val="008E4584"/>
    <w:rsid w:val="009F7AB9"/>
    <w:rsid w:val="00A06176"/>
    <w:rsid w:val="00A15390"/>
    <w:rsid w:val="00AE7DC0"/>
    <w:rsid w:val="00B565AC"/>
    <w:rsid w:val="00B62F04"/>
    <w:rsid w:val="00BA0924"/>
    <w:rsid w:val="00C07CB2"/>
    <w:rsid w:val="00C32C45"/>
    <w:rsid w:val="00C70349"/>
    <w:rsid w:val="00CE58A6"/>
    <w:rsid w:val="00CE6235"/>
    <w:rsid w:val="00CE7F1E"/>
    <w:rsid w:val="00D332C4"/>
    <w:rsid w:val="00D562AB"/>
    <w:rsid w:val="00E83C27"/>
    <w:rsid w:val="00F73CE9"/>
    <w:rsid w:val="00F8691D"/>
    <w:rsid w:val="00F87F6B"/>
    <w:rsid w:val="00F90537"/>
    <w:rsid w:val="00FA677B"/>
    <w:rsid w:val="00FB7F81"/>
    <w:rsid w:val="00FC759C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CCE0"/>
  <w15:chartTrackingRefBased/>
  <w15:docId w15:val="{C6093BB6-988D-4FD6-8AD5-C76D31FD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F7A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550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5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A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7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F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84"/>
  </w:style>
  <w:style w:type="paragraph" w:styleId="Footer">
    <w:name w:val="footer"/>
    <w:basedOn w:val="Normal"/>
    <w:link w:val="FooterChar"/>
    <w:uiPriority w:val="99"/>
    <w:unhideWhenUsed/>
    <w:rsid w:val="008E4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84"/>
  </w:style>
  <w:style w:type="paragraph" w:styleId="Revision">
    <w:name w:val="Revision"/>
    <w:hidden/>
    <w:uiPriority w:val="99"/>
    <w:semiHidden/>
    <w:rsid w:val="00CE623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CE62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resources/contrastcheck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irtlab@un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4494-3173-4581-BDC4-6BDD2B4D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Schwimmer, Iris</dc:creator>
  <cp:keywords/>
  <dc:description/>
  <cp:lastModifiedBy>Scanlon, Shelby</cp:lastModifiedBy>
  <cp:revision>3</cp:revision>
  <dcterms:created xsi:type="dcterms:W3CDTF">2023-05-09T13:36:00Z</dcterms:created>
  <dcterms:modified xsi:type="dcterms:W3CDTF">2023-05-17T14:17:00Z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d2323f5c2c3d4dbbbc15a7df02e8141f49b538b7f4241996efb45c8508394df0</vt:lpwstr>
  </property>
</Properties>
</file>